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9BEA0F">
      <w:pPr>
        <w:ind w:firstLine="0" w:firstLineChars="0"/>
        <w:jc w:val="both"/>
        <w:rPr>
          <w:rFonts w:hint="eastAsia" w:ascii="宋体" w:hAnsi="宋体" w:eastAsia="宋体" w:cs="宋体"/>
          <w:b/>
          <w:color w:val="000000"/>
          <w:sz w:val="21"/>
          <w:szCs w:val="21"/>
        </w:rPr>
      </w:pPr>
      <w:bookmarkStart w:id="0" w:name="_Toc15087"/>
      <w:bookmarkStart w:id="1" w:name="_Toc578"/>
      <w:bookmarkStart w:id="2" w:name="_Toc9338"/>
      <w:bookmarkStart w:id="69" w:name="_GoBack"/>
      <w:bookmarkEnd w:id="69"/>
    </w:p>
    <w:p w14:paraId="6A4FC9AA">
      <w:pPr>
        <w:ind w:firstLine="0" w:firstLineChars="0"/>
        <w:jc w:val="right"/>
        <w:rPr>
          <w:rFonts w:hint="default" w:ascii="宋体" w:hAnsi="宋体" w:eastAsia="宋体" w:cs="宋体"/>
          <w:b/>
          <w:color w:val="000000"/>
          <w:sz w:val="21"/>
          <w:szCs w:val="21"/>
          <w:lang w:val="en-US"/>
        </w:rPr>
      </w:pPr>
    </w:p>
    <w:p w14:paraId="1C190104">
      <w:pPr>
        <w:pStyle w:val="29"/>
        <w:ind w:firstLine="480"/>
        <w:rPr>
          <w:rFonts w:hint="eastAsia" w:ascii="宋体" w:hAnsi="宋体" w:eastAsia="宋体" w:cs="宋体"/>
        </w:rPr>
      </w:pPr>
    </w:p>
    <w:p w14:paraId="0EC67365">
      <w:pPr>
        <w:ind w:firstLine="0" w:firstLineChars="0"/>
        <w:jc w:val="center"/>
        <w:rPr>
          <w:rFonts w:hint="eastAsia" w:ascii="宋体" w:hAnsi="宋体" w:eastAsia="宋体" w:cs="宋体"/>
          <w:color w:val="000000"/>
          <w:sz w:val="48"/>
          <w:szCs w:val="48"/>
        </w:rPr>
      </w:pPr>
    </w:p>
    <w:p w14:paraId="4902F336">
      <w:pPr>
        <w:spacing w:before="156" w:beforeLines="50" w:after="156" w:afterLines="50" w:line="720" w:lineRule="auto"/>
        <w:ind w:firstLine="0" w:firstLineChars="0"/>
        <w:jc w:val="center"/>
        <w:rPr>
          <w:rFonts w:hint="eastAsia" w:ascii="宋体" w:hAnsi="宋体" w:eastAsia="宋体" w:cs="宋体"/>
          <w:b/>
          <w:color w:val="000000"/>
          <w:sz w:val="44"/>
          <w:szCs w:val="44"/>
          <w:lang w:eastAsia="zh-CN"/>
        </w:rPr>
      </w:pPr>
      <w:r>
        <w:rPr>
          <w:rFonts w:hint="eastAsia" w:ascii="宋体" w:hAnsi="宋体" w:cs="宋体"/>
          <w:b/>
          <w:color w:val="000000"/>
          <w:sz w:val="44"/>
          <w:szCs w:val="44"/>
          <w:lang w:eastAsia="zh-CN"/>
        </w:rPr>
        <w:t>安徽金杉新材料有限公司</w:t>
      </w:r>
    </w:p>
    <w:p w14:paraId="5BF042CA">
      <w:pPr>
        <w:spacing w:before="156" w:beforeLines="50" w:after="156" w:afterLines="50" w:line="720" w:lineRule="auto"/>
        <w:ind w:firstLine="0" w:firstLineChars="0"/>
        <w:jc w:val="center"/>
        <w:rPr>
          <w:rFonts w:hint="eastAsia" w:ascii="宋体" w:hAnsi="宋体" w:eastAsia="宋体" w:cs="宋体"/>
          <w:b/>
          <w:color w:val="000000"/>
          <w:sz w:val="44"/>
          <w:szCs w:val="44"/>
          <w:lang w:eastAsia="zh-CN"/>
        </w:rPr>
      </w:pPr>
      <w:r>
        <w:rPr>
          <w:rFonts w:hint="eastAsia" w:ascii="宋体" w:hAnsi="宋体" w:eastAsia="宋体" w:cs="宋体"/>
          <w:b/>
          <w:color w:val="000000"/>
          <w:sz w:val="44"/>
          <w:szCs w:val="44"/>
          <w:lang w:eastAsia="zh-CN"/>
        </w:rPr>
        <w:t>汽车改性塑料及汽车内饰包覆项目（阶段性）</w:t>
      </w:r>
    </w:p>
    <w:p w14:paraId="4AA86968">
      <w:pPr>
        <w:spacing w:before="156" w:beforeLines="50" w:after="156" w:afterLines="50" w:line="720" w:lineRule="auto"/>
        <w:ind w:firstLine="0" w:firstLineChars="0"/>
        <w:jc w:val="center"/>
        <w:rPr>
          <w:rFonts w:hint="eastAsia" w:ascii="宋体" w:hAnsi="宋体" w:eastAsia="宋体" w:cs="宋体"/>
          <w:b/>
          <w:color w:val="000000"/>
          <w:sz w:val="44"/>
          <w:szCs w:val="44"/>
        </w:rPr>
      </w:pPr>
      <w:r>
        <w:rPr>
          <w:rFonts w:hint="eastAsia" w:ascii="宋体" w:hAnsi="宋体" w:eastAsia="宋体" w:cs="宋体"/>
          <w:b/>
          <w:color w:val="000000"/>
          <w:sz w:val="44"/>
          <w:szCs w:val="44"/>
        </w:rPr>
        <w:t>竣工环境保护验收监测报告表</w:t>
      </w:r>
    </w:p>
    <w:p w14:paraId="426BFAD4">
      <w:pPr>
        <w:ind w:firstLine="480"/>
        <w:rPr>
          <w:rFonts w:hint="eastAsia" w:ascii="宋体" w:hAnsi="宋体" w:eastAsia="宋体" w:cs="宋体"/>
        </w:rPr>
      </w:pPr>
    </w:p>
    <w:p w14:paraId="64BAA58F">
      <w:pPr>
        <w:pStyle w:val="29"/>
        <w:ind w:firstLine="480"/>
        <w:rPr>
          <w:rFonts w:hint="eastAsia" w:ascii="宋体" w:hAnsi="宋体" w:eastAsia="宋体" w:cs="宋体"/>
          <w:color w:val="FF0000"/>
        </w:rPr>
      </w:pPr>
    </w:p>
    <w:p w14:paraId="700DB0AE">
      <w:pPr>
        <w:pStyle w:val="29"/>
        <w:ind w:firstLine="480"/>
        <w:rPr>
          <w:rFonts w:hint="eastAsia" w:ascii="宋体" w:hAnsi="宋体" w:eastAsia="宋体" w:cs="宋体"/>
          <w:color w:val="FF0000"/>
        </w:rPr>
      </w:pPr>
    </w:p>
    <w:p w14:paraId="2A93AB6E">
      <w:pPr>
        <w:pStyle w:val="29"/>
        <w:ind w:firstLine="480"/>
        <w:rPr>
          <w:rFonts w:hint="eastAsia" w:ascii="宋体" w:hAnsi="宋体" w:eastAsia="宋体" w:cs="宋体"/>
          <w:color w:val="FF0000"/>
        </w:rPr>
      </w:pPr>
    </w:p>
    <w:p w14:paraId="4A03EC56">
      <w:pPr>
        <w:pStyle w:val="29"/>
        <w:ind w:firstLine="480"/>
        <w:rPr>
          <w:rFonts w:hint="eastAsia" w:ascii="宋体" w:hAnsi="宋体" w:eastAsia="宋体" w:cs="宋体"/>
          <w:color w:val="FF0000"/>
        </w:rPr>
      </w:pPr>
    </w:p>
    <w:p w14:paraId="479107BD">
      <w:pPr>
        <w:pStyle w:val="29"/>
        <w:ind w:firstLine="480"/>
        <w:rPr>
          <w:rFonts w:hint="eastAsia" w:ascii="宋体" w:hAnsi="宋体" w:eastAsia="宋体" w:cs="宋体"/>
          <w:color w:val="FF0000"/>
        </w:rPr>
      </w:pPr>
    </w:p>
    <w:p w14:paraId="7E83FB28">
      <w:pPr>
        <w:ind w:firstLine="1687" w:firstLineChars="600"/>
        <w:jc w:val="left"/>
        <w:rPr>
          <w:rFonts w:hint="eastAsia" w:ascii="宋体" w:hAnsi="宋体" w:eastAsia="宋体" w:cs="宋体"/>
          <w:b/>
          <w:color w:val="000000"/>
          <w:sz w:val="28"/>
        </w:rPr>
      </w:pPr>
      <w:r>
        <w:rPr>
          <w:rFonts w:hint="eastAsia" w:ascii="宋体" w:hAnsi="宋体" w:eastAsia="宋体" w:cs="宋体"/>
          <w:b/>
          <w:color w:val="000000"/>
          <w:sz w:val="28"/>
        </w:rPr>
        <w:t>建设单位：</w:t>
      </w:r>
      <w:r>
        <w:rPr>
          <w:rFonts w:hint="eastAsia" w:ascii="宋体" w:hAnsi="宋体" w:cs="宋体"/>
          <w:b/>
          <w:color w:val="000000"/>
          <w:sz w:val="28"/>
          <w:lang w:eastAsia="zh-CN"/>
        </w:rPr>
        <w:t>安徽金杉新材料有限公司</w:t>
      </w:r>
    </w:p>
    <w:p w14:paraId="007FE71A">
      <w:pPr>
        <w:ind w:firstLine="1687" w:firstLineChars="600"/>
        <w:jc w:val="left"/>
        <w:rPr>
          <w:rFonts w:hint="eastAsia" w:ascii="宋体" w:hAnsi="宋体" w:eastAsia="宋体" w:cs="宋体"/>
          <w:b/>
          <w:color w:val="000000"/>
          <w:sz w:val="28"/>
          <w:lang w:eastAsia="zh-CN"/>
        </w:rPr>
      </w:pPr>
      <w:r>
        <w:rPr>
          <w:rFonts w:hint="eastAsia" w:ascii="宋体" w:hAnsi="宋体" w:eastAsia="宋体" w:cs="宋体"/>
          <w:b/>
          <w:color w:val="000000"/>
          <w:sz w:val="28"/>
        </w:rPr>
        <w:t>编制单位：</w:t>
      </w:r>
      <w:r>
        <w:rPr>
          <w:rFonts w:hint="eastAsia" w:ascii="宋体" w:hAnsi="宋体" w:cs="宋体"/>
          <w:b/>
          <w:color w:val="000000"/>
          <w:sz w:val="28"/>
          <w:lang w:eastAsia="zh-CN"/>
        </w:rPr>
        <w:t>马鞍山诚宇环保科技有限公司</w:t>
      </w:r>
    </w:p>
    <w:p w14:paraId="59078D5A">
      <w:pPr>
        <w:pStyle w:val="29"/>
        <w:ind w:firstLine="3935" w:firstLineChars="1400"/>
        <w:jc w:val="both"/>
        <w:rPr>
          <w:rFonts w:hint="eastAsia" w:ascii="宋体" w:hAnsi="宋体" w:eastAsia="宋体" w:cs="宋体"/>
          <w:color w:val="FF0000"/>
        </w:rPr>
      </w:pPr>
      <w:r>
        <w:rPr>
          <w:rFonts w:hint="eastAsia" w:ascii="宋体" w:hAnsi="宋体" w:eastAsia="宋体" w:cs="宋体"/>
          <w:b/>
          <w:color w:val="000000"/>
          <w:sz w:val="28"/>
        </w:rPr>
        <w:t>20</w:t>
      </w:r>
      <w:r>
        <w:rPr>
          <w:rFonts w:hint="eastAsia" w:ascii="宋体" w:hAnsi="宋体" w:eastAsia="宋体" w:cs="宋体"/>
          <w:b/>
          <w:color w:val="000000"/>
          <w:sz w:val="28"/>
          <w:lang w:val="en-US" w:eastAsia="zh-CN"/>
        </w:rPr>
        <w:t>26</w:t>
      </w:r>
      <w:r>
        <w:rPr>
          <w:rFonts w:hint="eastAsia" w:ascii="宋体" w:hAnsi="宋体" w:eastAsia="宋体" w:cs="宋体"/>
          <w:b/>
          <w:color w:val="000000"/>
          <w:sz w:val="28"/>
        </w:rPr>
        <w:t>年</w:t>
      </w:r>
      <w:r>
        <w:rPr>
          <w:rFonts w:hint="eastAsia" w:ascii="宋体" w:hAnsi="宋体" w:eastAsia="宋体" w:cs="宋体"/>
          <w:b/>
          <w:color w:val="000000"/>
          <w:sz w:val="28"/>
          <w:lang w:val="en-US" w:eastAsia="zh-CN"/>
        </w:rPr>
        <w:t>1</w:t>
      </w:r>
      <w:r>
        <w:rPr>
          <w:rFonts w:hint="eastAsia" w:ascii="宋体" w:hAnsi="宋体" w:eastAsia="宋体" w:cs="宋体"/>
          <w:b/>
          <w:color w:val="000000"/>
          <w:sz w:val="28"/>
        </w:rPr>
        <w:t>月</w:t>
      </w:r>
    </w:p>
    <w:p w14:paraId="2E06DEA0">
      <w:pPr>
        <w:pStyle w:val="29"/>
        <w:ind w:firstLine="480"/>
        <w:rPr>
          <w:rFonts w:hint="eastAsia" w:ascii="宋体" w:hAnsi="宋体" w:eastAsia="宋体" w:cs="宋体"/>
          <w:color w:val="FF0000"/>
        </w:rPr>
      </w:pPr>
    </w:p>
    <w:p w14:paraId="54AF6736">
      <w:pPr>
        <w:pStyle w:val="6"/>
        <w:rPr>
          <w:rFonts w:hint="eastAsia"/>
        </w:rPr>
      </w:pPr>
    </w:p>
    <w:p w14:paraId="2C698D1A">
      <w:pPr>
        <w:spacing w:line="720" w:lineRule="auto"/>
        <w:ind w:firstLine="964" w:firstLineChars="300"/>
        <w:rPr>
          <w:rFonts w:hint="eastAsia" w:ascii="宋体" w:hAnsi="宋体" w:eastAsia="宋体" w:cs="宋体"/>
          <w:b/>
          <w:color w:val="000000"/>
          <w:sz w:val="32"/>
          <w:szCs w:val="32"/>
        </w:rPr>
      </w:pPr>
      <w:r>
        <w:rPr>
          <w:rFonts w:hint="eastAsia" w:ascii="宋体" w:hAnsi="宋体" w:eastAsia="宋体" w:cs="宋体"/>
          <w:b/>
          <w:color w:val="000000"/>
          <w:sz w:val="32"/>
          <w:szCs w:val="32"/>
        </w:rPr>
        <w:t>建设单位法人代表：</w:t>
      </w:r>
      <w:r>
        <w:rPr>
          <w:rFonts w:hint="eastAsia" w:ascii="宋体" w:hAnsi="宋体" w:eastAsia="宋体" w:cs="宋体"/>
          <w:b/>
          <w:color w:val="000000"/>
          <w:sz w:val="32"/>
          <w:szCs w:val="32"/>
        </w:rPr>
        <w:tab/>
      </w:r>
      <w:r>
        <w:rPr>
          <w:rFonts w:hint="eastAsia" w:ascii="宋体" w:hAnsi="宋体" w:eastAsia="宋体" w:cs="宋体"/>
          <w:b/>
          <w:color w:val="000000"/>
          <w:sz w:val="32"/>
          <w:szCs w:val="32"/>
        </w:rPr>
        <w:t xml:space="preserve">          </w:t>
      </w:r>
    </w:p>
    <w:p w14:paraId="6F89653E">
      <w:pPr>
        <w:spacing w:line="720" w:lineRule="auto"/>
        <w:ind w:firstLine="964" w:firstLineChars="300"/>
        <w:rPr>
          <w:rFonts w:hint="eastAsia" w:ascii="宋体" w:hAnsi="宋体" w:eastAsia="宋体" w:cs="宋体"/>
          <w:b/>
          <w:color w:val="000000"/>
          <w:sz w:val="32"/>
          <w:szCs w:val="32"/>
        </w:rPr>
      </w:pPr>
      <w:r>
        <w:rPr>
          <w:rFonts w:hint="eastAsia" w:ascii="宋体" w:hAnsi="宋体" w:eastAsia="宋体" w:cs="宋体"/>
          <w:b/>
          <w:color w:val="000000"/>
          <w:sz w:val="32"/>
          <w:szCs w:val="32"/>
        </w:rPr>
        <w:t>编制单位法人代表：</w:t>
      </w:r>
      <w:r>
        <w:rPr>
          <w:rFonts w:hint="eastAsia" w:ascii="宋体" w:hAnsi="宋体" w:eastAsia="宋体" w:cs="宋体"/>
          <w:b/>
          <w:color w:val="000000"/>
          <w:sz w:val="32"/>
          <w:szCs w:val="32"/>
        </w:rPr>
        <w:tab/>
      </w:r>
      <w:r>
        <w:rPr>
          <w:rFonts w:hint="eastAsia" w:ascii="宋体" w:hAnsi="宋体" w:eastAsia="宋体" w:cs="宋体"/>
          <w:b/>
          <w:color w:val="000000"/>
          <w:sz w:val="32"/>
          <w:szCs w:val="32"/>
        </w:rPr>
        <w:t xml:space="preserve">          </w:t>
      </w:r>
    </w:p>
    <w:p w14:paraId="3A23AFC0">
      <w:pPr>
        <w:spacing w:line="720" w:lineRule="auto"/>
        <w:ind w:firstLine="964" w:firstLineChars="300"/>
        <w:rPr>
          <w:rFonts w:hint="eastAsia" w:ascii="宋体" w:hAnsi="宋体" w:eastAsia="宋体" w:cs="宋体"/>
          <w:b/>
          <w:color w:val="000000"/>
          <w:sz w:val="32"/>
          <w:szCs w:val="32"/>
        </w:rPr>
      </w:pPr>
      <w:r>
        <w:rPr>
          <w:rFonts w:hint="eastAsia" w:ascii="宋体" w:hAnsi="宋体" w:eastAsia="宋体" w:cs="宋体"/>
          <w:b/>
          <w:color w:val="000000"/>
          <w:sz w:val="32"/>
          <w:szCs w:val="32"/>
        </w:rPr>
        <w:t>项 目 负 责 人 ：</w:t>
      </w:r>
    </w:p>
    <w:p w14:paraId="360FEEC3">
      <w:pPr>
        <w:spacing w:line="720" w:lineRule="auto"/>
        <w:ind w:firstLine="964" w:firstLineChars="300"/>
        <w:jc w:val="left"/>
        <w:rPr>
          <w:rFonts w:hint="eastAsia" w:ascii="宋体" w:hAnsi="宋体" w:eastAsia="宋体" w:cs="宋体"/>
          <w:b/>
          <w:color w:val="000000"/>
          <w:spacing w:val="7"/>
          <w:w w:val="79"/>
          <w:sz w:val="32"/>
          <w:szCs w:val="32"/>
        </w:rPr>
      </w:pPr>
      <w:r>
        <w:rPr>
          <w:rFonts w:hint="eastAsia" w:ascii="宋体" w:hAnsi="宋体" w:eastAsia="宋体" w:cs="宋体"/>
          <w:b/>
          <w:color w:val="000000"/>
          <w:sz w:val="32"/>
          <w:szCs w:val="32"/>
        </w:rPr>
        <w:t>填    表    人 ：</w:t>
      </w:r>
    </w:p>
    <w:p w14:paraId="622C3110">
      <w:pPr>
        <w:ind w:firstLine="560"/>
        <w:rPr>
          <w:rFonts w:hint="eastAsia" w:ascii="宋体" w:hAnsi="宋体" w:eastAsia="宋体" w:cs="宋体"/>
          <w:color w:val="000000"/>
          <w:sz w:val="28"/>
        </w:rPr>
      </w:pPr>
      <w:r>
        <w:rPr>
          <w:rFonts w:hint="eastAsia" w:ascii="宋体" w:hAnsi="宋体" w:eastAsia="宋体" w:cs="宋体"/>
          <w:color w:val="000000"/>
          <w:sz w:val="28"/>
        </w:rPr>
        <w:tab/>
      </w:r>
    </w:p>
    <w:p w14:paraId="4B920150">
      <w:pPr>
        <w:ind w:firstLine="560"/>
        <w:rPr>
          <w:rFonts w:hint="eastAsia" w:ascii="宋体" w:hAnsi="宋体" w:eastAsia="宋体" w:cs="宋体"/>
          <w:color w:val="000000"/>
          <w:sz w:val="28"/>
        </w:rPr>
      </w:pPr>
    </w:p>
    <w:p w14:paraId="07555AA1">
      <w:pPr>
        <w:ind w:firstLine="560"/>
        <w:rPr>
          <w:rFonts w:hint="eastAsia" w:ascii="宋体" w:hAnsi="宋体" w:eastAsia="宋体" w:cs="宋体"/>
          <w:color w:val="000000"/>
          <w:sz w:val="28"/>
        </w:rPr>
      </w:pPr>
    </w:p>
    <w:p w14:paraId="51CB71AD">
      <w:pPr>
        <w:pStyle w:val="29"/>
        <w:rPr>
          <w:rFonts w:hint="eastAsia" w:ascii="宋体" w:hAnsi="宋体" w:eastAsia="宋体" w:cs="宋体"/>
          <w:lang w:val="en-US" w:eastAsia="zh-CN"/>
        </w:rPr>
      </w:pPr>
    </w:p>
    <w:p w14:paraId="68A5BF25">
      <w:pPr>
        <w:tabs>
          <w:tab w:val="left" w:pos="984"/>
        </w:tabs>
        <w:rPr>
          <w:rFonts w:hint="eastAsia" w:ascii="宋体" w:hAnsi="宋体" w:eastAsia="宋体" w:cs="宋体"/>
          <w:color w:val="000000"/>
          <w:sz w:val="28"/>
        </w:rPr>
      </w:pPr>
    </w:p>
    <w:p w14:paraId="3FCEF2B9">
      <w:pPr>
        <w:ind w:firstLine="0" w:firstLineChars="0"/>
        <w:rPr>
          <w:rFonts w:hint="eastAsia" w:ascii="宋体" w:hAnsi="宋体" w:eastAsia="宋体" w:cs="宋体"/>
          <w:color w:val="000000"/>
          <w:sz w:val="28"/>
        </w:rPr>
      </w:pPr>
    </w:p>
    <w:tbl>
      <w:tblPr>
        <w:tblStyle w:val="35"/>
        <w:tblpPr w:leftFromText="180" w:rightFromText="180" w:vertAnchor="text" w:horzAnchor="page" w:tblpX="1800" w:tblpY="828"/>
        <w:tblOverlap w:val="never"/>
        <w:tblW w:w="0" w:type="auto"/>
        <w:tblInd w:w="0" w:type="dxa"/>
        <w:tblLayout w:type="fixed"/>
        <w:tblCellMar>
          <w:top w:w="0" w:type="dxa"/>
          <w:left w:w="108" w:type="dxa"/>
          <w:bottom w:w="0" w:type="dxa"/>
          <w:right w:w="108" w:type="dxa"/>
        </w:tblCellMar>
      </w:tblPr>
      <w:tblGrid>
        <w:gridCol w:w="4261"/>
        <w:gridCol w:w="4261"/>
      </w:tblGrid>
      <w:tr w14:paraId="02634286">
        <w:tblPrEx>
          <w:tblCellMar>
            <w:top w:w="0" w:type="dxa"/>
            <w:left w:w="108" w:type="dxa"/>
            <w:bottom w:w="0" w:type="dxa"/>
            <w:right w:w="108" w:type="dxa"/>
          </w:tblCellMar>
        </w:tblPrEx>
        <w:trPr>
          <w:trHeight w:val="90" w:hRule="atLeast"/>
        </w:trPr>
        <w:tc>
          <w:tcPr>
            <w:tcW w:w="4261" w:type="dxa"/>
            <w:noWrap w:val="0"/>
            <w:vAlign w:val="top"/>
          </w:tcPr>
          <w:p w14:paraId="7B1C543E">
            <w:pPr>
              <w:spacing w:before="40" w:after="40"/>
              <w:ind w:firstLine="0" w:firstLineChars="0"/>
              <w:contextualSpacing/>
              <w:jc w:val="left"/>
              <w:rPr>
                <w:rFonts w:hint="eastAsia" w:ascii="宋体" w:hAnsi="宋体" w:eastAsia="宋体" w:cs="宋体"/>
                <w:b/>
                <w:color w:val="808000"/>
                <w:sz w:val="21"/>
                <w:szCs w:val="21"/>
                <w:lang w:eastAsia="zh-CN"/>
              </w:rPr>
            </w:pPr>
            <w:r>
              <w:rPr>
                <w:rFonts w:hint="eastAsia" w:ascii="宋体" w:hAnsi="宋体" w:eastAsia="宋体" w:cs="宋体"/>
                <w:b/>
                <w:bCs/>
                <w:color w:val="000000"/>
                <w:sz w:val="21"/>
                <w:szCs w:val="21"/>
              </w:rPr>
              <w:t>建设单位（盖章）</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eastAsia="zh-CN"/>
              </w:rPr>
              <w:t>安徽金杉新材料有限公司</w:t>
            </w:r>
          </w:p>
        </w:tc>
        <w:tc>
          <w:tcPr>
            <w:tcW w:w="4261" w:type="dxa"/>
            <w:noWrap w:val="0"/>
            <w:vAlign w:val="top"/>
          </w:tcPr>
          <w:p w14:paraId="7F03D469">
            <w:pPr>
              <w:spacing w:before="40" w:after="40"/>
              <w:ind w:firstLine="0" w:firstLineChars="0"/>
              <w:contextualSpacing/>
              <w:jc w:val="left"/>
              <w:rPr>
                <w:rFonts w:hint="eastAsia" w:ascii="宋体" w:hAnsi="宋体" w:eastAsia="宋体" w:cs="宋体"/>
                <w:b/>
                <w:color w:val="808000"/>
                <w:sz w:val="21"/>
                <w:szCs w:val="21"/>
                <w:lang w:eastAsia="zh-CN"/>
              </w:rPr>
            </w:pPr>
            <w:r>
              <w:rPr>
                <w:rFonts w:hint="eastAsia" w:ascii="宋体" w:hAnsi="宋体" w:eastAsia="宋体" w:cs="宋体"/>
                <w:b/>
                <w:bCs/>
                <w:color w:val="000000"/>
                <w:sz w:val="21"/>
                <w:szCs w:val="21"/>
              </w:rPr>
              <w:t>编制单位（盖章）</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eastAsia="zh-CN"/>
              </w:rPr>
              <w:t>马鞍山诚宇环保科技有限公司</w:t>
            </w:r>
          </w:p>
        </w:tc>
      </w:tr>
      <w:tr w14:paraId="68CFD384">
        <w:tblPrEx>
          <w:tblCellMar>
            <w:top w:w="0" w:type="dxa"/>
            <w:left w:w="108" w:type="dxa"/>
            <w:bottom w:w="0" w:type="dxa"/>
            <w:right w:w="108" w:type="dxa"/>
          </w:tblCellMar>
        </w:tblPrEx>
        <w:trPr>
          <w:trHeight w:val="90" w:hRule="atLeast"/>
        </w:trPr>
        <w:tc>
          <w:tcPr>
            <w:tcW w:w="4261" w:type="dxa"/>
            <w:noWrap w:val="0"/>
            <w:vAlign w:val="top"/>
          </w:tcPr>
          <w:p w14:paraId="2C571175">
            <w:pPr>
              <w:spacing w:before="40" w:after="40"/>
              <w:ind w:firstLine="0" w:firstLineChars="0"/>
              <w:rPr>
                <w:rFonts w:hint="default" w:ascii="宋体" w:hAnsi="宋体" w:eastAsia="宋体" w:cs="宋体"/>
                <w:b/>
                <w:bCs/>
                <w:color w:val="000000"/>
                <w:sz w:val="21"/>
                <w:szCs w:val="21"/>
                <w:lang w:val="en-US" w:eastAsia="zh-CN"/>
              </w:rPr>
            </w:pPr>
            <w:r>
              <w:rPr>
                <w:rFonts w:hint="eastAsia" w:ascii="宋体" w:hAnsi="宋体" w:eastAsia="宋体" w:cs="宋体"/>
                <w:b/>
                <w:bCs/>
                <w:color w:val="000000"/>
                <w:sz w:val="21"/>
                <w:szCs w:val="21"/>
              </w:rPr>
              <w:t>电话</w:t>
            </w:r>
            <w:r>
              <w:rPr>
                <w:rFonts w:hint="eastAsia" w:ascii="宋体" w:hAnsi="宋体" w:eastAsia="宋体" w:cs="宋体"/>
                <w:b/>
                <w:bCs/>
                <w:color w:val="000000"/>
                <w:sz w:val="21"/>
                <w:szCs w:val="21"/>
                <w:lang w:eastAsia="zh-CN"/>
              </w:rPr>
              <w:t>：</w:t>
            </w:r>
            <w:r>
              <w:rPr>
                <w:rFonts w:hint="eastAsia" w:ascii="宋体" w:hAnsi="宋体" w:eastAsia="宋体" w:cs="宋体"/>
                <w:b/>
                <w:bCs/>
                <w:color w:val="000000"/>
                <w:sz w:val="21"/>
                <w:szCs w:val="21"/>
                <w:lang w:val="en-US" w:eastAsia="zh-CN"/>
              </w:rPr>
              <w:t>18915827603</w:t>
            </w:r>
          </w:p>
        </w:tc>
        <w:tc>
          <w:tcPr>
            <w:tcW w:w="4261" w:type="dxa"/>
            <w:noWrap w:val="0"/>
            <w:vAlign w:val="top"/>
          </w:tcPr>
          <w:p w14:paraId="7111F72E">
            <w:pPr>
              <w:spacing w:before="40" w:after="40"/>
              <w:ind w:firstLine="0" w:firstLineChars="0"/>
              <w:rPr>
                <w:rFonts w:hint="eastAsia" w:ascii="宋体" w:hAnsi="宋体" w:eastAsia="宋体" w:cs="宋体"/>
                <w:color w:val="000080"/>
                <w:sz w:val="21"/>
                <w:szCs w:val="21"/>
              </w:rPr>
            </w:pPr>
            <w:r>
              <w:rPr>
                <w:rFonts w:hint="eastAsia" w:ascii="宋体" w:hAnsi="宋体" w:eastAsia="宋体" w:cs="宋体"/>
                <w:b/>
                <w:bCs/>
                <w:color w:val="000000"/>
                <w:sz w:val="21"/>
                <w:szCs w:val="21"/>
              </w:rPr>
              <w:t>电话：15655151086</w:t>
            </w:r>
          </w:p>
        </w:tc>
      </w:tr>
      <w:tr w14:paraId="3AFFDF38">
        <w:tblPrEx>
          <w:tblCellMar>
            <w:top w:w="0" w:type="dxa"/>
            <w:left w:w="108" w:type="dxa"/>
            <w:bottom w:w="0" w:type="dxa"/>
            <w:right w:w="108" w:type="dxa"/>
          </w:tblCellMar>
        </w:tblPrEx>
        <w:trPr>
          <w:trHeight w:val="90" w:hRule="atLeast"/>
        </w:trPr>
        <w:tc>
          <w:tcPr>
            <w:tcW w:w="4261" w:type="dxa"/>
            <w:noWrap w:val="0"/>
            <w:vAlign w:val="top"/>
          </w:tcPr>
          <w:p w14:paraId="4D3D0EC4">
            <w:pPr>
              <w:spacing w:before="40" w:after="40"/>
              <w:ind w:firstLine="0" w:firstLineChars="0"/>
              <w:rPr>
                <w:rFonts w:hint="eastAsia" w:ascii="宋体" w:hAnsi="宋体" w:eastAsia="宋体" w:cs="宋体"/>
                <w:color w:val="000080"/>
                <w:sz w:val="21"/>
                <w:szCs w:val="21"/>
              </w:rPr>
            </w:pPr>
            <w:r>
              <w:rPr>
                <w:rFonts w:hint="eastAsia" w:ascii="宋体" w:hAnsi="宋体" w:eastAsia="宋体" w:cs="宋体"/>
                <w:b/>
                <w:bCs/>
                <w:color w:val="000000"/>
                <w:sz w:val="21"/>
                <w:szCs w:val="21"/>
              </w:rPr>
              <w:t>传真：</w:t>
            </w:r>
          </w:p>
        </w:tc>
        <w:tc>
          <w:tcPr>
            <w:tcW w:w="4261" w:type="dxa"/>
            <w:noWrap w:val="0"/>
            <w:vAlign w:val="top"/>
          </w:tcPr>
          <w:p w14:paraId="4F0742BE">
            <w:pPr>
              <w:spacing w:before="40" w:after="40"/>
              <w:ind w:firstLine="0" w:firstLineChars="0"/>
              <w:rPr>
                <w:rFonts w:hint="eastAsia" w:ascii="宋体" w:hAnsi="宋体" w:eastAsia="宋体" w:cs="宋体"/>
                <w:color w:val="000080"/>
                <w:sz w:val="21"/>
                <w:szCs w:val="21"/>
              </w:rPr>
            </w:pPr>
            <w:r>
              <w:rPr>
                <w:rFonts w:hint="eastAsia" w:ascii="宋体" w:hAnsi="宋体" w:eastAsia="宋体" w:cs="宋体"/>
                <w:b/>
                <w:bCs/>
                <w:color w:val="000000"/>
                <w:sz w:val="21"/>
                <w:szCs w:val="21"/>
              </w:rPr>
              <w:t>传真：</w:t>
            </w:r>
          </w:p>
        </w:tc>
      </w:tr>
      <w:tr w14:paraId="1B358776">
        <w:tblPrEx>
          <w:tblCellMar>
            <w:top w:w="0" w:type="dxa"/>
            <w:left w:w="108" w:type="dxa"/>
            <w:bottom w:w="0" w:type="dxa"/>
            <w:right w:w="108" w:type="dxa"/>
          </w:tblCellMar>
        </w:tblPrEx>
        <w:tc>
          <w:tcPr>
            <w:tcW w:w="4261" w:type="dxa"/>
            <w:noWrap w:val="0"/>
            <w:vAlign w:val="top"/>
          </w:tcPr>
          <w:p w14:paraId="29A2D77F">
            <w:pPr>
              <w:spacing w:before="40" w:after="40"/>
              <w:ind w:firstLine="0" w:firstLineChars="0"/>
              <w:rPr>
                <w:rFonts w:hint="default" w:ascii="宋体" w:hAnsi="宋体" w:eastAsia="宋体" w:cs="宋体"/>
                <w:color w:val="000080"/>
                <w:sz w:val="21"/>
                <w:szCs w:val="21"/>
                <w:lang w:val="en-US" w:eastAsia="zh-CN"/>
              </w:rPr>
            </w:pPr>
            <w:r>
              <w:rPr>
                <w:rFonts w:hint="eastAsia" w:ascii="宋体" w:hAnsi="宋体" w:eastAsia="宋体" w:cs="宋体"/>
                <w:b/>
                <w:bCs/>
                <w:color w:val="000000"/>
                <w:sz w:val="21"/>
                <w:szCs w:val="21"/>
              </w:rPr>
              <w:t>邮编</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eastAsia="zh-CN"/>
              </w:rPr>
              <w:t>2382</w:t>
            </w:r>
            <w:r>
              <w:rPr>
                <w:rFonts w:hint="eastAsia" w:ascii="宋体" w:hAnsi="宋体" w:cs="宋体"/>
                <w:b/>
                <w:bCs/>
                <w:color w:val="000000"/>
                <w:sz w:val="21"/>
                <w:szCs w:val="21"/>
                <w:lang w:val="en-US" w:eastAsia="zh-CN"/>
              </w:rPr>
              <w:t>00</w:t>
            </w:r>
          </w:p>
        </w:tc>
        <w:tc>
          <w:tcPr>
            <w:tcW w:w="4261" w:type="dxa"/>
            <w:noWrap w:val="0"/>
            <w:vAlign w:val="top"/>
          </w:tcPr>
          <w:p w14:paraId="7E90309B">
            <w:pPr>
              <w:spacing w:before="40" w:after="40"/>
              <w:ind w:firstLine="0" w:firstLineChars="0"/>
              <w:rPr>
                <w:rFonts w:hint="default" w:ascii="宋体" w:hAnsi="宋体" w:eastAsia="宋体" w:cs="宋体"/>
                <w:color w:val="000080"/>
                <w:sz w:val="21"/>
                <w:szCs w:val="21"/>
                <w:lang w:val="en-US" w:eastAsia="zh-CN"/>
              </w:rPr>
            </w:pPr>
            <w:r>
              <w:rPr>
                <w:rFonts w:hint="eastAsia" w:ascii="宋体" w:hAnsi="宋体" w:eastAsia="宋体" w:cs="宋体"/>
                <w:b/>
                <w:bCs/>
                <w:color w:val="000000"/>
                <w:sz w:val="21"/>
                <w:szCs w:val="21"/>
              </w:rPr>
              <w:t>邮编</w:t>
            </w:r>
            <w:r>
              <w:rPr>
                <w:rFonts w:hint="eastAsia" w:ascii="宋体" w:hAnsi="宋体" w:eastAsia="宋体" w:cs="宋体"/>
                <w:b/>
                <w:bCs/>
                <w:color w:val="000000"/>
                <w:sz w:val="21"/>
                <w:szCs w:val="21"/>
                <w:lang w:eastAsia="zh-CN"/>
              </w:rPr>
              <w:t>：</w:t>
            </w:r>
            <w:r>
              <w:rPr>
                <w:rFonts w:hint="eastAsia" w:ascii="宋体" w:hAnsi="宋体" w:cs="宋体"/>
                <w:b/>
                <w:bCs/>
                <w:color w:val="000000"/>
                <w:sz w:val="21"/>
                <w:szCs w:val="21"/>
                <w:lang w:val="en-US" w:eastAsia="zh-CN"/>
              </w:rPr>
              <w:t>238200</w:t>
            </w:r>
          </w:p>
        </w:tc>
      </w:tr>
      <w:tr w14:paraId="3EA11873">
        <w:tblPrEx>
          <w:tblCellMar>
            <w:top w:w="0" w:type="dxa"/>
            <w:left w:w="108" w:type="dxa"/>
            <w:bottom w:w="0" w:type="dxa"/>
            <w:right w:w="108" w:type="dxa"/>
          </w:tblCellMar>
        </w:tblPrEx>
        <w:tc>
          <w:tcPr>
            <w:tcW w:w="4261" w:type="dxa"/>
            <w:noWrap w:val="0"/>
            <w:vAlign w:val="top"/>
          </w:tcPr>
          <w:p w14:paraId="7108F7A6">
            <w:pPr>
              <w:spacing w:before="40" w:after="40"/>
              <w:ind w:firstLine="0" w:firstLineChars="0"/>
              <w:jc w:val="left"/>
              <w:rPr>
                <w:rFonts w:hint="eastAsia" w:ascii="宋体" w:hAnsi="宋体" w:eastAsia="宋体" w:cs="宋体"/>
                <w:color w:val="000080"/>
                <w:sz w:val="21"/>
                <w:szCs w:val="21"/>
                <w:lang w:eastAsia="zh-CN"/>
              </w:rPr>
            </w:pPr>
            <w:r>
              <w:rPr>
                <w:rFonts w:hint="eastAsia" w:ascii="宋体" w:hAnsi="宋体" w:eastAsia="宋体" w:cs="宋体"/>
                <w:b/>
                <w:bCs/>
                <w:color w:val="000000"/>
                <w:sz w:val="21"/>
                <w:szCs w:val="21"/>
              </w:rPr>
              <w:t>地址：</w:t>
            </w:r>
            <w:r>
              <w:rPr>
                <w:rFonts w:hint="eastAsia" w:ascii="宋体" w:hAnsi="宋体" w:cs="宋体"/>
                <w:b/>
                <w:bCs/>
                <w:color w:val="000000"/>
                <w:sz w:val="21"/>
                <w:szCs w:val="21"/>
                <w:lang w:eastAsia="zh-CN"/>
              </w:rPr>
              <w:t>安徽省和县经济开发区姥下河路栖金产业园</w:t>
            </w:r>
          </w:p>
        </w:tc>
        <w:tc>
          <w:tcPr>
            <w:tcW w:w="4261" w:type="dxa"/>
            <w:noWrap w:val="0"/>
            <w:vAlign w:val="top"/>
          </w:tcPr>
          <w:p w14:paraId="42CB5418">
            <w:pPr>
              <w:spacing w:before="40" w:after="40"/>
              <w:ind w:firstLine="0" w:firstLineChars="0"/>
              <w:rPr>
                <w:rFonts w:hint="eastAsia" w:ascii="宋体" w:hAnsi="宋体" w:eastAsia="宋体" w:cs="宋体"/>
                <w:color w:val="000080"/>
                <w:sz w:val="21"/>
                <w:szCs w:val="21"/>
                <w:lang w:eastAsia="zh-CN"/>
              </w:rPr>
            </w:pPr>
            <w:r>
              <w:rPr>
                <w:rFonts w:hint="eastAsia" w:ascii="宋体" w:hAnsi="宋体" w:eastAsia="宋体" w:cs="宋体"/>
                <w:b/>
                <w:bCs/>
                <w:color w:val="000000"/>
                <w:sz w:val="21"/>
                <w:szCs w:val="21"/>
              </w:rPr>
              <w:t>地址：</w:t>
            </w:r>
            <w:r>
              <w:rPr>
                <w:rFonts w:hint="eastAsia" w:ascii="宋体" w:hAnsi="宋体" w:cs="宋体"/>
                <w:b/>
                <w:bCs/>
                <w:color w:val="000000"/>
                <w:sz w:val="21"/>
                <w:szCs w:val="21"/>
                <w:lang w:eastAsia="zh-CN"/>
              </w:rPr>
              <w:t>安徽省马鞍山市和县历阳镇京都公馆门面13号</w:t>
            </w:r>
          </w:p>
        </w:tc>
      </w:tr>
    </w:tbl>
    <w:p w14:paraId="1F3B5B2B">
      <w:pPr>
        <w:pStyle w:val="29"/>
        <w:ind w:firstLine="480"/>
        <w:rPr>
          <w:rFonts w:hint="eastAsia" w:ascii="宋体" w:hAnsi="宋体" w:eastAsia="宋体" w:cs="宋体"/>
        </w:rPr>
        <w:sectPr>
          <w:pgSz w:w="11906" w:h="16838"/>
          <w:pgMar w:top="1440" w:right="1440" w:bottom="1440" w:left="144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14:paraId="4FF5EA82">
      <w:pPr>
        <w:pStyle w:val="2"/>
        <w:ind w:left="0" w:leftChars="0" w:firstLine="0" w:firstLineChars="0"/>
        <w:jc w:val="center"/>
        <w:rPr>
          <w:rFonts w:hint="eastAsia" w:ascii="宋体" w:hAnsi="宋体" w:eastAsia="宋体" w:cs="宋体"/>
          <w:b/>
          <w:bCs/>
          <w:sz w:val="36"/>
          <w:szCs w:val="36"/>
          <w:u w:val="double"/>
          <w:lang w:eastAsia="zh-CN"/>
        </w:rPr>
      </w:pPr>
    </w:p>
    <w:p w14:paraId="1186B7CA">
      <w:pPr>
        <w:pStyle w:val="2"/>
        <w:ind w:left="0" w:leftChars="0" w:firstLine="0" w:firstLineChars="0"/>
        <w:jc w:val="center"/>
        <w:rPr>
          <w:rFonts w:hint="eastAsia" w:ascii="宋体" w:hAnsi="宋体" w:eastAsia="宋体" w:cs="宋体"/>
          <w:b/>
          <w:bCs/>
          <w:sz w:val="36"/>
          <w:szCs w:val="36"/>
          <w:u w:val="double"/>
          <w:lang w:eastAsia="zh-CN"/>
        </w:rPr>
      </w:pPr>
    </w:p>
    <w:p w14:paraId="4CA1ADEF">
      <w:pPr>
        <w:pStyle w:val="2"/>
        <w:ind w:left="0" w:leftChars="0" w:firstLine="0" w:firstLineChars="0"/>
        <w:jc w:val="center"/>
        <w:rPr>
          <w:rFonts w:hint="eastAsia" w:ascii="宋体" w:hAnsi="宋体" w:eastAsia="宋体" w:cs="宋体"/>
          <w:b/>
          <w:bCs/>
          <w:sz w:val="36"/>
          <w:szCs w:val="36"/>
          <w:u w:val="double"/>
          <w:lang w:eastAsia="zh-CN"/>
        </w:rPr>
      </w:pPr>
      <w:r>
        <w:rPr>
          <w:rFonts w:hint="eastAsia" w:ascii="宋体" w:hAnsi="宋体" w:eastAsia="宋体" w:cs="宋体"/>
          <w:b/>
          <w:bCs/>
          <w:sz w:val="36"/>
          <w:szCs w:val="36"/>
          <w:u w:val="double"/>
          <w:lang w:eastAsia="zh-CN"/>
        </w:rPr>
        <w:t>目</w:t>
      </w:r>
      <w:r>
        <w:rPr>
          <w:rFonts w:hint="eastAsia" w:ascii="宋体" w:hAnsi="宋体" w:eastAsia="宋体" w:cs="宋体"/>
          <w:b/>
          <w:bCs/>
          <w:sz w:val="36"/>
          <w:szCs w:val="36"/>
          <w:u w:val="double"/>
          <w:lang w:val="en-US" w:eastAsia="zh-CN"/>
        </w:rPr>
        <w:t xml:space="preserve"> </w:t>
      </w:r>
      <w:r>
        <w:rPr>
          <w:rFonts w:hint="eastAsia" w:ascii="宋体" w:hAnsi="宋体" w:cs="宋体"/>
          <w:b/>
          <w:bCs/>
          <w:sz w:val="36"/>
          <w:szCs w:val="36"/>
          <w:u w:val="double"/>
          <w:lang w:val="en-US" w:eastAsia="zh-CN"/>
        </w:rPr>
        <w:t xml:space="preserve"> </w:t>
      </w:r>
      <w:r>
        <w:rPr>
          <w:rFonts w:hint="eastAsia" w:ascii="宋体" w:hAnsi="宋体" w:eastAsia="宋体" w:cs="宋体"/>
          <w:b/>
          <w:bCs/>
          <w:sz w:val="36"/>
          <w:szCs w:val="36"/>
          <w:u w:val="double"/>
          <w:lang w:eastAsia="zh-CN"/>
        </w:rPr>
        <w:t>录</w:t>
      </w:r>
    </w:p>
    <w:p w14:paraId="27C3877C">
      <w:pPr>
        <w:spacing w:before="0" w:beforeLines="0" w:after="0" w:afterLines="0" w:line="240" w:lineRule="auto"/>
        <w:ind w:left="0" w:leftChars="0" w:right="0" w:rightChars="0" w:firstLine="0" w:firstLineChars="0"/>
        <w:jc w:val="center"/>
        <w:rPr>
          <w:rFonts w:hint="eastAsia" w:ascii="宋体" w:hAnsi="宋体" w:eastAsia="宋体" w:cs="宋体"/>
        </w:rPr>
      </w:pPr>
    </w:p>
    <w:p w14:paraId="255478C8">
      <w:pPr>
        <w:pStyle w:val="27"/>
        <w:tabs>
          <w:tab w:val="right" w:leader="hyphen" w:pos="9026"/>
        </w:tabs>
        <w:rPr>
          <w:rFonts w:hint="eastAsia" w:ascii="宋体" w:hAnsi="宋体" w:eastAsia="宋体" w:cs="宋体"/>
          <w:sz w:val="28"/>
          <w:szCs w:val="28"/>
          <w:lang w:eastAsia="zh-CN"/>
        </w:rPr>
      </w:pPr>
    </w:p>
    <w:p w14:paraId="3D18ABCD">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TOC \o "1-2" \h</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_Toc15087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表1  建设项目基本情况</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_Toc15087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1</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4A001834">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_Toc30023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表2  建设项目工程概况</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_Toc30023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7</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6DBB37D4">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_Toc8005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表3  主要污染源、污染物处理和排放情况</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_Toc8005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21</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1C5AA028">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_Toc30512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表4  建设项目环境影响报告表主要结论及审批部门审批决定</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_Toc30512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31</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370A14E9">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_Toc2799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表5  验收监测质量保证及质量控制</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_Toc2799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36</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2E9C7D76">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_Toc26019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表6</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 xml:space="preserve"> 验收监测内容</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_Toc26019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39</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3E8C95CA">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_Toc6752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 xml:space="preserve">表7 </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验收监测结果</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_Toc6752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41</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5B5C97E3">
      <w:pPr>
        <w:pStyle w:val="27"/>
        <w:tabs>
          <w:tab w:val="right" w:leader="hyphen" w:pos="9026"/>
        </w:tabs>
        <w:rPr>
          <w:rFonts w:hint="eastAsia" w:ascii="宋体" w:hAnsi="宋体" w:eastAsia="宋体" w:cs="宋体"/>
          <w:b/>
          <w:bCs/>
          <w:sz w:val="28"/>
          <w:szCs w:val="28"/>
        </w:rPr>
      </w:pPr>
      <w:r>
        <w:rPr>
          <w:rFonts w:hint="eastAsia" w:ascii="宋体" w:hAnsi="宋体" w:eastAsia="宋体" w:cs="宋体"/>
          <w:b/>
          <w:bCs/>
          <w:sz w:val="28"/>
          <w:szCs w:val="28"/>
          <w:lang w:eastAsia="zh-CN"/>
        </w:rPr>
        <w:fldChar w:fldCharType="begin"/>
      </w:r>
      <w:r>
        <w:rPr>
          <w:rFonts w:hint="eastAsia" w:ascii="宋体" w:hAnsi="宋体" w:eastAsia="宋体" w:cs="宋体"/>
          <w:b/>
          <w:bCs/>
          <w:sz w:val="28"/>
          <w:szCs w:val="28"/>
          <w:lang w:eastAsia="zh-CN"/>
        </w:rPr>
        <w:instrText xml:space="preserve"> HYPERLINK \l _Toc22924 </w:instrText>
      </w:r>
      <w:r>
        <w:rPr>
          <w:rFonts w:hint="eastAsia" w:ascii="宋体" w:hAnsi="宋体" w:eastAsia="宋体" w:cs="宋体"/>
          <w:b/>
          <w:bCs/>
          <w:sz w:val="28"/>
          <w:szCs w:val="28"/>
          <w:lang w:eastAsia="zh-CN"/>
        </w:rPr>
        <w:fldChar w:fldCharType="separate"/>
      </w:r>
      <w:r>
        <w:rPr>
          <w:rFonts w:hint="eastAsia" w:ascii="宋体" w:hAnsi="宋体" w:eastAsia="宋体" w:cs="宋体"/>
          <w:b/>
          <w:bCs/>
          <w:sz w:val="28"/>
          <w:szCs w:val="28"/>
        </w:rPr>
        <w:t>表8  验收监测结论</w:t>
      </w:r>
      <w:r>
        <w:rPr>
          <w:rFonts w:hint="eastAsia" w:ascii="宋体" w:hAnsi="宋体" w:eastAsia="宋体" w:cs="宋体"/>
          <w:b/>
          <w:bCs/>
          <w:sz w:val="28"/>
          <w:szCs w:val="28"/>
        </w:rPr>
        <w:tab/>
      </w: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PAGEREF _Toc22924 \h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rPr>
        <w:t>54</w:t>
      </w:r>
      <w:r>
        <w:rPr>
          <w:rFonts w:hint="eastAsia" w:ascii="宋体" w:hAnsi="宋体" w:eastAsia="宋体" w:cs="宋体"/>
          <w:b/>
          <w:bCs/>
          <w:sz w:val="28"/>
          <w:szCs w:val="28"/>
        </w:rPr>
        <w:fldChar w:fldCharType="end"/>
      </w:r>
      <w:r>
        <w:rPr>
          <w:rFonts w:hint="eastAsia" w:ascii="宋体" w:hAnsi="宋体" w:eastAsia="宋体" w:cs="宋体"/>
          <w:b/>
          <w:bCs/>
          <w:sz w:val="28"/>
          <w:szCs w:val="28"/>
          <w:lang w:eastAsia="zh-CN"/>
        </w:rPr>
        <w:fldChar w:fldCharType="end"/>
      </w:r>
    </w:p>
    <w:p w14:paraId="735174BD">
      <w:pPr>
        <w:rPr>
          <w:rFonts w:hint="eastAsia" w:ascii="宋体" w:hAnsi="宋体" w:eastAsia="宋体" w:cs="宋体"/>
        </w:rPr>
        <w:sectPr>
          <w:headerReference r:id="rId3" w:type="default"/>
          <w:footerReference r:id="rId4" w:type="default"/>
          <w:pgSz w:w="11906" w:h="16838"/>
          <w:pgMar w:top="1440" w:right="1440" w:bottom="1440" w:left="144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eastAsia" w:ascii="宋体" w:hAnsi="宋体" w:eastAsia="宋体" w:cs="宋体"/>
          <w:b/>
          <w:bCs/>
          <w:sz w:val="28"/>
          <w:szCs w:val="28"/>
          <w:lang w:eastAsia="zh-CN"/>
        </w:rPr>
        <w:fldChar w:fldCharType="end"/>
      </w:r>
    </w:p>
    <w:p w14:paraId="46375702">
      <w:pPr>
        <w:pStyle w:val="4"/>
        <w:bidi w:val="0"/>
        <w:rPr>
          <w:rFonts w:hint="eastAsia" w:ascii="宋体" w:hAnsi="宋体" w:eastAsia="宋体" w:cs="宋体"/>
        </w:rPr>
      </w:pPr>
      <w:r>
        <w:rPr>
          <w:rFonts w:hint="eastAsia" w:ascii="宋体" w:hAnsi="宋体" w:eastAsia="宋体" w:cs="宋体"/>
        </w:rPr>
        <w:t>表1  建设项目基本情况</w:t>
      </w:r>
      <w:bookmarkEnd w:id="0"/>
      <w:bookmarkEnd w:id="1"/>
      <w:bookmarkEnd w:id="2"/>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14"/>
        <w:gridCol w:w="2662"/>
        <w:gridCol w:w="1725"/>
        <w:gridCol w:w="1054"/>
        <w:gridCol w:w="1224"/>
        <w:gridCol w:w="863"/>
      </w:tblGrid>
      <w:tr w14:paraId="49A0B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39C17C08">
            <w:pPr>
              <w:jc w:val="center"/>
              <w:rPr>
                <w:rFonts w:hint="eastAsia" w:ascii="宋体" w:hAnsi="宋体" w:eastAsia="宋体" w:cs="宋体"/>
                <w:b/>
                <w:bCs/>
                <w:color w:val="000000"/>
                <w:sz w:val="24"/>
              </w:rPr>
            </w:pPr>
            <w:r>
              <w:rPr>
                <w:rFonts w:hint="eastAsia" w:ascii="宋体" w:hAnsi="宋体" w:eastAsia="宋体" w:cs="宋体"/>
                <w:b/>
                <w:bCs/>
                <w:color w:val="000000"/>
                <w:sz w:val="24"/>
              </w:rPr>
              <w:t>建设项目名称</w:t>
            </w:r>
          </w:p>
        </w:tc>
        <w:tc>
          <w:tcPr>
            <w:tcW w:w="4072" w:type="pct"/>
            <w:gridSpan w:val="5"/>
            <w:noWrap w:val="0"/>
            <w:vAlign w:val="center"/>
          </w:tcPr>
          <w:p w14:paraId="209E5EEE">
            <w:pPr>
              <w:jc w:val="center"/>
              <w:rPr>
                <w:rFonts w:hint="eastAsia" w:ascii="宋体" w:hAnsi="宋体" w:eastAsia="宋体" w:cs="宋体"/>
                <w:color w:val="000000"/>
                <w:sz w:val="24"/>
                <w:lang w:eastAsia="zh-CN"/>
              </w:rPr>
            </w:pPr>
            <w:r>
              <w:rPr>
                <w:rFonts w:hint="eastAsia" w:ascii="宋体" w:hAnsi="宋体" w:eastAsia="宋体" w:cs="宋体"/>
                <w:color w:val="000000"/>
                <w:sz w:val="24"/>
                <w:lang w:eastAsia="zh-CN"/>
              </w:rPr>
              <w:t>汽车改性塑料及汽车内饰包覆项目</w:t>
            </w:r>
          </w:p>
        </w:tc>
      </w:tr>
      <w:tr w14:paraId="76DBD9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4B5E0537">
            <w:pPr>
              <w:jc w:val="center"/>
              <w:rPr>
                <w:rFonts w:hint="eastAsia" w:ascii="宋体" w:hAnsi="宋体" w:eastAsia="宋体" w:cs="宋体"/>
                <w:b/>
                <w:bCs/>
                <w:color w:val="000000"/>
                <w:sz w:val="24"/>
              </w:rPr>
            </w:pPr>
            <w:r>
              <w:rPr>
                <w:rFonts w:hint="eastAsia" w:ascii="宋体" w:hAnsi="宋体" w:eastAsia="宋体" w:cs="宋体"/>
                <w:b/>
                <w:bCs/>
                <w:color w:val="000000"/>
                <w:sz w:val="24"/>
              </w:rPr>
              <w:t>建设单位名称</w:t>
            </w:r>
          </w:p>
        </w:tc>
        <w:tc>
          <w:tcPr>
            <w:tcW w:w="4072" w:type="pct"/>
            <w:gridSpan w:val="5"/>
            <w:noWrap w:val="0"/>
            <w:vAlign w:val="center"/>
          </w:tcPr>
          <w:p w14:paraId="5ACAD77E">
            <w:pPr>
              <w:jc w:val="center"/>
              <w:rPr>
                <w:rFonts w:hint="eastAsia" w:ascii="宋体" w:hAnsi="宋体" w:eastAsia="宋体" w:cs="宋体"/>
                <w:color w:val="000000"/>
                <w:sz w:val="24"/>
                <w:lang w:eastAsia="zh-CN"/>
              </w:rPr>
            </w:pPr>
            <w:r>
              <w:rPr>
                <w:rFonts w:hint="eastAsia" w:ascii="宋体" w:hAnsi="宋体" w:eastAsia="宋体" w:cs="宋体"/>
                <w:color w:val="000000"/>
                <w:sz w:val="24"/>
                <w:lang w:eastAsia="zh-CN"/>
              </w:rPr>
              <w:t>安徽金杉新材料有限公司</w:t>
            </w:r>
          </w:p>
        </w:tc>
      </w:tr>
      <w:tr w14:paraId="6DEA02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927" w:type="pct"/>
            <w:noWrap w:val="0"/>
            <w:vAlign w:val="center"/>
          </w:tcPr>
          <w:p w14:paraId="3BC8BE7C">
            <w:pPr>
              <w:jc w:val="center"/>
              <w:rPr>
                <w:rFonts w:hint="eastAsia" w:ascii="宋体" w:hAnsi="宋体" w:eastAsia="宋体" w:cs="宋体"/>
                <w:b/>
                <w:bCs/>
                <w:color w:val="000000"/>
                <w:sz w:val="24"/>
              </w:rPr>
            </w:pPr>
            <w:r>
              <w:rPr>
                <w:rFonts w:hint="eastAsia" w:ascii="宋体" w:hAnsi="宋体" w:eastAsia="宋体" w:cs="宋体"/>
                <w:b/>
                <w:bCs/>
                <w:color w:val="000000"/>
                <w:sz w:val="24"/>
              </w:rPr>
              <w:t>建设项目性质</w:t>
            </w:r>
          </w:p>
        </w:tc>
        <w:tc>
          <w:tcPr>
            <w:tcW w:w="4072" w:type="pct"/>
            <w:gridSpan w:val="5"/>
            <w:noWrap w:val="0"/>
            <w:vAlign w:val="center"/>
          </w:tcPr>
          <w:p w14:paraId="06A92E9E">
            <w:pPr>
              <w:jc w:val="center"/>
              <w:rPr>
                <w:rFonts w:hint="eastAsia" w:ascii="宋体" w:hAnsi="宋体" w:eastAsia="宋体" w:cs="宋体"/>
                <w:color w:val="000000"/>
                <w:sz w:val="24"/>
                <w:lang w:eastAsia="zh-CN"/>
              </w:rPr>
            </w:pPr>
            <w:r>
              <w:rPr>
                <w:rFonts w:hint="eastAsia" w:ascii="宋体" w:hAnsi="宋体" w:eastAsia="宋体" w:cs="宋体"/>
                <w:color w:val="000000"/>
                <w:sz w:val="24"/>
                <w:lang w:eastAsia="zh-CN"/>
              </w:rPr>
              <w:t>新建</w:t>
            </w:r>
          </w:p>
        </w:tc>
      </w:tr>
      <w:tr w14:paraId="2BA2A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523BDE9C">
            <w:pPr>
              <w:jc w:val="center"/>
              <w:rPr>
                <w:rFonts w:hint="eastAsia" w:ascii="宋体" w:hAnsi="宋体" w:eastAsia="宋体" w:cs="宋体"/>
                <w:b/>
                <w:bCs/>
                <w:color w:val="000000"/>
                <w:sz w:val="24"/>
              </w:rPr>
            </w:pPr>
            <w:r>
              <w:rPr>
                <w:rFonts w:hint="eastAsia" w:ascii="宋体" w:hAnsi="宋体" w:eastAsia="宋体" w:cs="宋体"/>
                <w:b/>
                <w:bCs/>
                <w:color w:val="000000"/>
                <w:sz w:val="24"/>
              </w:rPr>
              <w:t>建设地点</w:t>
            </w:r>
          </w:p>
        </w:tc>
        <w:tc>
          <w:tcPr>
            <w:tcW w:w="4072" w:type="pct"/>
            <w:gridSpan w:val="5"/>
            <w:noWrap w:val="0"/>
            <w:vAlign w:val="center"/>
          </w:tcPr>
          <w:p w14:paraId="746CFB03">
            <w:pPr>
              <w:jc w:val="center"/>
              <w:rPr>
                <w:rFonts w:hint="eastAsia" w:ascii="宋体" w:hAnsi="宋体" w:eastAsia="宋体" w:cs="宋体"/>
                <w:color w:val="000000"/>
                <w:sz w:val="24"/>
                <w:lang w:eastAsia="zh-CN"/>
              </w:rPr>
            </w:pPr>
            <w:r>
              <w:rPr>
                <w:rFonts w:hint="eastAsia" w:ascii="宋体" w:hAnsi="宋体" w:cs="宋体"/>
                <w:color w:val="000000"/>
                <w:sz w:val="24"/>
                <w:lang w:eastAsia="zh-CN"/>
              </w:rPr>
              <w:t>安徽省和县经济开发区姥下河路栖金产业园</w:t>
            </w:r>
            <w:r>
              <w:rPr>
                <w:rFonts w:hint="eastAsia"/>
                <w:sz w:val="24"/>
              </w:rPr>
              <w:t>4#厂房和9#厂房</w:t>
            </w:r>
          </w:p>
        </w:tc>
      </w:tr>
      <w:tr w14:paraId="6FDED6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57DEC23D">
            <w:pPr>
              <w:jc w:val="center"/>
              <w:rPr>
                <w:rFonts w:hint="eastAsia" w:ascii="宋体" w:hAnsi="宋体" w:eastAsia="宋体" w:cs="宋体"/>
                <w:b/>
                <w:bCs/>
                <w:color w:val="000000"/>
                <w:sz w:val="24"/>
              </w:rPr>
            </w:pPr>
            <w:r>
              <w:rPr>
                <w:rFonts w:hint="eastAsia" w:ascii="宋体" w:hAnsi="宋体" w:eastAsia="宋体" w:cs="宋体"/>
                <w:b/>
                <w:bCs/>
                <w:color w:val="000000"/>
                <w:sz w:val="24"/>
              </w:rPr>
              <w:t>主要产品名称</w:t>
            </w:r>
          </w:p>
        </w:tc>
        <w:tc>
          <w:tcPr>
            <w:tcW w:w="4072" w:type="pct"/>
            <w:gridSpan w:val="5"/>
            <w:noWrap w:val="0"/>
            <w:vAlign w:val="center"/>
          </w:tcPr>
          <w:p w14:paraId="4272CFCF">
            <w:pPr>
              <w:jc w:val="center"/>
              <w:rPr>
                <w:rFonts w:hint="eastAsia" w:ascii="Times New Roman" w:hAnsi="Times New Roman" w:eastAsia="宋体" w:cs="宋体"/>
                <w:sz w:val="24"/>
                <w:lang w:val="en-US" w:eastAsia="zh-CN"/>
              </w:rPr>
            </w:pPr>
            <w:r>
              <w:rPr>
                <w:rFonts w:hint="eastAsia" w:ascii="Times New Roman" w:hAnsi="Times New Roman" w:eastAsia="宋体" w:cs="宋体"/>
                <w:sz w:val="24"/>
                <w:lang w:eastAsia="zh-CN"/>
              </w:rPr>
              <w:t>PP、PC-ABS、汽车内饰包覆成品</w:t>
            </w:r>
          </w:p>
        </w:tc>
      </w:tr>
      <w:tr w14:paraId="056B06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6E53720E">
            <w:pPr>
              <w:jc w:val="center"/>
              <w:rPr>
                <w:rFonts w:hint="eastAsia" w:ascii="宋体" w:hAnsi="宋体" w:eastAsia="宋体" w:cs="宋体"/>
                <w:b/>
                <w:bCs/>
                <w:color w:val="000000"/>
                <w:sz w:val="24"/>
              </w:rPr>
            </w:pPr>
            <w:r>
              <w:rPr>
                <w:rFonts w:hint="eastAsia" w:ascii="宋体" w:hAnsi="宋体" w:eastAsia="宋体" w:cs="宋体"/>
                <w:b/>
                <w:bCs/>
                <w:color w:val="000000"/>
                <w:sz w:val="24"/>
              </w:rPr>
              <w:t>设计生产能力</w:t>
            </w:r>
          </w:p>
        </w:tc>
        <w:tc>
          <w:tcPr>
            <w:tcW w:w="4072" w:type="pct"/>
            <w:gridSpan w:val="5"/>
            <w:noWrap w:val="0"/>
            <w:vAlign w:val="center"/>
          </w:tcPr>
          <w:p w14:paraId="3910C37C">
            <w:pPr>
              <w:jc w:val="center"/>
              <w:rPr>
                <w:rFonts w:hint="default" w:ascii="Times New Roman" w:hAnsi="Times New Roman" w:eastAsia="宋体" w:cs="宋体"/>
                <w:sz w:val="24"/>
                <w:lang w:val="en-US" w:eastAsia="zh-CN"/>
              </w:rPr>
            </w:pPr>
            <w:r>
              <w:rPr>
                <w:rFonts w:hint="eastAsia" w:ascii="Times New Roman" w:hAnsi="Times New Roman" w:eastAsia="宋体" w:cs="宋体"/>
                <w:sz w:val="24"/>
                <w:lang w:eastAsia="zh-CN"/>
              </w:rPr>
              <w:t>PP40000t</w:t>
            </w:r>
            <w:r>
              <w:rPr>
                <w:rFonts w:hint="eastAsia" w:ascii="Times New Roman" w:hAnsi="Times New Roman" w:eastAsia="宋体" w:cs="宋体"/>
                <w:sz w:val="24"/>
                <w:lang w:val="en-US" w:eastAsia="zh-CN"/>
              </w:rPr>
              <w:t>/a</w:t>
            </w:r>
            <w:r>
              <w:rPr>
                <w:rFonts w:hint="eastAsia" w:ascii="Times New Roman" w:hAnsi="Times New Roman" w:eastAsia="宋体" w:cs="宋体"/>
                <w:sz w:val="24"/>
                <w:lang w:eastAsia="zh-CN"/>
              </w:rPr>
              <w:t>、PC-ABS10000t</w:t>
            </w:r>
            <w:r>
              <w:rPr>
                <w:rFonts w:hint="eastAsia" w:ascii="Times New Roman" w:hAnsi="Times New Roman" w:eastAsia="宋体" w:cs="宋体"/>
                <w:sz w:val="24"/>
                <w:lang w:val="en-US" w:eastAsia="zh-CN"/>
              </w:rPr>
              <w:t>/a、</w:t>
            </w:r>
            <w:r>
              <w:rPr>
                <w:rFonts w:hint="eastAsia" w:ascii="Times New Roman" w:hAnsi="Times New Roman" w:eastAsia="宋体" w:cs="宋体"/>
                <w:sz w:val="24"/>
                <w:lang w:eastAsia="zh-CN"/>
              </w:rPr>
              <w:t>汽车内饰包覆成品200000套/a</w:t>
            </w:r>
          </w:p>
        </w:tc>
      </w:tr>
      <w:tr w14:paraId="3F3D18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2B41487A">
            <w:pPr>
              <w:jc w:val="center"/>
              <w:rPr>
                <w:rFonts w:hint="eastAsia" w:ascii="宋体" w:hAnsi="宋体" w:eastAsia="宋体" w:cs="宋体"/>
                <w:b/>
                <w:bCs/>
                <w:color w:val="000000"/>
                <w:sz w:val="24"/>
              </w:rPr>
            </w:pPr>
            <w:r>
              <w:rPr>
                <w:rFonts w:hint="eastAsia" w:ascii="宋体" w:hAnsi="宋体" w:eastAsia="宋体" w:cs="宋体"/>
                <w:b/>
                <w:bCs/>
                <w:color w:val="000000"/>
                <w:sz w:val="24"/>
              </w:rPr>
              <w:t>实际生产能力</w:t>
            </w:r>
          </w:p>
        </w:tc>
        <w:tc>
          <w:tcPr>
            <w:tcW w:w="4072" w:type="pct"/>
            <w:gridSpan w:val="5"/>
            <w:noWrap w:val="0"/>
            <w:vAlign w:val="center"/>
          </w:tcPr>
          <w:p w14:paraId="57C5E479">
            <w:pPr>
              <w:jc w:val="center"/>
              <w:rPr>
                <w:rFonts w:hint="eastAsia" w:ascii="Times New Roman" w:hAnsi="Times New Roman" w:eastAsia="宋体" w:cs="宋体"/>
                <w:sz w:val="24"/>
                <w:lang w:val="en-US" w:eastAsia="zh-CN"/>
              </w:rPr>
            </w:pPr>
            <w:r>
              <w:rPr>
                <w:rFonts w:hint="eastAsia" w:ascii="Times New Roman" w:hAnsi="Times New Roman" w:eastAsia="宋体" w:cs="宋体"/>
                <w:sz w:val="24"/>
                <w:lang w:eastAsia="zh-CN"/>
              </w:rPr>
              <w:t>PP40000t</w:t>
            </w:r>
            <w:r>
              <w:rPr>
                <w:rFonts w:hint="eastAsia" w:ascii="Times New Roman" w:hAnsi="Times New Roman" w:eastAsia="宋体" w:cs="宋体"/>
                <w:sz w:val="24"/>
                <w:lang w:val="en-US" w:eastAsia="zh-CN"/>
              </w:rPr>
              <w:t>/a</w:t>
            </w:r>
            <w:r>
              <w:rPr>
                <w:rFonts w:hint="eastAsia" w:ascii="Times New Roman" w:hAnsi="Times New Roman" w:eastAsia="宋体" w:cs="宋体"/>
                <w:sz w:val="24"/>
                <w:lang w:eastAsia="zh-CN"/>
              </w:rPr>
              <w:t>、PC-ABS10000t</w:t>
            </w:r>
            <w:r>
              <w:rPr>
                <w:rFonts w:hint="eastAsia" w:ascii="Times New Roman" w:hAnsi="Times New Roman" w:eastAsia="宋体" w:cs="宋体"/>
                <w:sz w:val="24"/>
                <w:lang w:val="en-US" w:eastAsia="zh-CN"/>
              </w:rPr>
              <w:t>/a（阶段性）</w:t>
            </w:r>
          </w:p>
        </w:tc>
      </w:tr>
      <w:tr w14:paraId="65C831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7880B4F2">
            <w:pPr>
              <w:jc w:val="center"/>
              <w:rPr>
                <w:rFonts w:hint="eastAsia" w:ascii="宋体" w:hAnsi="宋体" w:eastAsia="宋体" w:cs="宋体"/>
                <w:b/>
                <w:bCs/>
                <w:color w:val="000000"/>
                <w:sz w:val="24"/>
              </w:rPr>
            </w:pPr>
            <w:r>
              <w:rPr>
                <w:rFonts w:hint="eastAsia" w:ascii="宋体" w:hAnsi="宋体" w:eastAsia="宋体" w:cs="宋体"/>
                <w:b/>
                <w:bCs/>
                <w:color w:val="000000"/>
                <w:sz w:val="24"/>
              </w:rPr>
              <w:t>建设项目环评时间</w:t>
            </w:r>
          </w:p>
        </w:tc>
        <w:tc>
          <w:tcPr>
            <w:tcW w:w="1440" w:type="pct"/>
            <w:noWrap w:val="0"/>
            <w:vAlign w:val="center"/>
          </w:tcPr>
          <w:p w14:paraId="53913C87">
            <w:pPr>
              <w:jc w:val="center"/>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202</w:t>
            </w:r>
            <w:r>
              <w:rPr>
                <w:rFonts w:hint="eastAsia" w:ascii="宋体" w:hAnsi="宋体" w:cs="宋体"/>
                <w:color w:val="auto"/>
                <w:sz w:val="24"/>
                <w:lang w:val="en-US" w:eastAsia="zh-CN"/>
              </w:rPr>
              <w:t>5</w:t>
            </w:r>
            <w:r>
              <w:rPr>
                <w:rFonts w:hint="eastAsia" w:ascii="宋体" w:hAnsi="宋体" w:eastAsia="宋体" w:cs="宋体"/>
                <w:color w:val="auto"/>
                <w:sz w:val="24"/>
                <w:lang w:val="en-US" w:eastAsia="zh-CN"/>
              </w:rPr>
              <w:t>年</w:t>
            </w:r>
            <w:r>
              <w:rPr>
                <w:rFonts w:hint="eastAsia" w:ascii="宋体" w:hAnsi="宋体" w:cs="宋体"/>
                <w:color w:val="auto"/>
                <w:sz w:val="24"/>
                <w:lang w:val="en-US" w:eastAsia="zh-CN"/>
              </w:rPr>
              <w:t>5</w:t>
            </w:r>
            <w:r>
              <w:rPr>
                <w:rFonts w:hint="eastAsia" w:ascii="宋体" w:hAnsi="宋体" w:eastAsia="宋体" w:cs="宋体"/>
                <w:color w:val="auto"/>
                <w:sz w:val="24"/>
                <w:lang w:val="en-US" w:eastAsia="zh-CN"/>
              </w:rPr>
              <w:t>月</w:t>
            </w:r>
          </w:p>
        </w:tc>
        <w:tc>
          <w:tcPr>
            <w:tcW w:w="933" w:type="pct"/>
            <w:noWrap w:val="0"/>
            <w:vAlign w:val="center"/>
          </w:tcPr>
          <w:p w14:paraId="085C7FC2">
            <w:pPr>
              <w:jc w:val="center"/>
              <w:rPr>
                <w:rFonts w:hint="eastAsia" w:ascii="宋体" w:hAnsi="宋体" w:eastAsia="宋体" w:cs="宋体"/>
                <w:b/>
                <w:bCs/>
                <w:color w:val="000000"/>
                <w:sz w:val="24"/>
              </w:rPr>
            </w:pPr>
            <w:r>
              <w:rPr>
                <w:rFonts w:hint="eastAsia" w:ascii="宋体" w:hAnsi="宋体" w:eastAsia="宋体" w:cs="宋体"/>
                <w:b/>
                <w:bCs/>
                <w:color w:val="000000"/>
                <w:sz w:val="24"/>
              </w:rPr>
              <w:t>开工建设时间</w:t>
            </w:r>
          </w:p>
        </w:tc>
        <w:tc>
          <w:tcPr>
            <w:tcW w:w="1698" w:type="pct"/>
            <w:gridSpan w:val="3"/>
            <w:noWrap w:val="0"/>
            <w:vAlign w:val="center"/>
          </w:tcPr>
          <w:p w14:paraId="45942535">
            <w:pPr>
              <w:jc w:val="center"/>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202</w:t>
            </w:r>
            <w:r>
              <w:rPr>
                <w:rFonts w:hint="eastAsia" w:ascii="宋体" w:hAnsi="宋体" w:cs="宋体"/>
                <w:color w:val="auto"/>
                <w:sz w:val="24"/>
                <w:lang w:val="en-US" w:eastAsia="zh-CN"/>
              </w:rPr>
              <w:t>5</w:t>
            </w:r>
            <w:r>
              <w:rPr>
                <w:rFonts w:hint="eastAsia" w:ascii="宋体" w:hAnsi="宋体" w:eastAsia="宋体" w:cs="宋体"/>
                <w:color w:val="auto"/>
                <w:sz w:val="24"/>
                <w:lang w:val="en-US" w:eastAsia="zh-CN"/>
              </w:rPr>
              <w:t>年</w:t>
            </w:r>
            <w:r>
              <w:rPr>
                <w:rFonts w:hint="eastAsia" w:ascii="宋体" w:hAnsi="宋体" w:cs="宋体"/>
                <w:color w:val="auto"/>
                <w:sz w:val="24"/>
                <w:lang w:val="en-US" w:eastAsia="zh-CN"/>
              </w:rPr>
              <w:t>7</w:t>
            </w:r>
            <w:r>
              <w:rPr>
                <w:rFonts w:hint="eastAsia" w:ascii="宋体" w:hAnsi="宋体" w:eastAsia="宋体" w:cs="宋体"/>
                <w:color w:val="auto"/>
                <w:sz w:val="24"/>
                <w:lang w:val="en-US" w:eastAsia="zh-CN"/>
              </w:rPr>
              <w:t>月</w:t>
            </w:r>
          </w:p>
        </w:tc>
      </w:tr>
      <w:tr w14:paraId="7023B7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34E99D3D">
            <w:pPr>
              <w:jc w:val="center"/>
              <w:rPr>
                <w:rFonts w:hint="eastAsia" w:ascii="宋体" w:hAnsi="宋体" w:eastAsia="宋体" w:cs="宋体"/>
                <w:b/>
                <w:bCs/>
                <w:color w:val="000000"/>
                <w:sz w:val="24"/>
              </w:rPr>
            </w:pPr>
            <w:r>
              <w:rPr>
                <w:rFonts w:hint="eastAsia" w:ascii="宋体" w:hAnsi="宋体" w:eastAsia="宋体" w:cs="宋体"/>
                <w:b/>
                <w:bCs/>
                <w:color w:val="000000"/>
                <w:sz w:val="24"/>
              </w:rPr>
              <w:t>调试时间</w:t>
            </w:r>
          </w:p>
        </w:tc>
        <w:tc>
          <w:tcPr>
            <w:tcW w:w="1440" w:type="pct"/>
            <w:noWrap w:val="0"/>
            <w:vAlign w:val="center"/>
          </w:tcPr>
          <w:p w14:paraId="1E16D31B">
            <w:pPr>
              <w:jc w:val="center"/>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202</w:t>
            </w:r>
            <w:r>
              <w:rPr>
                <w:rFonts w:hint="eastAsia" w:ascii="宋体" w:hAnsi="宋体" w:cs="宋体"/>
                <w:color w:val="auto"/>
                <w:sz w:val="24"/>
                <w:lang w:val="en-US" w:eastAsia="zh-CN"/>
              </w:rPr>
              <w:t>5</w:t>
            </w:r>
            <w:r>
              <w:rPr>
                <w:rFonts w:hint="eastAsia" w:ascii="宋体" w:hAnsi="宋体" w:eastAsia="宋体" w:cs="宋体"/>
                <w:color w:val="auto"/>
                <w:sz w:val="24"/>
                <w:lang w:val="en-US" w:eastAsia="zh-CN"/>
              </w:rPr>
              <w:t>年</w:t>
            </w:r>
            <w:r>
              <w:rPr>
                <w:rFonts w:hint="eastAsia" w:ascii="宋体" w:hAnsi="宋体" w:cs="宋体"/>
                <w:color w:val="auto"/>
                <w:sz w:val="24"/>
                <w:lang w:val="en-US" w:eastAsia="zh-CN"/>
              </w:rPr>
              <w:t>11</w:t>
            </w:r>
            <w:r>
              <w:rPr>
                <w:rFonts w:hint="eastAsia" w:ascii="宋体" w:hAnsi="宋体" w:eastAsia="宋体" w:cs="宋体"/>
                <w:color w:val="auto"/>
                <w:sz w:val="24"/>
                <w:lang w:val="en-US" w:eastAsia="zh-CN"/>
              </w:rPr>
              <w:t>月</w:t>
            </w:r>
          </w:p>
        </w:tc>
        <w:tc>
          <w:tcPr>
            <w:tcW w:w="933" w:type="pct"/>
            <w:noWrap w:val="0"/>
            <w:vAlign w:val="center"/>
          </w:tcPr>
          <w:p w14:paraId="79DC73F4">
            <w:pPr>
              <w:jc w:val="center"/>
              <w:rPr>
                <w:rFonts w:hint="eastAsia" w:ascii="宋体" w:hAnsi="宋体" w:eastAsia="宋体" w:cs="宋体"/>
                <w:b/>
                <w:bCs/>
                <w:color w:val="000000"/>
                <w:sz w:val="24"/>
              </w:rPr>
            </w:pPr>
            <w:r>
              <w:rPr>
                <w:rFonts w:hint="eastAsia" w:ascii="宋体" w:hAnsi="宋体" w:eastAsia="宋体" w:cs="宋体"/>
                <w:b/>
                <w:bCs/>
                <w:color w:val="000000"/>
                <w:sz w:val="24"/>
              </w:rPr>
              <w:t>验收现场监测时间</w:t>
            </w:r>
          </w:p>
        </w:tc>
        <w:tc>
          <w:tcPr>
            <w:tcW w:w="1698" w:type="pct"/>
            <w:gridSpan w:val="3"/>
            <w:noWrap w:val="0"/>
            <w:vAlign w:val="center"/>
          </w:tcPr>
          <w:p w14:paraId="57ECD28D">
            <w:pPr>
              <w:jc w:val="center"/>
              <w:rPr>
                <w:rFonts w:hint="eastAsia" w:ascii="宋体" w:hAnsi="宋体" w:eastAsia="宋体" w:cs="宋体"/>
                <w:color w:val="auto"/>
                <w:sz w:val="24"/>
              </w:rPr>
            </w:pPr>
            <w:r>
              <w:rPr>
                <w:rFonts w:hint="eastAsia" w:ascii="宋体" w:hAnsi="宋体" w:eastAsia="宋体" w:cs="宋体"/>
                <w:color w:val="auto"/>
                <w:sz w:val="24"/>
                <w:lang w:val="en-US" w:eastAsia="zh-CN"/>
              </w:rPr>
              <w:t>202</w:t>
            </w:r>
            <w:r>
              <w:rPr>
                <w:rFonts w:hint="eastAsia" w:ascii="宋体" w:hAnsi="宋体" w:cs="宋体"/>
                <w:color w:val="auto"/>
                <w:sz w:val="24"/>
                <w:lang w:val="en-US" w:eastAsia="zh-CN"/>
              </w:rPr>
              <w:t>5</w:t>
            </w:r>
            <w:r>
              <w:rPr>
                <w:rFonts w:hint="eastAsia" w:ascii="宋体" w:hAnsi="宋体" w:eastAsia="宋体" w:cs="宋体"/>
                <w:color w:val="auto"/>
                <w:sz w:val="24"/>
                <w:lang w:val="en-US" w:eastAsia="zh-CN"/>
              </w:rPr>
              <w:t>年</w:t>
            </w:r>
            <w:r>
              <w:rPr>
                <w:rFonts w:hint="eastAsia" w:ascii="宋体" w:hAnsi="宋体" w:cs="宋体"/>
                <w:color w:val="auto"/>
                <w:sz w:val="24"/>
                <w:lang w:val="en-US" w:eastAsia="zh-CN"/>
              </w:rPr>
              <w:t>11</w:t>
            </w:r>
            <w:r>
              <w:rPr>
                <w:rFonts w:hint="eastAsia" w:ascii="宋体" w:hAnsi="宋体" w:eastAsia="宋体" w:cs="宋体"/>
                <w:color w:val="auto"/>
                <w:sz w:val="24"/>
                <w:lang w:val="en-US" w:eastAsia="zh-CN"/>
              </w:rPr>
              <w:t>月</w:t>
            </w:r>
            <w:r>
              <w:rPr>
                <w:rFonts w:hint="eastAsia" w:ascii="宋体" w:hAnsi="宋体" w:cs="宋体"/>
                <w:color w:val="auto"/>
                <w:sz w:val="24"/>
                <w:lang w:val="en-US" w:eastAsia="zh-CN"/>
              </w:rPr>
              <w:t>14</w:t>
            </w:r>
            <w:r>
              <w:rPr>
                <w:rFonts w:hint="eastAsia" w:ascii="宋体" w:hAnsi="宋体" w:eastAsia="宋体" w:cs="宋体"/>
                <w:color w:val="auto"/>
                <w:sz w:val="24"/>
                <w:lang w:val="en-US" w:eastAsia="zh-CN"/>
              </w:rPr>
              <w:t>日-</w:t>
            </w:r>
            <w:r>
              <w:rPr>
                <w:rFonts w:hint="eastAsia" w:ascii="宋体" w:hAnsi="宋体" w:cs="宋体"/>
                <w:color w:val="auto"/>
                <w:sz w:val="24"/>
                <w:lang w:val="en-US" w:eastAsia="zh-CN"/>
              </w:rPr>
              <w:t>15</w:t>
            </w:r>
            <w:r>
              <w:rPr>
                <w:rFonts w:hint="eastAsia" w:ascii="宋体" w:hAnsi="宋体" w:eastAsia="宋体" w:cs="宋体"/>
                <w:color w:val="auto"/>
                <w:sz w:val="24"/>
                <w:lang w:val="en-US" w:eastAsia="zh-CN"/>
              </w:rPr>
              <w:t>日</w:t>
            </w:r>
          </w:p>
        </w:tc>
      </w:tr>
      <w:tr w14:paraId="5A59E7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7294ECE2">
            <w:pPr>
              <w:jc w:val="center"/>
              <w:rPr>
                <w:rFonts w:hint="eastAsia" w:ascii="宋体" w:hAnsi="宋体" w:eastAsia="宋体" w:cs="宋体"/>
                <w:b/>
                <w:bCs/>
                <w:color w:val="000000"/>
                <w:sz w:val="24"/>
              </w:rPr>
            </w:pPr>
            <w:r>
              <w:rPr>
                <w:rFonts w:hint="eastAsia" w:ascii="宋体" w:hAnsi="宋体" w:eastAsia="宋体" w:cs="宋体"/>
                <w:b/>
                <w:bCs/>
                <w:color w:val="000000"/>
                <w:sz w:val="24"/>
              </w:rPr>
              <w:t>环评报告表审批部门</w:t>
            </w:r>
          </w:p>
        </w:tc>
        <w:tc>
          <w:tcPr>
            <w:tcW w:w="1440" w:type="pct"/>
            <w:noWrap w:val="0"/>
            <w:vAlign w:val="center"/>
          </w:tcPr>
          <w:p w14:paraId="50CDED33">
            <w:pPr>
              <w:jc w:val="center"/>
              <w:rPr>
                <w:rFonts w:hint="eastAsia" w:ascii="宋体" w:hAnsi="宋体" w:eastAsia="宋体" w:cs="宋体"/>
                <w:color w:val="auto"/>
                <w:sz w:val="24"/>
                <w:lang w:val="en-US" w:eastAsia="zh-CN"/>
              </w:rPr>
            </w:pPr>
            <w:r>
              <w:rPr>
                <w:rFonts w:hint="eastAsia" w:ascii="宋体" w:hAnsi="宋体" w:cs="宋体"/>
                <w:color w:val="auto"/>
                <w:sz w:val="24"/>
                <w:lang w:val="en-US" w:eastAsia="zh-CN"/>
              </w:rPr>
              <w:t>马鞍山市和县生态环境分局</w:t>
            </w:r>
          </w:p>
        </w:tc>
        <w:tc>
          <w:tcPr>
            <w:tcW w:w="933" w:type="pct"/>
            <w:noWrap w:val="0"/>
            <w:vAlign w:val="center"/>
          </w:tcPr>
          <w:p w14:paraId="204FE908">
            <w:pPr>
              <w:jc w:val="center"/>
              <w:rPr>
                <w:rFonts w:hint="eastAsia" w:ascii="宋体" w:hAnsi="宋体" w:eastAsia="宋体" w:cs="宋体"/>
                <w:b/>
                <w:bCs/>
                <w:color w:val="000000"/>
                <w:sz w:val="24"/>
              </w:rPr>
            </w:pPr>
            <w:r>
              <w:rPr>
                <w:rFonts w:hint="eastAsia" w:ascii="宋体" w:hAnsi="宋体" w:eastAsia="宋体" w:cs="宋体"/>
                <w:b/>
                <w:bCs/>
                <w:color w:val="000000"/>
                <w:sz w:val="24"/>
              </w:rPr>
              <w:t>环评报告表编制单位</w:t>
            </w:r>
          </w:p>
        </w:tc>
        <w:tc>
          <w:tcPr>
            <w:tcW w:w="1698" w:type="pct"/>
            <w:gridSpan w:val="3"/>
            <w:noWrap w:val="0"/>
            <w:vAlign w:val="center"/>
          </w:tcPr>
          <w:p w14:paraId="121594CE">
            <w:pPr>
              <w:jc w:val="center"/>
              <w:rPr>
                <w:rFonts w:hint="eastAsia" w:ascii="宋体" w:hAnsi="宋体" w:eastAsia="宋体" w:cs="宋体"/>
                <w:color w:val="auto"/>
                <w:sz w:val="24"/>
                <w:lang w:val="en-US" w:eastAsia="zh-CN"/>
              </w:rPr>
            </w:pPr>
            <w:r>
              <w:rPr>
                <w:rFonts w:hint="eastAsia" w:ascii="宋体" w:hAnsi="宋体" w:cs="宋体"/>
                <w:color w:val="auto"/>
                <w:sz w:val="24"/>
                <w:lang w:val="zh-CN" w:eastAsia="zh-CN"/>
              </w:rPr>
              <w:t>安徽中环徽创生态环境科技有限公司</w:t>
            </w:r>
          </w:p>
        </w:tc>
      </w:tr>
      <w:tr w14:paraId="4745C7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4732DA70">
            <w:pPr>
              <w:jc w:val="center"/>
              <w:rPr>
                <w:rFonts w:hint="eastAsia" w:ascii="宋体" w:hAnsi="宋体" w:eastAsia="宋体" w:cs="宋体"/>
                <w:b/>
                <w:bCs/>
                <w:color w:val="auto"/>
                <w:sz w:val="24"/>
              </w:rPr>
            </w:pPr>
            <w:r>
              <w:rPr>
                <w:rFonts w:hint="eastAsia" w:ascii="宋体" w:hAnsi="宋体" w:eastAsia="宋体" w:cs="宋体"/>
                <w:b/>
                <w:bCs/>
                <w:color w:val="auto"/>
                <w:sz w:val="24"/>
              </w:rPr>
              <w:t>环保设施设计单位</w:t>
            </w:r>
          </w:p>
        </w:tc>
        <w:tc>
          <w:tcPr>
            <w:tcW w:w="1440" w:type="pct"/>
            <w:noWrap w:val="0"/>
            <w:vAlign w:val="center"/>
          </w:tcPr>
          <w:p w14:paraId="468F79E8">
            <w:pPr>
              <w:jc w:val="center"/>
              <w:rPr>
                <w:rFonts w:hint="eastAsia" w:ascii="宋体" w:hAnsi="宋体" w:eastAsia="宋体" w:cs="宋体"/>
                <w:color w:val="auto"/>
                <w:sz w:val="24"/>
                <w:lang w:val="en-US" w:eastAsia="zh-CN"/>
              </w:rPr>
            </w:pPr>
            <w:r>
              <w:rPr>
                <w:rFonts w:hint="eastAsia" w:ascii="宋体" w:hAnsi="宋体" w:eastAsia="宋体" w:cs="宋体"/>
                <w:color w:val="000000"/>
                <w:sz w:val="24"/>
                <w:lang w:eastAsia="zh-CN"/>
              </w:rPr>
              <w:t>安徽金杉新材料有限公司</w:t>
            </w:r>
          </w:p>
        </w:tc>
        <w:tc>
          <w:tcPr>
            <w:tcW w:w="933" w:type="pct"/>
            <w:noWrap w:val="0"/>
            <w:vAlign w:val="center"/>
          </w:tcPr>
          <w:p w14:paraId="2C7A5EE7">
            <w:pPr>
              <w:jc w:val="center"/>
              <w:rPr>
                <w:rFonts w:hint="eastAsia" w:ascii="宋体" w:hAnsi="宋体" w:eastAsia="宋体" w:cs="宋体"/>
                <w:b/>
                <w:bCs/>
                <w:color w:val="auto"/>
                <w:sz w:val="24"/>
              </w:rPr>
            </w:pPr>
            <w:r>
              <w:rPr>
                <w:rFonts w:hint="eastAsia" w:ascii="宋体" w:hAnsi="宋体" w:eastAsia="宋体" w:cs="宋体"/>
                <w:b/>
                <w:bCs/>
                <w:color w:val="auto"/>
                <w:sz w:val="24"/>
              </w:rPr>
              <w:t>环保设施施工单位</w:t>
            </w:r>
          </w:p>
        </w:tc>
        <w:tc>
          <w:tcPr>
            <w:tcW w:w="1698" w:type="pct"/>
            <w:gridSpan w:val="3"/>
            <w:noWrap w:val="0"/>
            <w:vAlign w:val="center"/>
          </w:tcPr>
          <w:p w14:paraId="36CED76B">
            <w:pPr>
              <w:jc w:val="center"/>
              <w:rPr>
                <w:rFonts w:hint="eastAsia" w:ascii="宋体" w:hAnsi="宋体" w:eastAsia="宋体" w:cs="宋体"/>
                <w:color w:val="auto"/>
                <w:sz w:val="24"/>
                <w:lang w:val="en-US" w:eastAsia="zh-CN"/>
              </w:rPr>
            </w:pPr>
            <w:r>
              <w:rPr>
                <w:rFonts w:hint="eastAsia" w:ascii="宋体" w:hAnsi="宋体" w:eastAsia="宋体" w:cs="宋体"/>
                <w:color w:val="000000"/>
                <w:sz w:val="24"/>
                <w:lang w:eastAsia="zh-CN"/>
              </w:rPr>
              <w:t>安徽金杉新材料有限公司</w:t>
            </w:r>
          </w:p>
        </w:tc>
      </w:tr>
      <w:tr w14:paraId="69B092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19EAF132">
            <w:pPr>
              <w:jc w:val="center"/>
              <w:rPr>
                <w:rFonts w:hint="eastAsia" w:ascii="宋体" w:hAnsi="宋体" w:eastAsia="宋体" w:cs="宋体"/>
                <w:b/>
                <w:bCs/>
                <w:color w:val="000000"/>
                <w:sz w:val="24"/>
                <w:lang w:eastAsia="zh-CN"/>
              </w:rPr>
            </w:pPr>
            <w:r>
              <w:rPr>
                <w:rFonts w:hint="eastAsia" w:ascii="宋体" w:hAnsi="宋体" w:eastAsia="宋体" w:cs="宋体"/>
                <w:b/>
                <w:bCs/>
                <w:color w:val="000000"/>
                <w:sz w:val="24"/>
              </w:rPr>
              <w:t>投资总概算</w:t>
            </w:r>
            <w:r>
              <w:rPr>
                <w:rFonts w:hint="eastAsia" w:ascii="宋体" w:hAnsi="宋体" w:eastAsia="宋体" w:cs="宋体"/>
                <w:b/>
                <w:bCs/>
                <w:color w:val="000000"/>
                <w:sz w:val="24"/>
                <w:lang w:eastAsia="zh-CN"/>
              </w:rPr>
              <w:t>（万元）</w:t>
            </w:r>
          </w:p>
        </w:tc>
        <w:tc>
          <w:tcPr>
            <w:tcW w:w="1440" w:type="pct"/>
            <w:noWrap w:val="0"/>
            <w:vAlign w:val="center"/>
          </w:tcPr>
          <w:p w14:paraId="0D440FF9">
            <w:pPr>
              <w:jc w:val="center"/>
              <w:rPr>
                <w:rFonts w:hint="default" w:ascii="宋体" w:hAnsi="宋体" w:eastAsia="宋体" w:cs="宋体"/>
                <w:color w:val="000000"/>
                <w:sz w:val="24"/>
                <w:lang w:val="en-US" w:eastAsia="zh-CN"/>
              </w:rPr>
            </w:pPr>
            <w:r>
              <w:rPr>
                <w:rFonts w:hint="eastAsia" w:ascii="宋体" w:hAnsi="宋体" w:cs="宋体"/>
                <w:color w:val="000000"/>
                <w:sz w:val="24"/>
                <w:lang w:val="en-US" w:eastAsia="zh-CN"/>
              </w:rPr>
              <w:t>12870.8</w:t>
            </w:r>
          </w:p>
        </w:tc>
        <w:tc>
          <w:tcPr>
            <w:tcW w:w="933" w:type="pct"/>
            <w:noWrap w:val="0"/>
            <w:vAlign w:val="center"/>
          </w:tcPr>
          <w:p w14:paraId="50D76AB5">
            <w:pPr>
              <w:jc w:val="center"/>
              <w:rPr>
                <w:rFonts w:hint="eastAsia" w:ascii="宋体" w:hAnsi="宋体" w:eastAsia="宋体" w:cs="宋体"/>
                <w:b/>
                <w:bCs/>
                <w:color w:val="000000"/>
                <w:sz w:val="24"/>
                <w:lang w:eastAsia="zh-CN"/>
              </w:rPr>
            </w:pPr>
            <w:r>
              <w:rPr>
                <w:rFonts w:hint="eastAsia" w:ascii="宋体" w:hAnsi="宋体" w:eastAsia="宋体" w:cs="宋体"/>
                <w:b/>
                <w:bCs/>
                <w:color w:val="000000"/>
                <w:sz w:val="24"/>
              </w:rPr>
              <w:t>环保投资总概算</w:t>
            </w:r>
            <w:r>
              <w:rPr>
                <w:rFonts w:hint="eastAsia" w:ascii="宋体" w:hAnsi="宋体" w:eastAsia="宋体" w:cs="宋体"/>
                <w:b/>
                <w:bCs/>
                <w:color w:val="000000"/>
                <w:sz w:val="24"/>
                <w:lang w:eastAsia="zh-CN"/>
              </w:rPr>
              <w:t>（万元）</w:t>
            </w:r>
          </w:p>
        </w:tc>
        <w:tc>
          <w:tcPr>
            <w:tcW w:w="570" w:type="pct"/>
            <w:noWrap w:val="0"/>
            <w:vAlign w:val="center"/>
          </w:tcPr>
          <w:p w14:paraId="5CE3D177">
            <w:pPr>
              <w:jc w:val="center"/>
              <w:rPr>
                <w:rFonts w:hint="default" w:ascii="宋体" w:hAnsi="宋体" w:eastAsia="宋体" w:cs="宋体"/>
                <w:color w:val="auto"/>
                <w:sz w:val="24"/>
                <w:lang w:val="en-US" w:eastAsia="zh-CN"/>
              </w:rPr>
            </w:pPr>
            <w:r>
              <w:rPr>
                <w:rFonts w:hint="eastAsia" w:ascii="宋体" w:hAnsi="宋体" w:cs="宋体"/>
                <w:color w:val="000000"/>
                <w:sz w:val="24"/>
                <w:lang w:val="en-US" w:eastAsia="zh-CN"/>
              </w:rPr>
              <w:t>61</w:t>
            </w:r>
          </w:p>
        </w:tc>
        <w:tc>
          <w:tcPr>
            <w:tcW w:w="662" w:type="pct"/>
            <w:noWrap w:val="0"/>
            <w:vAlign w:val="center"/>
          </w:tcPr>
          <w:p w14:paraId="4777E4E0">
            <w:pPr>
              <w:jc w:val="center"/>
              <w:rPr>
                <w:rFonts w:hint="eastAsia" w:ascii="宋体" w:hAnsi="宋体" w:eastAsia="宋体" w:cs="宋体"/>
                <w:b/>
                <w:color w:val="auto"/>
                <w:sz w:val="24"/>
                <w:lang w:eastAsia="zh-CN"/>
              </w:rPr>
            </w:pPr>
            <w:r>
              <w:rPr>
                <w:rFonts w:hint="eastAsia" w:ascii="宋体" w:hAnsi="宋体" w:eastAsia="宋体" w:cs="宋体"/>
                <w:b/>
                <w:color w:val="auto"/>
                <w:sz w:val="24"/>
              </w:rPr>
              <w:t>比例</w:t>
            </w:r>
            <w:r>
              <w:rPr>
                <w:rFonts w:hint="eastAsia" w:ascii="宋体" w:hAnsi="宋体" w:eastAsia="宋体" w:cs="宋体"/>
                <w:b/>
                <w:color w:val="auto"/>
                <w:sz w:val="24"/>
                <w:lang w:eastAsia="zh-CN"/>
              </w:rPr>
              <w:t>（</w:t>
            </w:r>
            <w:r>
              <w:rPr>
                <w:rFonts w:hint="eastAsia" w:ascii="宋体" w:hAnsi="宋体" w:eastAsia="宋体" w:cs="宋体"/>
                <w:b/>
                <w:color w:val="auto"/>
                <w:sz w:val="24"/>
                <w:lang w:val="en-US" w:eastAsia="zh-CN"/>
              </w:rPr>
              <w:t>%</w:t>
            </w:r>
            <w:r>
              <w:rPr>
                <w:rFonts w:hint="eastAsia" w:ascii="宋体" w:hAnsi="宋体" w:eastAsia="宋体" w:cs="宋体"/>
                <w:b/>
                <w:color w:val="auto"/>
                <w:sz w:val="24"/>
                <w:lang w:eastAsia="zh-CN"/>
              </w:rPr>
              <w:t>）</w:t>
            </w:r>
          </w:p>
        </w:tc>
        <w:tc>
          <w:tcPr>
            <w:tcW w:w="465" w:type="pct"/>
            <w:noWrap w:val="0"/>
            <w:vAlign w:val="center"/>
          </w:tcPr>
          <w:p w14:paraId="554C1EE4">
            <w:pPr>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0.59</w:t>
            </w:r>
          </w:p>
        </w:tc>
      </w:tr>
      <w:tr w14:paraId="41DA8B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5E828496">
            <w:pPr>
              <w:jc w:val="center"/>
              <w:rPr>
                <w:rFonts w:hint="eastAsia" w:ascii="宋体" w:hAnsi="宋体" w:eastAsia="宋体" w:cs="宋体"/>
                <w:b/>
                <w:bCs/>
                <w:color w:val="000000"/>
                <w:sz w:val="24"/>
                <w:lang w:eastAsia="zh-CN"/>
              </w:rPr>
            </w:pPr>
            <w:r>
              <w:rPr>
                <w:rFonts w:hint="eastAsia" w:ascii="宋体" w:hAnsi="宋体" w:eastAsia="宋体" w:cs="宋体"/>
                <w:b/>
                <w:bCs/>
                <w:color w:val="000000"/>
                <w:sz w:val="24"/>
              </w:rPr>
              <w:t>实际总概算</w:t>
            </w:r>
            <w:r>
              <w:rPr>
                <w:rFonts w:hint="eastAsia" w:ascii="宋体" w:hAnsi="宋体" w:eastAsia="宋体" w:cs="宋体"/>
                <w:b/>
                <w:bCs/>
                <w:color w:val="000000"/>
                <w:sz w:val="24"/>
                <w:lang w:eastAsia="zh-CN"/>
              </w:rPr>
              <w:t>（万元）</w:t>
            </w:r>
          </w:p>
        </w:tc>
        <w:tc>
          <w:tcPr>
            <w:tcW w:w="1440" w:type="pct"/>
            <w:noWrap w:val="0"/>
            <w:vAlign w:val="center"/>
          </w:tcPr>
          <w:p w14:paraId="7B35746D">
            <w:pPr>
              <w:jc w:val="center"/>
              <w:rPr>
                <w:rFonts w:hint="eastAsia" w:ascii="宋体" w:hAnsi="宋体" w:eastAsia="宋体" w:cs="宋体"/>
                <w:color w:val="FF0000"/>
                <w:sz w:val="24"/>
                <w:lang w:val="en-US" w:eastAsia="zh-CN"/>
              </w:rPr>
            </w:pPr>
            <w:r>
              <w:rPr>
                <w:rFonts w:hint="eastAsia" w:ascii="宋体" w:hAnsi="宋体" w:cs="宋体"/>
                <w:color w:val="000000"/>
                <w:sz w:val="24"/>
                <w:lang w:val="en-US" w:eastAsia="zh-CN"/>
              </w:rPr>
              <w:t>8300（阶段性）</w:t>
            </w:r>
          </w:p>
        </w:tc>
        <w:tc>
          <w:tcPr>
            <w:tcW w:w="933" w:type="pct"/>
            <w:noWrap w:val="0"/>
            <w:vAlign w:val="center"/>
          </w:tcPr>
          <w:p w14:paraId="04D28B47">
            <w:pPr>
              <w:jc w:val="center"/>
              <w:rPr>
                <w:rFonts w:hint="eastAsia" w:ascii="宋体" w:hAnsi="宋体" w:eastAsia="宋体" w:cs="宋体"/>
                <w:b/>
                <w:bCs/>
                <w:color w:val="000000"/>
                <w:sz w:val="24"/>
              </w:rPr>
            </w:pPr>
            <w:r>
              <w:rPr>
                <w:rFonts w:hint="eastAsia" w:ascii="宋体" w:hAnsi="宋体" w:eastAsia="宋体" w:cs="宋体"/>
                <w:b/>
                <w:bCs/>
                <w:color w:val="000000"/>
                <w:sz w:val="24"/>
              </w:rPr>
              <w:t>环保投资</w:t>
            </w:r>
          </w:p>
          <w:p w14:paraId="151CFEBF">
            <w:pPr>
              <w:jc w:val="center"/>
              <w:rPr>
                <w:rFonts w:hint="eastAsia" w:ascii="宋体" w:hAnsi="宋体" w:eastAsia="宋体" w:cs="宋体"/>
                <w:b/>
                <w:bCs/>
                <w:color w:val="000000"/>
                <w:sz w:val="24"/>
                <w:lang w:eastAsia="zh-CN"/>
              </w:rPr>
            </w:pPr>
            <w:r>
              <w:rPr>
                <w:rFonts w:hint="eastAsia" w:ascii="宋体" w:hAnsi="宋体" w:eastAsia="宋体" w:cs="宋体"/>
                <w:b/>
                <w:bCs/>
                <w:color w:val="000000"/>
                <w:sz w:val="24"/>
                <w:lang w:eastAsia="zh-CN"/>
              </w:rPr>
              <w:t>（万元）</w:t>
            </w:r>
          </w:p>
        </w:tc>
        <w:tc>
          <w:tcPr>
            <w:tcW w:w="570" w:type="pct"/>
            <w:noWrap w:val="0"/>
            <w:vAlign w:val="center"/>
          </w:tcPr>
          <w:p w14:paraId="2E1DDC26">
            <w:pPr>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48.5</w:t>
            </w:r>
          </w:p>
        </w:tc>
        <w:tc>
          <w:tcPr>
            <w:tcW w:w="662" w:type="pct"/>
            <w:noWrap w:val="0"/>
            <w:vAlign w:val="center"/>
          </w:tcPr>
          <w:p w14:paraId="111AC173">
            <w:pPr>
              <w:jc w:val="center"/>
              <w:rPr>
                <w:rFonts w:hint="eastAsia" w:ascii="宋体" w:hAnsi="宋体" w:eastAsia="宋体" w:cs="宋体"/>
                <w:b/>
                <w:color w:val="auto"/>
                <w:sz w:val="24"/>
                <w:lang w:eastAsia="zh-CN"/>
              </w:rPr>
            </w:pPr>
            <w:r>
              <w:rPr>
                <w:rFonts w:hint="eastAsia" w:ascii="宋体" w:hAnsi="宋体" w:eastAsia="宋体" w:cs="宋体"/>
                <w:b/>
                <w:color w:val="auto"/>
                <w:sz w:val="24"/>
              </w:rPr>
              <w:t>比例</w:t>
            </w:r>
            <w:r>
              <w:rPr>
                <w:rFonts w:hint="eastAsia" w:ascii="宋体" w:hAnsi="宋体" w:eastAsia="宋体" w:cs="宋体"/>
                <w:b/>
                <w:color w:val="auto"/>
                <w:sz w:val="24"/>
                <w:lang w:eastAsia="zh-CN"/>
              </w:rPr>
              <w:t>（</w:t>
            </w:r>
            <w:r>
              <w:rPr>
                <w:rFonts w:hint="eastAsia" w:ascii="宋体" w:hAnsi="宋体" w:eastAsia="宋体" w:cs="宋体"/>
                <w:b/>
                <w:color w:val="auto"/>
                <w:sz w:val="24"/>
                <w:lang w:val="en-US" w:eastAsia="zh-CN"/>
              </w:rPr>
              <w:t>%</w:t>
            </w:r>
            <w:r>
              <w:rPr>
                <w:rFonts w:hint="eastAsia" w:ascii="宋体" w:hAnsi="宋体" w:eastAsia="宋体" w:cs="宋体"/>
                <w:b/>
                <w:color w:val="auto"/>
                <w:sz w:val="24"/>
                <w:lang w:eastAsia="zh-CN"/>
              </w:rPr>
              <w:t>）</w:t>
            </w:r>
          </w:p>
        </w:tc>
        <w:tc>
          <w:tcPr>
            <w:tcW w:w="465" w:type="pct"/>
            <w:noWrap w:val="0"/>
            <w:vAlign w:val="center"/>
          </w:tcPr>
          <w:p w14:paraId="40622552">
            <w:pPr>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0.584</w:t>
            </w:r>
          </w:p>
        </w:tc>
      </w:tr>
      <w:tr w14:paraId="4B16EB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15821748">
            <w:pPr>
              <w:jc w:val="center"/>
              <w:rPr>
                <w:rFonts w:hint="eastAsia" w:ascii="宋体" w:hAnsi="宋体" w:eastAsia="宋体" w:cs="宋体"/>
                <w:b/>
                <w:bCs/>
                <w:color w:val="000000"/>
                <w:sz w:val="24"/>
                <w:lang w:eastAsia="zh-CN"/>
              </w:rPr>
            </w:pPr>
            <w:r>
              <w:rPr>
                <w:rFonts w:hint="eastAsia" w:ascii="宋体" w:hAnsi="宋体" w:eastAsia="宋体" w:cs="宋体"/>
                <w:b/>
                <w:bCs/>
                <w:color w:val="000000"/>
                <w:sz w:val="24"/>
              </w:rPr>
              <w:t>验收监测依据</w:t>
            </w:r>
          </w:p>
        </w:tc>
        <w:tc>
          <w:tcPr>
            <w:tcW w:w="4072" w:type="pct"/>
            <w:gridSpan w:val="5"/>
            <w:noWrap w:val="0"/>
            <w:vAlign w:val="center"/>
          </w:tcPr>
          <w:p w14:paraId="3610711B">
            <w:pPr>
              <w:pStyle w:val="5"/>
              <w:bidi w:val="0"/>
              <w:rPr>
                <w:rFonts w:hint="eastAsia" w:ascii="宋体" w:hAnsi="宋体" w:eastAsia="宋体" w:cs="宋体"/>
              </w:rPr>
            </w:pPr>
            <w:r>
              <w:rPr>
                <w:rFonts w:hint="eastAsia" w:ascii="宋体" w:hAnsi="宋体" w:eastAsia="宋体" w:cs="宋体"/>
              </w:rPr>
              <w:t>一、国家法律和法规</w:t>
            </w:r>
          </w:p>
          <w:p w14:paraId="4BB03F0C">
            <w:pPr>
              <w:pStyle w:val="7"/>
              <w:bidi w:val="0"/>
              <w:rPr>
                <w:rFonts w:hint="eastAsia" w:ascii="宋体" w:hAnsi="宋体" w:eastAsia="宋体" w:cs="宋体"/>
              </w:rPr>
            </w:pPr>
            <w:r>
              <w:rPr>
                <w:rFonts w:hint="eastAsia" w:ascii="宋体" w:hAnsi="宋体" w:eastAsia="宋体" w:cs="宋体"/>
              </w:rPr>
              <w:t>1、《中华人民共和国环境保护法》，2015.1.1；</w:t>
            </w:r>
          </w:p>
          <w:p w14:paraId="38E491E2">
            <w:pPr>
              <w:pStyle w:val="7"/>
              <w:bidi w:val="0"/>
              <w:rPr>
                <w:rFonts w:hint="eastAsia" w:ascii="宋体" w:hAnsi="宋体" w:eastAsia="宋体" w:cs="宋体"/>
              </w:rPr>
            </w:pPr>
            <w:r>
              <w:rPr>
                <w:rFonts w:hint="eastAsia" w:ascii="宋体" w:hAnsi="宋体" w:eastAsia="宋体" w:cs="宋体"/>
              </w:rPr>
              <w:t>2、《中华人民共和国环境影响评价法》（修正）2018.12.29；</w:t>
            </w:r>
          </w:p>
          <w:p w14:paraId="60A169BE">
            <w:pPr>
              <w:pStyle w:val="7"/>
              <w:bidi w:val="0"/>
              <w:rPr>
                <w:rFonts w:hint="eastAsia" w:ascii="宋体" w:hAnsi="宋体" w:eastAsia="宋体" w:cs="宋体"/>
              </w:rPr>
            </w:pPr>
            <w:r>
              <w:rPr>
                <w:rFonts w:hint="eastAsia" w:ascii="宋体" w:hAnsi="宋体" w:eastAsia="宋体" w:cs="宋体"/>
              </w:rPr>
              <w:t>3、《中华人民共和国噪声污染防治法》，20</w:t>
            </w:r>
            <w:r>
              <w:rPr>
                <w:rFonts w:hint="eastAsia" w:cs="宋体"/>
                <w:lang w:val="en-US" w:eastAsia="zh-CN"/>
              </w:rPr>
              <w:t>21</w:t>
            </w:r>
            <w:r>
              <w:rPr>
                <w:rFonts w:hint="eastAsia" w:ascii="宋体" w:hAnsi="宋体" w:eastAsia="宋体" w:cs="宋体"/>
              </w:rPr>
              <w:t>.12.</w:t>
            </w:r>
            <w:r>
              <w:rPr>
                <w:rFonts w:hint="eastAsia" w:cs="宋体"/>
                <w:lang w:val="en-US" w:eastAsia="zh-CN"/>
              </w:rPr>
              <w:t>24</w:t>
            </w:r>
            <w:r>
              <w:rPr>
                <w:rFonts w:hint="eastAsia" w:ascii="宋体" w:hAnsi="宋体" w:eastAsia="宋体" w:cs="宋体"/>
              </w:rPr>
              <w:t>；</w:t>
            </w:r>
          </w:p>
          <w:p w14:paraId="2D28AD32">
            <w:pPr>
              <w:pStyle w:val="7"/>
              <w:bidi w:val="0"/>
              <w:rPr>
                <w:rFonts w:hint="eastAsia" w:ascii="宋体" w:hAnsi="宋体" w:eastAsia="宋体" w:cs="宋体"/>
              </w:rPr>
            </w:pPr>
            <w:r>
              <w:rPr>
                <w:rFonts w:hint="eastAsia" w:ascii="宋体" w:hAnsi="宋体" w:eastAsia="宋体" w:cs="宋体"/>
              </w:rPr>
              <w:t>4、《中华人民共和国水污染防治法》，2018.1.1；</w:t>
            </w:r>
          </w:p>
          <w:p w14:paraId="4E9DBC29">
            <w:pPr>
              <w:pStyle w:val="7"/>
              <w:bidi w:val="0"/>
              <w:rPr>
                <w:rFonts w:hint="eastAsia" w:ascii="宋体" w:hAnsi="宋体" w:eastAsia="宋体" w:cs="宋体"/>
              </w:rPr>
            </w:pPr>
            <w:r>
              <w:rPr>
                <w:rFonts w:hint="eastAsia" w:ascii="宋体" w:hAnsi="宋体" w:eastAsia="宋体" w:cs="宋体"/>
              </w:rPr>
              <w:t>5、《中华人民共和国大气污染防治法》，2016.1.1；</w:t>
            </w:r>
          </w:p>
          <w:p w14:paraId="66B2B716">
            <w:pPr>
              <w:pStyle w:val="7"/>
              <w:bidi w:val="0"/>
              <w:rPr>
                <w:rFonts w:hint="eastAsia" w:ascii="宋体" w:hAnsi="宋体" w:eastAsia="宋体" w:cs="宋体"/>
              </w:rPr>
            </w:pPr>
            <w:r>
              <w:rPr>
                <w:rFonts w:hint="eastAsia" w:ascii="宋体" w:hAnsi="宋体" w:eastAsia="宋体" w:cs="宋体"/>
              </w:rPr>
              <w:t>6、</w:t>
            </w:r>
            <w:r>
              <w:rPr>
                <w:rFonts w:hint="eastAsia" w:ascii="宋体" w:hAnsi="宋体" w:eastAsia="宋体" w:cs="宋体"/>
                <w:color w:val="auto"/>
              </w:rPr>
              <w:t>《中华人民共和国固体废物污染环境防治法》，（20</w:t>
            </w:r>
            <w:r>
              <w:rPr>
                <w:rFonts w:hint="eastAsia" w:ascii="宋体" w:hAnsi="宋体" w:eastAsia="宋体" w:cs="宋体"/>
                <w:color w:val="auto"/>
                <w:lang w:val="en-US" w:eastAsia="zh-CN"/>
              </w:rPr>
              <w:t>20</w:t>
            </w:r>
            <w:r>
              <w:rPr>
                <w:rFonts w:hint="eastAsia" w:ascii="宋体" w:hAnsi="宋体" w:eastAsia="宋体" w:cs="宋体"/>
                <w:color w:val="auto"/>
              </w:rPr>
              <w:t>年</w:t>
            </w:r>
            <w:r>
              <w:rPr>
                <w:rFonts w:hint="eastAsia" w:ascii="宋体" w:hAnsi="宋体" w:eastAsia="宋体" w:cs="宋体"/>
                <w:color w:val="auto"/>
                <w:lang w:val="en-US" w:eastAsia="zh-CN"/>
              </w:rPr>
              <w:t>4</w:t>
            </w:r>
            <w:r>
              <w:rPr>
                <w:rFonts w:hint="eastAsia" w:ascii="宋体" w:hAnsi="宋体" w:eastAsia="宋体" w:cs="宋体"/>
                <w:color w:val="auto"/>
              </w:rPr>
              <w:t>月</w:t>
            </w:r>
            <w:r>
              <w:rPr>
                <w:rFonts w:hint="eastAsia" w:ascii="宋体" w:hAnsi="宋体" w:eastAsia="宋体" w:cs="宋体"/>
                <w:color w:val="auto"/>
                <w:lang w:val="en-US" w:eastAsia="zh-CN"/>
              </w:rPr>
              <w:t>29</w:t>
            </w:r>
            <w:r>
              <w:rPr>
                <w:rFonts w:hint="eastAsia" w:ascii="宋体" w:hAnsi="宋体" w:eastAsia="宋体" w:cs="宋体"/>
                <w:color w:val="auto"/>
              </w:rPr>
              <w:t>日修正版）；</w:t>
            </w:r>
          </w:p>
          <w:p w14:paraId="087DEF1A">
            <w:pPr>
              <w:pStyle w:val="7"/>
              <w:bidi w:val="0"/>
              <w:rPr>
                <w:rFonts w:hint="eastAsia" w:ascii="宋体" w:hAnsi="宋体" w:eastAsia="宋体" w:cs="宋体"/>
              </w:rPr>
            </w:pPr>
            <w:r>
              <w:rPr>
                <w:rFonts w:hint="eastAsia" w:ascii="宋体" w:hAnsi="宋体" w:eastAsia="宋体" w:cs="宋体"/>
              </w:rPr>
              <w:t>7、《中华人民共和国环境保护税法》，2017.4.17；</w:t>
            </w:r>
          </w:p>
          <w:p w14:paraId="7B0CB69A">
            <w:pPr>
              <w:pStyle w:val="7"/>
              <w:bidi w:val="0"/>
              <w:rPr>
                <w:rFonts w:hint="eastAsia" w:ascii="宋体" w:hAnsi="宋体" w:eastAsia="宋体" w:cs="宋体"/>
              </w:rPr>
            </w:pPr>
            <w:r>
              <w:rPr>
                <w:rFonts w:hint="eastAsia" w:ascii="宋体" w:hAnsi="宋体" w:eastAsia="宋体" w:cs="宋体"/>
              </w:rPr>
              <w:t>8、《建设项目环境保护管理条例》，2017.10.1。</w:t>
            </w:r>
          </w:p>
          <w:p w14:paraId="45166FAF">
            <w:pPr>
              <w:pStyle w:val="5"/>
              <w:bidi w:val="0"/>
              <w:rPr>
                <w:rFonts w:hint="eastAsia" w:ascii="宋体" w:hAnsi="宋体" w:eastAsia="宋体" w:cs="宋体"/>
              </w:rPr>
            </w:pPr>
            <w:r>
              <w:rPr>
                <w:rFonts w:hint="eastAsia" w:ascii="宋体" w:hAnsi="宋体" w:eastAsia="宋体" w:cs="宋体"/>
              </w:rPr>
              <w:t>二、地方法规和政策</w:t>
            </w:r>
          </w:p>
          <w:p w14:paraId="61464543">
            <w:pPr>
              <w:pStyle w:val="7"/>
              <w:bidi w:val="0"/>
              <w:rPr>
                <w:rFonts w:hint="eastAsia" w:ascii="宋体" w:hAnsi="宋体" w:eastAsia="宋体" w:cs="宋体"/>
              </w:rPr>
            </w:pPr>
            <w:r>
              <w:rPr>
                <w:rFonts w:hint="eastAsia" w:ascii="宋体" w:hAnsi="宋体" w:eastAsia="宋体" w:cs="宋体"/>
              </w:rPr>
              <w:t>1、《安徽省环境保护条例》，（20</w:t>
            </w:r>
            <w:r>
              <w:rPr>
                <w:rFonts w:hint="eastAsia" w:cs="宋体"/>
                <w:lang w:val="en-US" w:eastAsia="zh-CN"/>
              </w:rPr>
              <w:t>24</w:t>
            </w:r>
            <w:r>
              <w:rPr>
                <w:rFonts w:hint="eastAsia" w:ascii="宋体" w:hAnsi="宋体" w:eastAsia="宋体" w:cs="宋体"/>
              </w:rPr>
              <w:t>.1</w:t>
            </w:r>
            <w:r>
              <w:rPr>
                <w:rFonts w:hint="eastAsia" w:cs="宋体"/>
                <w:lang w:val="en-US" w:eastAsia="zh-CN"/>
              </w:rPr>
              <w:t>1</w:t>
            </w:r>
            <w:r>
              <w:rPr>
                <w:rFonts w:hint="eastAsia" w:ascii="宋体" w:hAnsi="宋体" w:eastAsia="宋体" w:cs="宋体"/>
              </w:rPr>
              <w:t>.1</w:t>
            </w:r>
            <w:r>
              <w:rPr>
                <w:rFonts w:hint="eastAsia" w:cs="宋体"/>
                <w:lang w:val="en-US" w:eastAsia="zh-CN"/>
              </w:rPr>
              <w:t>2</w:t>
            </w:r>
            <w:r>
              <w:rPr>
                <w:rFonts w:hint="eastAsia" w:ascii="宋体" w:hAnsi="宋体" w:eastAsia="宋体" w:cs="宋体"/>
              </w:rPr>
              <w:t>修订）；</w:t>
            </w:r>
          </w:p>
          <w:p w14:paraId="2C646B11">
            <w:pPr>
              <w:pStyle w:val="7"/>
              <w:bidi w:val="0"/>
              <w:rPr>
                <w:rFonts w:hint="eastAsia" w:ascii="宋体" w:hAnsi="宋体" w:eastAsia="宋体" w:cs="宋体"/>
              </w:rPr>
            </w:pPr>
            <w:r>
              <w:rPr>
                <w:rFonts w:hint="eastAsia" w:ascii="宋体" w:hAnsi="宋体" w:eastAsia="宋体" w:cs="宋体"/>
              </w:rPr>
              <w:t>2、《安徽省大气污染防治条例》，</w:t>
            </w:r>
            <w:r>
              <w:rPr>
                <w:rFonts w:hint="eastAsia" w:cs="宋体"/>
                <w:lang w:eastAsia="zh-CN"/>
              </w:rPr>
              <w:t>（</w:t>
            </w:r>
            <w:r>
              <w:rPr>
                <w:rFonts w:hint="eastAsia" w:ascii="宋体" w:hAnsi="宋体" w:eastAsia="宋体" w:cs="宋体"/>
              </w:rPr>
              <w:t>201</w:t>
            </w:r>
            <w:r>
              <w:rPr>
                <w:rFonts w:hint="eastAsia" w:cs="宋体"/>
                <w:lang w:val="en-US" w:eastAsia="zh-CN"/>
              </w:rPr>
              <w:t>8</w:t>
            </w:r>
            <w:r>
              <w:rPr>
                <w:rFonts w:hint="eastAsia" w:ascii="宋体" w:hAnsi="宋体" w:eastAsia="宋体" w:cs="宋体"/>
              </w:rPr>
              <w:t>.</w:t>
            </w:r>
            <w:r>
              <w:rPr>
                <w:rFonts w:hint="eastAsia" w:cs="宋体"/>
                <w:lang w:val="en-US" w:eastAsia="zh-CN"/>
              </w:rPr>
              <w:t>11</w:t>
            </w:r>
            <w:r>
              <w:rPr>
                <w:rFonts w:hint="eastAsia" w:ascii="宋体" w:hAnsi="宋体" w:eastAsia="宋体" w:cs="宋体"/>
              </w:rPr>
              <w:t>.1</w:t>
            </w:r>
            <w:r>
              <w:rPr>
                <w:rFonts w:hint="eastAsia" w:cs="宋体"/>
                <w:lang w:val="en-US" w:eastAsia="zh-CN"/>
              </w:rPr>
              <w:t>修订</w:t>
            </w:r>
            <w:r>
              <w:rPr>
                <w:rFonts w:hint="eastAsia" w:cs="宋体"/>
                <w:lang w:eastAsia="zh-CN"/>
              </w:rPr>
              <w:t>）</w:t>
            </w:r>
            <w:r>
              <w:rPr>
                <w:rFonts w:hint="eastAsia" w:ascii="宋体" w:hAnsi="宋体" w:eastAsia="宋体" w:cs="宋体"/>
              </w:rPr>
              <w:t>；</w:t>
            </w:r>
          </w:p>
          <w:p w14:paraId="004D69F3">
            <w:pPr>
              <w:pStyle w:val="7"/>
              <w:bidi w:val="0"/>
              <w:rPr>
                <w:rFonts w:hint="eastAsia" w:ascii="宋体" w:hAnsi="宋体" w:eastAsia="宋体" w:cs="宋体"/>
              </w:rPr>
            </w:pPr>
            <w:r>
              <w:rPr>
                <w:rFonts w:hint="eastAsia" w:ascii="宋体" w:hAnsi="宋体" w:eastAsia="宋体" w:cs="宋体"/>
              </w:rPr>
              <w:t>3、《安徽省大气污染防治行动计划实施方案》，</w:t>
            </w:r>
            <w:r>
              <w:rPr>
                <w:rFonts w:hint="eastAsia" w:cs="宋体"/>
                <w:lang w:val="en-US" w:eastAsia="zh-CN"/>
              </w:rPr>
              <w:t>(</w:t>
            </w:r>
            <w:r>
              <w:rPr>
                <w:rFonts w:hint="eastAsia" w:ascii="宋体" w:hAnsi="宋体" w:eastAsia="宋体" w:cs="宋体"/>
              </w:rPr>
              <w:t>2013.12.30</w:t>
            </w:r>
            <w:r>
              <w:rPr>
                <w:rFonts w:hint="eastAsia" w:cs="宋体"/>
                <w:lang w:val="en-US" w:eastAsia="zh-CN"/>
              </w:rPr>
              <w:t>)</w:t>
            </w:r>
            <w:r>
              <w:rPr>
                <w:rFonts w:hint="eastAsia" w:ascii="宋体" w:hAnsi="宋体" w:eastAsia="宋体" w:cs="宋体"/>
              </w:rPr>
              <w:t>；</w:t>
            </w:r>
          </w:p>
          <w:p w14:paraId="20D43755">
            <w:pPr>
              <w:pStyle w:val="7"/>
              <w:bidi w:val="0"/>
              <w:rPr>
                <w:rFonts w:hint="eastAsia" w:ascii="宋体" w:hAnsi="宋体" w:eastAsia="宋体" w:cs="宋体"/>
              </w:rPr>
            </w:pPr>
            <w:r>
              <w:rPr>
                <w:rFonts w:hint="eastAsia" w:ascii="宋体" w:hAnsi="宋体" w:eastAsia="宋体" w:cs="宋体"/>
              </w:rPr>
              <w:t>4、《关于加强建筑施工扬尘污染防治工作的决定》，</w:t>
            </w:r>
            <w:r>
              <w:rPr>
                <w:rFonts w:hint="eastAsia" w:cs="宋体"/>
                <w:lang w:val="en-US" w:eastAsia="zh-CN"/>
              </w:rPr>
              <w:t>(</w:t>
            </w:r>
            <w:r>
              <w:rPr>
                <w:rFonts w:hint="eastAsia" w:ascii="宋体" w:hAnsi="宋体" w:eastAsia="宋体" w:cs="宋体"/>
              </w:rPr>
              <w:t>2014.3.28</w:t>
            </w:r>
            <w:r>
              <w:rPr>
                <w:rFonts w:hint="eastAsia" w:cs="宋体"/>
                <w:lang w:val="en-US" w:eastAsia="zh-CN"/>
              </w:rPr>
              <w:t>)</w:t>
            </w:r>
            <w:r>
              <w:rPr>
                <w:rFonts w:hint="eastAsia" w:ascii="宋体" w:hAnsi="宋体" w:eastAsia="宋体" w:cs="宋体"/>
              </w:rPr>
              <w:t>；</w:t>
            </w:r>
          </w:p>
          <w:p w14:paraId="328AB2EE">
            <w:pPr>
              <w:pStyle w:val="7"/>
              <w:bidi w:val="0"/>
              <w:rPr>
                <w:rFonts w:hint="eastAsia" w:ascii="宋体" w:hAnsi="宋体" w:eastAsia="宋体" w:cs="宋体"/>
              </w:rPr>
            </w:pPr>
            <w:r>
              <w:rPr>
                <w:rFonts w:hint="eastAsia" w:ascii="宋体" w:hAnsi="宋体" w:eastAsia="宋体" w:cs="宋体"/>
              </w:rPr>
              <w:t>5、</w:t>
            </w:r>
            <w:r>
              <w:rPr>
                <w:rFonts w:hint="eastAsia" w:ascii="宋体" w:hAnsi="宋体" w:eastAsia="宋体" w:cs="宋体"/>
                <w:color w:val="auto"/>
              </w:rPr>
              <w:t>《关于全面打造水清岸绿产业优美丽长江（安徽）经济带的实施意见</w:t>
            </w:r>
            <w:r>
              <w:rPr>
                <w:rFonts w:hint="eastAsia" w:ascii="宋体" w:hAnsi="宋体" w:eastAsia="宋体" w:cs="宋体"/>
                <w:color w:val="auto"/>
                <w:lang w:eastAsia="zh-CN"/>
              </w:rPr>
              <w:t>（</w:t>
            </w:r>
            <w:r>
              <w:rPr>
                <w:rFonts w:hint="eastAsia" w:ascii="宋体" w:hAnsi="宋体" w:eastAsia="宋体" w:cs="宋体"/>
                <w:color w:val="auto"/>
                <w:lang w:val="en-US" w:eastAsia="zh-CN"/>
              </w:rPr>
              <w:t>升级版</w:t>
            </w:r>
            <w:r>
              <w:rPr>
                <w:rFonts w:hint="eastAsia" w:ascii="宋体" w:hAnsi="宋体" w:eastAsia="宋体" w:cs="宋体"/>
                <w:color w:val="auto"/>
                <w:lang w:eastAsia="zh-CN"/>
              </w:rPr>
              <w:t>）</w:t>
            </w:r>
            <w:r>
              <w:rPr>
                <w:rFonts w:hint="eastAsia" w:ascii="宋体" w:hAnsi="宋体" w:eastAsia="宋体" w:cs="宋体"/>
                <w:color w:val="auto"/>
              </w:rPr>
              <w:t>》</w:t>
            </w:r>
            <w:r>
              <w:rPr>
                <w:rFonts w:hint="eastAsia" w:ascii="宋体" w:hAnsi="宋体" w:eastAsia="宋体" w:cs="宋体"/>
                <w:color w:val="auto"/>
                <w:lang w:eastAsia="zh-CN"/>
              </w:rPr>
              <w:t>，</w:t>
            </w:r>
            <w:r>
              <w:rPr>
                <w:rFonts w:hint="eastAsia" w:cs="宋体"/>
                <w:color w:val="auto"/>
                <w:lang w:val="en-US" w:eastAsia="zh-CN"/>
              </w:rPr>
              <w:t>(</w:t>
            </w:r>
            <w:r>
              <w:rPr>
                <w:rFonts w:hint="eastAsia" w:ascii="宋体" w:hAnsi="宋体" w:eastAsia="宋体" w:cs="宋体"/>
                <w:color w:val="auto"/>
              </w:rPr>
              <w:t>皖发</w:t>
            </w:r>
            <w:r>
              <w:rPr>
                <w:rFonts w:hint="eastAsia" w:ascii="宋体" w:hAnsi="宋体" w:eastAsia="宋体" w:cs="宋体"/>
                <w:color w:val="auto"/>
                <w:lang w:val="en-US" w:eastAsia="zh-CN"/>
              </w:rPr>
              <w:t>[</w:t>
            </w:r>
            <w:r>
              <w:rPr>
                <w:rFonts w:hint="eastAsia" w:ascii="宋体" w:hAnsi="宋体" w:eastAsia="宋体" w:cs="宋体"/>
                <w:color w:val="auto"/>
              </w:rPr>
              <w:t>20</w:t>
            </w:r>
            <w:r>
              <w:rPr>
                <w:rFonts w:hint="eastAsia" w:ascii="宋体" w:hAnsi="宋体" w:eastAsia="宋体" w:cs="宋体"/>
                <w:color w:val="auto"/>
                <w:lang w:val="en-US" w:eastAsia="zh-CN"/>
              </w:rPr>
              <w:t>21]19</w:t>
            </w:r>
            <w:r>
              <w:rPr>
                <w:rFonts w:hint="eastAsia" w:ascii="宋体" w:hAnsi="宋体" w:eastAsia="宋体" w:cs="宋体"/>
                <w:color w:val="auto"/>
              </w:rPr>
              <w:t>号</w:t>
            </w:r>
            <w:r>
              <w:rPr>
                <w:rFonts w:hint="eastAsia" w:cs="宋体"/>
                <w:color w:val="auto"/>
                <w:lang w:val="en-US" w:eastAsia="zh-CN"/>
              </w:rPr>
              <w:t>)</w:t>
            </w:r>
            <w:r>
              <w:rPr>
                <w:rFonts w:hint="eastAsia" w:ascii="宋体" w:hAnsi="宋体" w:eastAsia="宋体" w:cs="宋体"/>
                <w:color w:val="auto"/>
              </w:rPr>
              <w:t>。</w:t>
            </w:r>
          </w:p>
          <w:p w14:paraId="4FD51F7D">
            <w:pPr>
              <w:spacing w:line="600" w:lineRule="auto"/>
              <w:rPr>
                <w:rFonts w:hint="eastAsia" w:ascii="宋体" w:hAnsi="宋体" w:eastAsia="宋体" w:cs="宋体"/>
                <w:b/>
                <w:sz w:val="24"/>
                <w:szCs w:val="28"/>
              </w:rPr>
            </w:pPr>
            <w:r>
              <w:rPr>
                <w:rFonts w:hint="eastAsia" w:ascii="宋体" w:hAnsi="宋体" w:eastAsia="宋体" w:cs="宋体"/>
                <w:b/>
                <w:sz w:val="24"/>
                <w:szCs w:val="28"/>
              </w:rPr>
              <w:t>三、规章及规范性文件</w:t>
            </w:r>
          </w:p>
          <w:p w14:paraId="0D85EE27">
            <w:pPr>
              <w:pStyle w:val="7"/>
              <w:bidi w:val="0"/>
              <w:rPr>
                <w:rFonts w:hint="eastAsia" w:ascii="宋体" w:hAnsi="宋体" w:eastAsia="宋体" w:cs="宋体"/>
              </w:rPr>
            </w:pPr>
            <w:r>
              <w:rPr>
                <w:rFonts w:hint="eastAsia" w:ascii="宋体" w:hAnsi="宋体" w:eastAsia="宋体" w:cs="宋体"/>
              </w:rPr>
              <w:t>1、《国务院关于印发打赢蓝天保卫战三年行动计划的通知》，</w:t>
            </w:r>
            <w:r>
              <w:rPr>
                <w:rFonts w:hint="eastAsia" w:cs="宋体"/>
                <w:lang w:val="en-US" w:eastAsia="zh-CN"/>
              </w:rPr>
              <w:t>(</w:t>
            </w:r>
            <w:r>
              <w:rPr>
                <w:rFonts w:hint="eastAsia" w:ascii="宋体" w:hAnsi="宋体" w:eastAsia="宋体" w:cs="宋体"/>
              </w:rPr>
              <w:t>国发，[2018]22号</w:t>
            </w:r>
            <w:r>
              <w:rPr>
                <w:rFonts w:hint="eastAsia" w:cs="宋体"/>
                <w:lang w:val="en-US" w:eastAsia="zh-CN"/>
              </w:rPr>
              <w:t>)</w:t>
            </w:r>
            <w:r>
              <w:rPr>
                <w:rFonts w:hint="eastAsia" w:ascii="宋体" w:hAnsi="宋体" w:eastAsia="宋体" w:cs="宋体"/>
              </w:rPr>
              <w:t>；</w:t>
            </w:r>
          </w:p>
          <w:p w14:paraId="4AAAFF48">
            <w:pPr>
              <w:pStyle w:val="7"/>
              <w:bidi w:val="0"/>
              <w:rPr>
                <w:rFonts w:hint="eastAsia" w:ascii="宋体" w:hAnsi="宋体" w:eastAsia="宋体" w:cs="宋体"/>
              </w:rPr>
            </w:pPr>
            <w:r>
              <w:rPr>
                <w:rFonts w:hint="eastAsia" w:ascii="宋体" w:hAnsi="宋体" w:eastAsia="宋体" w:cs="宋体"/>
              </w:rPr>
              <w:t>2、《建设项目环境保护设计规定》，</w:t>
            </w:r>
            <w:r>
              <w:rPr>
                <w:rFonts w:hint="eastAsia" w:cs="宋体"/>
                <w:lang w:val="en-US" w:eastAsia="zh-CN"/>
              </w:rPr>
              <w:t>(</w:t>
            </w:r>
            <w:r>
              <w:rPr>
                <w:rFonts w:hint="eastAsia" w:ascii="宋体" w:hAnsi="宋体" w:eastAsia="宋体" w:cs="宋体"/>
              </w:rPr>
              <w:t>国家计委、国务院环境保护委员会（87）国字第002号</w:t>
            </w:r>
            <w:r>
              <w:rPr>
                <w:rFonts w:hint="eastAsia" w:cs="宋体"/>
                <w:lang w:val="en-US" w:eastAsia="zh-CN"/>
              </w:rPr>
              <w:t>)</w:t>
            </w:r>
            <w:r>
              <w:rPr>
                <w:rFonts w:hint="eastAsia" w:ascii="宋体" w:hAnsi="宋体" w:eastAsia="宋体" w:cs="宋体"/>
              </w:rPr>
              <w:t>；</w:t>
            </w:r>
          </w:p>
          <w:p w14:paraId="741D95D2">
            <w:pPr>
              <w:pStyle w:val="7"/>
              <w:bidi w:val="0"/>
              <w:rPr>
                <w:rFonts w:hint="eastAsia" w:ascii="宋体" w:hAnsi="宋体" w:eastAsia="宋体" w:cs="宋体"/>
              </w:rPr>
            </w:pPr>
            <w:r>
              <w:rPr>
                <w:rFonts w:hint="eastAsia" w:ascii="宋体" w:hAnsi="宋体" w:eastAsia="宋体" w:cs="宋体"/>
              </w:rPr>
              <w:t>3、《建设项目竣工环境保护验收暂行办法》，</w:t>
            </w:r>
            <w:r>
              <w:rPr>
                <w:rFonts w:hint="eastAsia" w:cs="宋体"/>
                <w:lang w:val="en-US" w:eastAsia="zh-CN"/>
              </w:rPr>
              <w:t>(</w:t>
            </w:r>
            <w:r>
              <w:rPr>
                <w:rFonts w:hint="eastAsia" w:ascii="宋体" w:hAnsi="宋体" w:eastAsia="宋体" w:cs="宋体"/>
              </w:rPr>
              <w:t>国环规环评[2017]4号</w:t>
            </w:r>
            <w:r>
              <w:rPr>
                <w:rFonts w:hint="eastAsia" w:cs="宋体"/>
                <w:lang w:val="en-US" w:eastAsia="zh-CN"/>
              </w:rPr>
              <w:t>)</w:t>
            </w:r>
            <w:r>
              <w:rPr>
                <w:rFonts w:hint="eastAsia" w:ascii="宋体" w:hAnsi="宋体" w:eastAsia="宋体" w:cs="宋体"/>
              </w:rPr>
              <w:t>；</w:t>
            </w:r>
          </w:p>
          <w:p w14:paraId="5916D927">
            <w:pPr>
              <w:pStyle w:val="7"/>
              <w:bidi w:val="0"/>
              <w:rPr>
                <w:rFonts w:hint="eastAsia" w:ascii="宋体" w:hAnsi="宋体" w:eastAsia="宋体" w:cs="宋体"/>
              </w:rPr>
            </w:pPr>
            <w:r>
              <w:rPr>
                <w:rFonts w:hint="eastAsia" w:ascii="宋体" w:hAnsi="宋体" w:eastAsia="宋体" w:cs="宋体"/>
              </w:rPr>
              <w:t>4、《排污许可管理办法》，</w:t>
            </w:r>
            <w:r>
              <w:rPr>
                <w:rFonts w:hint="eastAsia" w:cs="宋体"/>
                <w:lang w:val="en-US" w:eastAsia="zh-CN"/>
              </w:rPr>
              <w:t>(</w:t>
            </w:r>
            <w:r>
              <w:rPr>
                <w:rFonts w:hint="eastAsia" w:ascii="宋体" w:hAnsi="宋体" w:eastAsia="宋体" w:cs="宋体"/>
              </w:rPr>
              <w:t>环境保护部令，第</w:t>
            </w:r>
            <w:r>
              <w:rPr>
                <w:rFonts w:hint="eastAsia" w:ascii="宋体" w:hAnsi="宋体" w:eastAsia="宋体" w:cs="宋体"/>
                <w:lang w:val="en-US" w:eastAsia="zh-CN"/>
              </w:rPr>
              <w:t>32</w:t>
            </w:r>
            <w:r>
              <w:rPr>
                <w:rFonts w:hint="eastAsia" w:ascii="宋体" w:hAnsi="宋体" w:eastAsia="宋体" w:cs="宋体"/>
              </w:rPr>
              <w:t>号</w:t>
            </w:r>
            <w:r>
              <w:rPr>
                <w:rFonts w:hint="eastAsia" w:ascii="宋体" w:hAnsi="宋体" w:eastAsia="宋体" w:cs="宋体"/>
                <w:lang w:eastAsia="zh-CN"/>
              </w:rPr>
              <w:t>、</w:t>
            </w:r>
            <w:r>
              <w:rPr>
                <w:rFonts w:hint="eastAsia" w:ascii="宋体" w:hAnsi="宋体" w:eastAsia="宋体" w:cs="宋体"/>
                <w:lang w:val="en-US" w:eastAsia="zh-CN"/>
              </w:rPr>
              <w:t>2024.7.1</w:t>
            </w:r>
            <w:r>
              <w:rPr>
                <w:rFonts w:hint="eastAsia" w:cs="宋体"/>
                <w:lang w:val="en-US" w:eastAsia="zh-CN"/>
              </w:rPr>
              <w:t>)</w:t>
            </w:r>
            <w:r>
              <w:rPr>
                <w:rFonts w:hint="eastAsia" w:ascii="宋体" w:hAnsi="宋体" w:eastAsia="宋体" w:cs="宋体"/>
              </w:rPr>
              <w:t>；</w:t>
            </w:r>
          </w:p>
          <w:p w14:paraId="7A396784">
            <w:pPr>
              <w:pStyle w:val="7"/>
              <w:bidi w:val="0"/>
              <w:rPr>
                <w:rFonts w:hint="eastAsia" w:ascii="宋体" w:hAnsi="宋体" w:eastAsia="宋体" w:cs="宋体"/>
              </w:rPr>
            </w:pPr>
            <w:r>
              <w:rPr>
                <w:rFonts w:hint="eastAsia" w:ascii="宋体" w:hAnsi="宋体" w:eastAsia="宋体" w:cs="宋体"/>
              </w:rPr>
              <w:t>5、《建设项目环境影响评价分类管理名录》（环境保护部令第</w:t>
            </w:r>
            <w:r>
              <w:rPr>
                <w:rFonts w:hint="eastAsia" w:ascii="宋体" w:hAnsi="宋体" w:eastAsia="宋体" w:cs="宋体"/>
                <w:lang w:val="en-US" w:eastAsia="zh-CN"/>
              </w:rPr>
              <w:t>16</w:t>
            </w:r>
            <w:r>
              <w:rPr>
                <w:rFonts w:hint="eastAsia" w:ascii="宋体" w:hAnsi="宋体" w:eastAsia="宋体" w:cs="宋体"/>
              </w:rPr>
              <w:t>号</w:t>
            </w:r>
            <w:r>
              <w:rPr>
                <w:rFonts w:hint="eastAsia"/>
                <w:lang w:eastAsia="zh-CN"/>
              </w:rPr>
              <w:t>、</w:t>
            </w:r>
            <w:r>
              <w:rPr>
                <w:rFonts w:hint="eastAsia"/>
                <w:lang w:val="en-US" w:eastAsia="zh-CN"/>
              </w:rPr>
              <w:t>2021</w:t>
            </w:r>
            <w:r>
              <w:rPr>
                <w:rFonts w:hint="eastAsia" w:ascii="宋体" w:hAnsi="宋体" w:eastAsia="宋体" w:cs="宋体"/>
              </w:rPr>
              <w:t>）；</w:t>
            </w:r>
          </w:p>
          <w:p w14:paraId="2DDC1FBC">
            <w:pPr>
              <w:pStyle w:val="7"/>
              <w:bidi w:val="0"/>
              <w:rPr>
                <w:rFonts w:hint="eastAsia" w:ascii="宋体" w:hAnsi="宋体" w:eastAsia="宋体" w:cs="宋体"/>
                <w:lang w:val="en-US" w:eastAsia="zh-CN"/>
              </w:rPr>
            </w:pPr>
            <w:r>
              <w:rPr>
                <w:rFonts w:hint="eastAsia" w:ascii="宋体" w:hAnsi="宋体" w:eastAsia="宋体" w:cs="宋体"/>
              </w:rPr>
              <w:t>6、《排污单位环境管理台账及排污许可证执行报告技术规范 总则（试行）》，</w:t>
            </w:r>
            <w:r>
              <w:rPr>
                <w:rFonts w:hint="eastAsia" w:cs="宋体"/>
                <w:lang w:val="en-US" w:eastAsia="zh-CN"/>
              </w:rPr>
              <w:t>(</w:t>
            </w:r>
            <w:r>
              <w:rPr>
                <w:rFonts w:hint="eastAsia" w:ascii="宋体" w:hAnsi="宋体" w:eastAsia="宋体" w:cs="宋体"/>
              </w:rPr>
              <w:t>生态环境部，</w:t>
            </w:r>
            <w:r>
              <w:rPr>
                <w:rFonts w:hint="eastAsia" w:cs="宋体"/>
                <w:lang w:val="en-US" w:eastAsia="zh-CN"/>
              </w:rPr>
              <w:t>HJ994-2018)</w:t>
            </w:r>
            <w:r>
              <w:rPr>
                <w:rFonts w:hint="eastAsia" w:ascii="宋体" w:hAnsi="宋体" w:eastAsia="宋体" w:cs="宋体"/>
                <w:lang w:val="en-US" w:eastAsia="zh-CN"/>
              </w:rPr>
              <w:t>。</w:t>
            </w:r>
          </w:p>
          <w:p w14:paraId="453FC974">
            <w:pPr>
              <w:numPr>
                <w:ilvl w:val="0"/>
                <w:numId w:val="4"/>
              </w:numPr>
              <w:spacing w:line="600" w:lineRule="auto"/>
              <w:rPr>
                <w:rFonts w:hint="eastAsia" w:ascii="宋体" w:hAnsi="宋体" w:eastAsia="宋体" w:cs="宋体"/>
                <w:b/>
                <w:sz w:val="24"/>
                <w:szCs w:val="28"/>
              </w:rPr>
            </w:pPr>
            <w:r>
              <w:rPr>
                <w:rFonts w:hint="eastAsia" w:ascii="宋体" w:hAnsi="宋体" w:eastAsia="宋体" w:cs="宋体"/>
                <w:b/>
                <w:sz w:val="24"/>
                <w:szCs w:val="28"/>
              </w:rPr>
              <w:t>竣工环境保护验收技术规范</w:t>
            </w:r>
          </w:p>
          <w:p w14:paraId="3D62AFA1">
            <w:pPr>
              <w:pStyle w:val="7"/>
              <w:bidi w:val="0"/>
              <w:rPr>
                <w:rFonts w:hint="eastAsia" w:ascii="宋体" w:hAnsi="宋体" w:eastAsia="宋体" w:cs="宋体"/>
              </w:rPr>
            </w:pPr>
            <w:r>
              <w:rPr>
                <w:rFonts w:hint="eastAsia" w:ascii="宋体" w:hAnsi="宋体" w:eastAsia="宋体" w:cs="宋体"/>
              </w:rPr>
              <w:t>1、《建设项目竣工环境保护验收技术指南 污染影响类》[2018]9号，2018.5.16。</w:t>
            </w:r>
          </w:p>
          <w:p w14:paraId="19957456">
            <w:pPr>
              <w:spacing w:line="600" w:lineRule="auto"/>
              <w:rPr>
                <w:rFonts w:hint="eastAsia" w:ascii="宋体" w:hAnsi="宋体" w:eastAsia="宋体" w:cs="宋体"/>
                <w:b/>
                <w:sz w:val="24"/>
                <w:szCs w:val="28"/>
              </w:rPr>
            </w:pPr>
            <w:r>
              <w:rPr>
                <w:rFonts w:hint="eastAsia" w:ascii="宋体" w:hAnsi="宋体" w:eastAsia="宋体" w:cs="宋体"/>
                <w:b/>
                <w:sz w:val="24"/>
                <w:szCs w:val="28"/>
              </w:rPr>
              <w:t>五、环评文件及审批部门审批决定</w:t>
            </w:r>
          </w:p>
          <w:p w14:paraId="6A38DE6D">
            <w:pPr>
              <w:pStyle w:val="7"/>
              <w:bidi w:val="0"/>
              <w:rPr>
                <w:rFonts w:hint="eastAsia" w:ascii="宋体" w:hAnsi="宋体" w:eastAsia="宋体" w:cs="宋体"/>
                <w:lang w:val="en-US" w:eastAsia="zh-CN"/>
              </w:rPr>
            </w:pPr>
            <w:r>
              <w:rPr>
                <w:rFonts w:hint="eastAsia" w:ascii="宋体" w:hAnsi="宋体" w:eastAsia="宋体" w:cs="宋体"/>
                <w:lang w:val="en-US" w:eastAsia="zh-CN"/>
              </w:rPr>
              <w:t>1、《</w:t>
            </w:r>
            <w:r>
              <w:rPr>
                <w:rFonts w:hint="eastAsia" w:cs="宋体"/>
                <w:lang w:val="en-US" w:eastAsia="zh-CN"/>
              </w:rPr>
              <w:t>安徽金杉新材料有限公司汽车改性塑料及汽车内饰包覆项目</w:t>
            </w:r>
            <w:r>
              <w:rPr>
                <w:rFonts w:hint="eastAsia" w:ascii="宋体" w:hAnsi="宋体" w:eastAsia="宋体" w:cs="宋体"/>
                <w:lang w:val="en-US" w:eastAsia="zh-CN"/>
              </w:rPr>
              <w:t>环境影响报告表》，</w:t>
            </w:r>
            <w:r>
              <w:rPr>
                <w:rFonts w:hint="eastAsia" w:cs="宋体"/>
                <w:lang w:val="en-US" w:eastAsia="zh-CN"/>
              </w:rPr>
              <w:t>安徽中环徽创生态环境科技有限公司</w:t>
            </w:r>
            <w:r>
              <w:rPr>
                <w:rFonts w:hint="eastAsia" w:ascii="宋体" w:hAnsi="宋体" w:eastAsia="宋体" w:cs="宋体"/>
                <w:lang w:val="en-US" w:eastAsia="zh-CN"/>
              </w:rPr>
              <w:t>，202</w:t>
            </w:r>
            <w:r>
              <w:rPr>
                <w:rFonts w:hint="eastAsia" w:cs="宋体"/>
                <w:lang w:val="en-US" w:eastAsia="zh-CN"/>
              </w:rPr>
              <w:t>5</w:t>
            </w:r>
            <w:r>
              <w:rPr>
                <w:rFonts w:hint="eastAsia" w:ascii="宋体" w:hAnsi="宋体" w:eastAsia="宋体" w:cs="宋体"/>
                <w:lang w:val="en-US" w:eastAsia="zh-CN"/>
              </w:rPr>
              <w:t>年</w:t>
            </w:r>
            <w:r>
              <w:rPr>
                <w:rFonts w:hint="eastAsia" w:cs="宋体"/>
                <w:lang w:val="en-US" w:eastAsia="zh-CN"/>
              </w:rPr>
              <w:t>5</w:t>
            </w:r>
            <w:r>
              <w:rPr>
                <w:rFonts w:hint="eastAsia" w:ascii="宋体" w:hAnsi="宋体" w:eastAsia="宋体" w:cs="宋体"/>
                <w:lang w:val="en-US" w:eastAsia="zh-CN"/>
              </w:rPr>
              <w:t>月；</w:t>
            </w:r>
          </w:p>
          <w:p w14:paraId="15B3EADD">
            <w:pPr>
              <w:pStyle w:val="7"/>
              <w:bidi w:val="0"/>
              <w:rPr>
                <w:rFonts w:hint="eastAsia" w:ascii="宋体" w:hAnsi="宋体" w:eastAsia="宋体" w:cs="宋体"/>
                <w:lang w:val="en-US" w:eastAsia="zh-CN"/>
              </w:rPr>
            </w:pPr>
            <w:r>
              <w:rPr>
                <w:rFonts w:hint="eastAsia" w:ascii="宋体" w:hAnsi="宋体" w:eastAsia="宋体" w:cs="宋体"/>
                <w:lang w:val="en-US" w:eastAsia="zh-CN"/>
              </w:rPr>
              <w:t>2、《</w:t>
            </w:r>
            <w:r>
              <w:rPr>
                <w:rFonts w:hint="eastAsia" w:cs="宋体"/>
                <w:lang w:val="en-US" w:eastAsia="zh-CN"/>
              </w:rPr>
              <w:t>安徽金杉新材料有限公司汽车改性塑料及汽车内饰包覆项目</w:t>
            </w:r>
            <w:r>
              <w:rPr>
                <w:rFonts w:hint="eastAsia" w:ascii="宋体" w:hAnsi="宋体" w:eastAsia="宋体" w:cs="宋体"/>
                <w:lang w:val="en-US" w:eastAsia="zh-CN"/>
              </w:rPr>
              <w:t>环境影响报告表的批复》</w:t>
            </w:r>
            <w:r>
              <w:rPr>
                <w:rFonts w:hint="eastAsia" w:cs="宋体"/>
                <w:lang w:val="en-US" w:eastAsia="zh-CN"/>
              </w:rPr>
              <w:t>和环行审[2025]24号</w:t>
            </w:r>
            <w:r>
              <w:rPr>
                <w:rFonts w:hint="eastAsia" w:ascii="宋体" w:hAnsi="宋体" w:eastAsia="宋体" w:cs="宋体"/>
                <w:lang w:val="en-US" w:eastAsia="zh-CN"/>
              </w:rPr>
              <w:t>，</w:t>
            </w:r>
            <w:r>
              <w:rPr>
                <w:rFonts w:hint="eastAsia" w:cs="宋体"/>
                <w:lang w:val="en-US" w:eastAsia="zh-CN"/>
              </w:rPr>
              <w:t>马鞍山市和县生态环境分局</w:t>
            </w:r>
            <w:r>
              <w:rPr>
                <w:rFonts w:hint="eastAsia" w:ascii="宋体" w:hAnsi="宋体" w:eastAsia="宋体" w:cs="宋体"/>
                <w:lang w:val="en-US" w:eastAsia="zh-CN"/>
              </w:rPr>
              <w:t>（批复），202</w:t>
            </w:r>
            <w:r>
              <w:rPr>
                <w:rFonts w:hint="eastAsia" w:cs="宋体"/>
                <w:lang w:val="en-US" w:eastAsia="zh-CN"/>
              </w:rPr>
              <w:t>5</w:t>
            </w:r>
            <w:r>
              <w:rPr>
                <w:rFonts w:hint="eastAsia" w:ascii="宋体" w:hAnsi="宋体" w:eastAsia="宋体" w:cs="宋体"/>
                <w:lang w:val="en-US" w:eastAsia="zh-CN"/>
              </w:rPr>
              <w:t>年</w:t>
            </w:r>
            <w:r>
              <w:rPr>
                <w:rFonts w:hint="eastAsia" w:cs="宋体"/>
                <w:lang w:val="en-US" w:eastAsia="zh-CN"/>
              </w:rPr>
              <w:t>6</w:t>
            </w:r>
            <w:r>
              <w:rPr>
                <w:rFonts w:hint="eastAsia" w:ascii="宋体" w:hAnsi="宋体" w:eastAsia="宋体" w:cs="宋体"/>
                <w:lang w:val="en-US" w:eastAsia="zh-CN"/>
              </w:rPr>
              <w:t>月</w:t>
            </w:r>
            <w:r>
              <w:rPr>
                <w:rFonts w:hint="eastAsia" w:cs="宋体"/>
                <w:lang w:val="en-US" w:eastAsia="zh-CN"/>
              </w:rPr>
              <w:t>27</w:t>
            </w:r>
            <w:r>
              <w:rPr>
                <w:rFonts w:hint="eastAsia" w:ascii="宋体" w:hAnsi="宋体" w:eastAsia="宋体" w:cs="宋体"/>
                <w:lang w:val="en-US" w:eastAsia="zh-CN"/>
              </w:rPr>
              <w:t>日。</w:t>
            </w:r>
          </w:p>
          <w:p w14:paraId="19B31AE4">
            <w:pPr>
              <w:spacing w:line="600" w:lineRule="auto"/>
              <w:rPr>
                <w:rFonts w:hint="eastAsia" w:ascii="宋体" w:hAnsi="宋体" w:eastAsia="宋体" w:cs="宋体"/>
                <w:b/>
                <w:sz w:val="24"/>
                <w:szCs w:val="28"/>
              </w:rPr>
            </w:pPr>
            <w:r>
              <w:rPr>
                <w:rFonts w:hint="eastAsia" w:ascii="宋体" w:hAnsi="宋体" w:eastAsia="宋体" w:cs="宋体"/>
                <w:b/>
                <w:sz w:val="24"/>
                <w:szCs w:val="28"/>
              </w:rPr>
              <w:t>六、其他文件资料</w:t>
            </w:r>
          </w:p>
          <w:p w14:paraId="5CBEE2DA">
            <w:pPr>
              <w:pStyle w:val="7"/>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lang w:val="en-US" w:eastAsia="zh-CN"/>
              </w:rPr>
            </w:pPr>
            <w:r>
              <w:rPr>
                <w:rFonts w:hint="eastAsia" w:ascii="宋体" w:hAnsi="宋体" w:eastAsia="宋体" w:cs="宋体"/>
                <w:lang w:val="en-US" w:eastAsia="zh-CN"/>
              </w:rPr>
              <w:t>1、</w:t>
            </w:r>
            <w:r>
              <w:rPr>
                <w:rFonts w:hint="eastAsia" w:cs="宋体"/>
                <w:lang w:val="en-US" w:eastAsia="zh-CN"/>
              </w:rPr>
              <w:t>安徽金杉新材料有限公司汽车改性塑料及汽车内饰包覆项目</w:t>
            </w:r>
            <w:r>
              <w:rPr>
                <w:rFonts w:hint="eastAsia" w:ascii="宋体" w:hAnsi="宋体" w:eastAsia="宋体" w:cs="宋体"/>
                <w:lang w:val="en-US" w:eastAsia="zh-CN"/>
              </w:rPr>
              <w:t>（阶段性）竣工环境保护验收监测报告表编制委托书；</w:t>
            </w:r>
          </w:p>
          <w:p w14:paraId="4D49D0FC">
            <w:pPr>
              <w:pStyle w:val="7"/>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olor w:val="0000FF"/>
                <w:lang w:val="en-US" w:eastAsia="zh-CN"/>
              </w:rPr>
            </w:pPr>
            <w:r>
              <w:rPr>
                <w:rFonts w:hint="eastAsia" w:ascii="宋体" w:hAnsi="宋体" w:eastAsia="宋体" w:cs="宋体"/>
                <w:lang w:val="en-US" w:eastAsia="zh-CN"/>
              </w:rPr>
              <w:t>2、</w:t>
            </w:r>
            <w:r>
              <w:rPr>
                <w:rFonts w:hint="eastAsia" w:ascii="宋体" w:hAnsi="宋体" w:eastAsia="宋体" w:cs="宋体"/>
                <w:color w:val="auto"/>
                <w:lang w:val="en-US" w:eastAsia="zh-CN"/>
              </w:rPr>
              <w:t>《</w:t>
            </w:r>
            <w:r>
              <w:rPr>
                <w:rFonts w:hint="eastAsia" w:cs="宋体"/>
                <w:color w:val="auto"/>
                <w:lang w:val="en-US" w:eastAsia="zh-CN"/>
              </w:rPr>
              <w:t>安徽金杉新材料有限公司汽车改性塑料及汽车内饰包覆项目（阶段性）</w:t>
            </w:r>
            <w:r>
              <w:rPr>
                <w:rFonts w:hint="eastAsia" w:ascii="宋体" w:hAnsi="宋体" w:eastAsia="宋体" w:cs="宋体"/>
                <w:color w:val="auto"/>
                <w:lang w:val="en-US" w:eastAsia="zh-CN"/>
              </w:rPr>
              <w:t>检测报告》</w:t>
            </w:r>
            <w:r>
              <w:rPr>
                <w:rFonts w:hint="eastAsia" w:cs="宋体"/>
                <w:color w:val="auto"/>
                <w:lang w:val="en-US" w:eastAsia="zh-CN"/>
              </w:rPr>
              <w:t>山东灵溪检测有限公司</w:t>
            </w:r>
            <w:r>
              <w:rPr>
                <w:rFonts w:hint="eastAsia" w:ascii="宋体" w:hAnsi="宋体" w:eastAsia="宋体" w:cs="宋体"/>
                <w:color w:val="auto"/>
                <w:lang w:val="en-US" w:eastAsia="zh-CN"/>
              </w:rPr>
              <w:t>，202</w:t>
            </w:r>
            <w:r>
              <w:rPr>
                <w:rFonts w:hint="eastAsia" w:cs="宋体"/>
                <w:color w:val="auto"/>
                <w:lang w:val="en-US" w:eastAsia="zh-CN"/>
              </w:rPr>
              <w:t>5</w:t>
            </w:r>
            <w:r>
              <w:rPr>
                <w:rFonts w:hint="eastAsia" w:ascii="宋体" w:hAnsi="宋体" w:eastAsia="宋体" w:cs="宋体"/>
                <w:color w:val="auto"/>
                <w:lang w:val="en-US" w:eastAsia="zh-CN"/>
              </w:rPr>
              <w:t>年</w:t>
            </w:r>
            <w:r>
              <w:rPr>
                <w:rFonts w:hint="eastAsia" w:cs="宋体"/>
                <w:color w:val="auto"/>
                <w:lang w:val="en-US" w:eastAsia="zh-CN"/>
              </w:rPr>
              <w:t>11</w:t>
            </w:r>
            <w:r>
              <w:rPr>
                <w:rFonts w:hint="eastAsia" w:ascii="宋体" w:hAnsi="宋体" w:eastAsia="宋体" w:cs="宋体"/>
                <w:color w:val="auto"/>
                <w:lang w:val="en-US" w:eastAsia="zh-CN"/>
              </w:rPr>
              <w:t>月</w:t>
            </w:r>
            <w:r>
              <w:rPr>
                <w:rFonts w:hint="eastAsia" w:cs="宋体"/>
                <w:color w:val="auto"/>
                <w:lang w:val="en-US" w:eastAsia="zh-CN"/>
              </w:rPr>
              <w:t>22</w:t>
            </w:r>
            <w:r>
              <w:rPr>
                <w:rFonts w:hint="eastAsia" w:ascii="宋体" w:hAnsi="宋体" w:eastAsia="宋体" w:cs="宋体"/>
                <w:color w:val="auto"/>
                <w:lang w:val="en-US" w:eastAsia="zh-CN"/>
              </w:rPr>
              <w:t>日，报告编号：</w:t>
            </w:r>
            <w:r>
              <w:rPr>
                <w:rFonts w:hint="eastAsia" w:cs="宋体"/>
                <w:color w:val="auto"/>
                <w:lang w:val="en-US" w:eastAsia="zh-CN"/>
              </w:rPr>
              <w:t>LXW2025111306</w:t>
            </w:r>
            <w:r>
              <w:rPr>
                <w:rFonts w:hint="eastAsia" w:ascii="宋体" w:hAnsi="宋体" w:eastAsia="宋体" w:cs="宋体"/>
                <w:color w:val="auto"/>
                <w:lang w:val="en-US" w:eastAsia="zh-CN"/>
              </w:rPr>
              <w:t>；</w:t>
            </w:r>
          </w:p>
          <w:p w14:paraId="5D7757D5">
            <w:pPr>
              <w:pStyle w:val="7"/>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4"/>
                <w:szCs w:val="28"/>
              </w:rPr>
            </w:pPr>
            <w:r>
              <w:rPr>
                <w:rFonts w:hint="eastAsia" w:ascii="宋体" w:hAnsi="宋体" w:eastAsia="宋体" w:cs="宋体"/>
                <w:lang w:val="en-US" w:eastAsia="zh-CN"/>
              </w:rPr>
              <w:t>3、</w:t>
            </w:r>
            <w:r>
              <w:rPr>
                <w:rFonts w:hint="eastAsia" w:cs="宋体"/>
                <w:lang w:val="en-US" w:eastAsia="zh-CN"/>
              </w:rPr>
              <w:t>安徽金杉新材料有限公司</w:t>
            </w:r>
            <w:r>
              <w:rPr>
                <w:rFonts w:hint="eastAsia" w:ascii="宋体" w:hAnsi="宋体" w:eastAsia="宋体" w:cs="宋体"/>
                <w:lang w:val="en-US" w:eastAsia="zh-CN"/>
              </w:rPr>
              <w:t>提供的相关资料。</w:t>
            </w:r>
          </w:p>
        </w:tc>
      </w:tr>
      <w:tr w14:paraId="02C7E5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7" w:type="pct"/>
            <w:noWrap w:val="0"/>
            <w:vAlign w:val="center"/>
          </w:tcPr>
          <w:p w14:paraId="319D958D">
            <w:pPr>
              <w:jc w:val="center"/>
              <w:rPr>
                <w:rFonts w:hint="eastAsia" w:ascii="宋体" w:hAnsi="宋体" w:eastAsia="宋体" w:cs="宋体"/>
                <w:b/>
                <w:bCs/>
                <w:color w:val="000000"/>
                <w:sz w:val="24"/>
                <w:lang w:val="en-US" w:eastAsia="zh-CN"/>
              </w:rPr>
            </w:pPr>
            <w:r>
              <w:rPr>
                <w:rFonts w:hint="eastAsia" w:ascii="宋体" w:hAnsi="宋体" w:eastAsia="宋体" w:cs="宋体"/>
                <w:b/>
                <w:bCs/>
                <w:color w:val="000000"/>
                <w:sz w:val="24"/>
              </w:rPr>
              <w:t>验收监测执行标准</w:t>
            </w:r>
          </w:p>
        </w:tc>
        <w:tc>
          <w:tcPr>
            <w:tcW w:w="4072" w:type="pct"/>
            <w:gridSpan w:val="5"/>
            <w:noWrap w:val="0"/>
            <w:vAlign w:val="center"/>
          </w:tcPr>
          <w:p w14:paraId="30F6414E">
            <w:pPr>
              <w:pStyle w:val="5"/>
              <w:bidi w:val="0"/>
              <w:rPr>
                <w:rFonts w:hint="eastAsia" w:ascii="宋体" w:hAnsi="宋体" w:eastAsia="宋体" w:cs="宋体"/>
              </w:rPr>
            </w:pPr>
            <w:r>
              <w:rPr>
                <w:rFonts w:hint="eastAsia" w:ascii="宋体" w:hAnsi="宋体" w:eastAsia="宋体" w:cs="宋体"/>
              </w:rPr>
              <w:t>一、废水</w:t>
            </w:r>
          </w:p>
          <w:p w14:paraId="3F5BAC07">
            <w:pPr>
              <w:pStyle w:val="7"/>
              <w:bidi w:val="0"/>
              <w:rPr>
                <w:rFonts w:hint="eastAsia" w:ascii="宋体" w:hAnsi="宋体" w:eastAsia="宋体" w:cs="宋体"/>
              </w:rPr>
            </w:pPr>
            <w:r>
              <w:rPr>
                <w:rFonts w:hint="eastAsia" w:ascii="宋体" w:hAnsi="宋体" w:eastAsia="宋体" w:cs="宋体"/>
                <w:color w:val="auto"/>
                <w:sz w:val="24"/>
                <w:szCs w:val="24"/>
                <w:lang w:val="zh-CN"/>
              </w:rPr>
              <w:t>项目废水主要为生活污水</w:t>
            </w:r>
            <w:r>
              <w:rPr>
                <w:rFonts w:hint="eastAsia" w:cs="宋体"/>
                <w:color w:val="auto"/>
                <w:sz w:val="24"/>
                <w:szCs w:val="24"/>
                <w:lang w:val="zh-CN"/>
              </w:rPr>
              <w:t>；</w:t>
            </w:r>
            <w:r>
              <w:rPr>
                <w:sz w:val="24"/>
              </w:rPr>
              <w:t>冷却塔</w:t>
            </w:r>
            <w:r>
              <w:rPr>
                <w:rFonts w:hint="eastAsia"/>
                <w:sz w:val="24"/>
              </w:rPr>
              <w:t>循环水定期补充，不外排</w:t>
            </w:r>
            <w:r>
              <w:rPr>
                <w:rFonts w:hint="eastAsia" w:cs="宋体"/>
                <w:color w:val="auto"/>
                <w:sz w:val="24"/>
                <w:szCs w:val="24"/>
                <w:lang w:val="en-US" w:eastAsia="zh-CN"/>
              </w:rPr>
              <w:t>。</w:t>
            </w:r>
            <w:r>
              <w:rPr>
                <w:rFonts w:hint="eastAsia" w:ascii="宋体" w:hAnsi="宋体" w:eastAsia="宋体" w:cs="宋体"/>
                <w:sz w:val="24"/>
                <w:szCs w:val="24"/>
                <w:lang w:val="zh-CN"/>
              </w:rPr>
              <w:t>生活污水经</w:t>
            </w:r>
            <w:r>
              <w:rPr>
                <w:rFonts w:hint="eastAsia" w:cs="宋体"/>
                <w:sz w:val="24"/>
                <w:szCs w:val="24"/>
                <w:lang w:val="en-US" w:eastAsia="zh-CN"/>
              </w:rPr>
              <w:t>厂区</w:t>
            </w:r>
            <w:r>
              <w:rPr>
                <w:rFonts w:hint="eastAsia" w:ascii="宋体" w:hAnsi="宋体" w:eastAsia="宋体" w:cs="宋体"/>
                <w:sz w:val="24"/>
                <w:szCs w:val="24"/>
                <w:lang w:val="zh-CN"/>
              </w:rPr>
              <w:t>化粪池处理满足</w:t>
            </w:r>
            <w:r>
              <w:rPr>
                <w:rFonts w:hint="eastAsia" w:ascii="宋体" w:hAnsi="宋体" w:eastAsia="宋体" w:cs="宋体"/>
                <w:sz w:val="24"/>
              </w:rPr>
              <w:t>《污水综合排放标准</w:t>
            </w:r>
            <w:r>
              <w:rPr>
                <w:rFonts w:hint="eastAsia" w:ascii="宋体" w:hAnsi="宋体" w:eastAsia="宋体" w:cs="宋体"/>
                <w:color w:val="auto"/>
                <w:sz w:val="24"/>
              </w:rPr>
              <w:t>》（GB8978-1996）表4中的三级标准和</w:t>
            </w:r>
            <w:r>
              <w:rPr>
                <w:rFonts w:hint="eastAsia" w:cs="宋体"/>
                <w:color w:val="auto"/>
                <w:sz w:val="24"/>
                <w:lang w:val="en-US" w:eastAsia="zh-CN"/>
              </w:rPr>
              <w:t>和县经开区污水处理厂</w:t>
            </w:r>
            <w:r>
              <w:rPr>
                <w:rFonts w:hint="eastAsia" w:ascii="宋体" w:hAnsi="宋体" w:eastAsia="宋体" w:cs="宋体"/>
                <w:color w:val="auto"/>
                <w:sz w:val="24"/>
              </w:rPr>
              <w:t>接管标准，最终接入到</w:t>
            </w:r>
            <w:r>
              <w:rPr>
                <w:rFonts w:hint="eastAsia" w:cs="宋体"/>
                <w:color w:val="auto"/>
                <w:sz w:val="24"/>
                <w:lang w:val="en-US" w:eastAsia="zh-CN"/>
              </w:rPr>
              <w:t>和县经开区污水处理厂</w:t>
            </w:r>
            <w:r>
              <w:rPr>
                <w:rFonts w:hint="eastAsia" w:ascii="宋体" w:hAnsi="宋体" w:eastAsia="宋体" w:cs="宋体"/>
                <w:color w:val="auto"/>
                <w:sz w:val="24"/>
              </w:rPr>
              <w:t>集中处理</w:t>
            </w:r>
            <w:r>
              <w:rPr>
                <w:rFonts w:hint="eastAsia" w:ascii="宋体" w:hAnsi="宋体" w:eastAsia="宋体" w:cs="宋体"/>
                <w:color w:val="auto"/>
                <w:sz w:val="24"/>
                <w:szCs w:val="24"/>
                <w:lang w:val="zh-CN"/>
              </w:rPr>
              <w:t>；</w:t>
            </w:r>
            <w:r>
              <w:rPr>
                <w:rFonts w:hint="eastAsia" w:ascii="宋体" w:hAnsi="宋体" w:eastAsia="宋体" w:cs="宋体"/>
              </w:rPr>
              <w:t>具体标准限值见表1-1。</w:t>
            </w:r>
          </w:p>
          <w:p w14:paraId="10FDC4A9">
            <w:pPr>
              <w:spacing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eastAsia="宋体" w:cs="宋体"/>
                <w:b/>
                <w:bCs/>
                <w:sz w:val="24"/>
                <w:szCs w:val="24"/>
                <w:lang w:val="en-US" w:eastAsia="zh-CN"/>
              </w:rPr>
              <w:t>1-1</w:t>
            </w:r>
            <w:r>
              <w:rPr>
                <w:rFonts w:hint="eastAsia" w:ascii="宋体" w:hAnsi="宋体" w:eastAsia="宋体" w:cs="宋体"/>
                <w:b/>
                <w:bCs/>
                <w:sz w:val="24"/>
                <w:szCs w:val="24"/>
              </w:rPr>
              <w:t xml:space="preserve">  废水排放标准（mg/L，pH为无量纲）</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22"/>
              <w:gridCol w:w="2328"/>
              <w:gridCol w:w="3328"/>
            </w:tblGrid>
            <w:tr w14:paraId="33C973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4" w:type="pct"/>
                  <w:noWrap w:val="0"/>
                  <w:vAlign w:val="center"/>
                </w:tcPr>
                <w:p w14:paraId="11443B31">
                  <w:pPr>
                    <w:spacing w:line="240" w:lineRule="auto"/>
                    <w:jc w:val="center"/>
                    <w:rPr>
                      <w:rFonts w:hint="eastAsia" w:ascii="宋体" w:hAnsi="宋体" w:eastAsia="宋体" w:cs="宋体"/>
                      <w:b/>
                      <w:sz w:val="21"/>
                      <w:szCs w:val="21"/>
                    </w:rPr>
                  </w:pPr>
                  <w:r>
                    <w:rPr>
                      <w:rFonts w:hint="eastAsia" w:ascii="宋体" w:hAnsi="宋体" w:eastAsia="宋体" w:cs="宋体"/>
                      <w:b/>
                      <w:sz w:val="21"/>
                      <w:szCs w:val="21"/>
                    </w:rPr>
                    <w:t>污染物名称</w:t>
                  </w:r>
                </w:p>
              </w:tc>
              <w:tc>
                <w:tcPr>
                  <w:tcW w:w="1599" w:type="pct"/>
                  <w:noWrap w:val="0"/>
                  <w:vAlign w:val="center"/>
                </w:tcPr>
                <w:p w14:paraId="5246B0B5">
                  <w:pPr>
                    <w:spacing w:line="240" w:lineRule="auto"/>
                    <w:jc w:val="center"/>
                    <w:rPr>
                      <w:rFonts w:hint="eastAsia" w:ascii="宋体" w:hAnsi="宋体" w:eastAsia="宋体" w:cs="宋体"/>
                      <w:b/>
                      <w:sz w:val="21"/>
                      <w:szCs w:val="21"/>
                    </w:rPr>
                  </w:pPr>
                  <w:r>
                    <w:rPr>
                      <w:rFonts w:hint="eastAsia" w:ascii="宋体" w:hAnsi="宋体" w:eastAsia="宋体" w:cs="宋体"/>
                      <w:b/>
                      <w:sz w:val="21"/>
                      <w:szCs w:val="21"/>
                    </w:rPr>
                    <w:t>GB8978-1996三级</w:t>
                  </w:r>
                </w:p>
              </w:tc>
              <w:tc>
                <w:tcPr>
                  <w:tcW w:w="2286" w:type="pct"/>
                  <w:noWrap w:val="0"/>
                  <w:vAlign w:val="center"/>
                </w:tcPr>
                <w:p w14:paraId="4B592012">
                  <w:pPr>
                    <w:spacing w:line="240" w:lineRule="auto"/>
                    <w:jc w:val="center"/>
                    <w:rPr>
                      <w:rFonts w:hint="eastAsia" w:ascii="宋体" w:hAnsi="宋体" w:eastAsia="宋体" w:cs="宋体"/>
                      <w:b/>
                      <w:sz w:val="21"/>
                      <w:szCs w:val="21"/>
                    </w:rPr>
                  </w:pPr>
                  <w:r>
                    <w:rPr>
                      <w:rFonts w:hint="eastAsia" w:ascii="宋体" w:hAnsi="宋体" w:eastAsia="宋体" w:cs="宋体"/>
                      <w:b/>
                      <w:sz w:val="21"/>
                      <w:szCs w:val="21"/>
                      <w:lang w:eastAsia="zh-CN"/>
                    </w:rPr>
                    <w:t>和县经开区污水处理厂</w:t>
                  </w:r>
                  <w:r>
                    <w:rPr>
                      <w:rFonts w:hint="eastAsia" w:ascii="宋体" w:hAnsi="宋体" w:eastAsia="宋体" w:cs="宋体"/>
                      <w:b/>
                      <w:sz w:val="21"/>
                      <w:szCs w:val="21"/>
                    </w:rPr>
                    <w:t>接管标准</w:t>
                  </w:r>
                </w:p>
              </w:tc>
            </w:tr>
            <w:tr w14:paraId="58B1A4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4" w:type="pct"/>
                  <w:noWrap w:val="0"/>
                  <w:vAlign w:val="center"/>
                </w:tcPr>
                <w:p w14:paraId="16183D0D">
                  <w:pPr>
                    <w:spacing w:line="240" w:lineRule="auto"/>
                    <w:jc w:val="center"/>
                    <w:rPr>
                      <w:rFonts w:hint="eastAsia" w:ascii="宋体" w:hAnsi="宋体" w:eastAsia="宋体" w:cs="宋体"/>
                      <w:sz w:val="21"/>
                      <w:szCs w:val="21"/>
                    </w:rPr>
                  </w:pPr>
                  <w:r>
                    <w:rPr>
                      <w:rFonts w:hint="eastAsia" w:ascii="宋体" w:hAnsi="宋体" w:eastAsia="宋体" w:cs="宋体"/>
                      <w:sz w:val="21"/>
                      <w:szCs w:val="21"/>
                    </w:rPr>
                    <w:t>pH值</w:t>
                  </w:r>
                </w:p>
              </w:tc>
              <w:tc>
                <w:tcPr>
                  <w:tcW w:w="1599" w:type="pct"/>
                  <w:noWrap w:val="0"/>
                  <w:vAlign w:val="center"/>
                </w:tcPr>
                <w:p w14:paraId="15075841">
                  <w:pPr>
                    <w:spacing w:line="240" w:lineRule="auto"/>
                    <w:jc w:val="center"/>
                    <w:rPr>
                      <w:rFonts w:hint="eastAsia" w:ascii="宋体" w:hAnsi="宋体" w:eastAsia="宋体" w:cs="宋体"/>
                      <w:sz w:val="21"/>
                      <w:szCs w:val="21"/>
                    </w:rPr>
                  </w:pPr>
                  <w:r>
                    <w:rPr>
                      <w:rFonts w:hint="eastAsia" w:ascii="宋体" w:hAnsi="宋体" w:eastAsia="宋体" w:cs="宋体"/>
                      <w:sz w:val="21"/>
                      <w:szCs w:val="21"/>
                    </w:rPr>
                    <w:t>6～9</w:t>
                  </w:r>
                </w:p>
              </w:tc>
              <w:tc>
                <w:tcPr>
                  <w:tcW w:w="2286" w:type="pct"/>
                  <w:noWrap w:val="0"/>
                  <w:vAlign w:val="center"/>
                </w:tcPr>
                <w:p w14:paraId="6AE8E40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6～9</w:t>
                  </w:r>
                </w:p>
              </w:tc>
            </w:tr>
            <w:tr w14:paraId="31E15B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4" w:type="pct"/>
                  <w:noWrap w:val="0"/>
                  <w:vAlign w:val="center"/>
                </w:tcPr>
                <w:p w14:paraId="75B419B8">
                  <w:pPr>
                    <w:spacing w:line="240" w:lineRule="auto"/>
                    <w:jc w:val="center"/>
                    <w:rPr>
                      <w:rFonts w:hint="eastAsia" w:ascii="宋体" w:hAnsi="宋体" w:eastAsia="宋体" w:cs="宋体"/>
                      <w:sz w:val="21"/>
                      <w:szCs w:val="21"/>
                    </w:rPr>
                  </w:pPr>
                  <w:r>
                    <w:rPr>
                      <w:rFonts w:hint="eastAsia" w:ascii="宋体" w:hAnsi="宋体" w:eastAsia="宋体" w:cs="宋体"/>
                      <w:sz w:val="21"/>
                      <w:szCs w:val="21"/>
                    </w:rPr>
                    <w:t>COD</w:t>
                  </w:r>
                </w:p>
              </w:tc>
              <w:tc>
                <w:tcPr>
                  <w:tcW w:w="1599" w:type="pct"/>
                  <w:noWrap w:val="0"/>
                  <w:vAlign w:val="center"/>
                </w:tcPr>
                <w:p w14:paraId="0B3B1BE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≤500</w:t>
                  </w:r>
                </w:p>
              </w:tc>
              <w:tc>
                <w:tcPr>
                  <w:tcW w:w="2286" w:type="pct"/>
                  <w:noWrap w:val="0"/>
                  <w:vAlign w:val="center"/>
                </w:tcPr>
                <w:p w14:paraId="30DFDAD3">
                  <w:pPr>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rPr>
                    <w:t>≤</w:t>
                  </w:r>
                  <w:r>
                    <w:rPr>
                      <w:rFonts w:hint="eastAsia" w:ascii="宋体" w:hAnsi="宋体" w:eastAsia="宋体" w:cs="宋体"/>
                      <w:sz w:val="21"/>
                      <w:szCs w:val="21"/>
                      <w:lang w:val="en-US" w:eastAsia="zh-CN"/>
                    </w:rPr>
                    <w:t>400</w:t>
                  </w:r>
                </w:p>
              </w:tc>
            </w:tr>
            <w:tr w14:paraId="535FCB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4" w:type="pct"/>
                  <w:noWrap w:val="0"/>
                  <w:vAlign w:val="center"/>
                </w:tcPr>
                <w:p w14:paraId="40A69158">
                  <w:pPr>
                    <w:spacing w:line="240" w:lineRule="auto"/>
                    <w:jc w:val="center"/>
                    <w:rPr>
                      <w:rFonts w:hint="eastAsia" w:ascii="宋体" w:hAnsi="宋体" w:eastAsia="宋体" w:cs="宋体"/>
                      <w:sz w:val="21"/>
                      <w:szCs w:val="21"/>
                    </w:rPr>
                  </w:pPr>
                  <w:r>
                    <w:rPr>
                      <w:rFonts w:hint="eastAsia" w:ascii="宋体" w:hAnsi="宋体" w:eastAsia="宋体" w:cs="宋体"/>
                      <w:sz w:val="21"/>
                      <w:szCs w:val="21"/>
                    </w:rPr>
                    <w:t>BOD</w:t>
                  </w:r>
                  <w:r>
                    <w:rPr>
                      <w:rFonts w:hint="eastAsia" w:ascii="宋体" w:hAnsi="宋体" w:eastAsia="宋体" w:cs="宋体"/>
                      <w:sz w:val="21"/>
                      <w:szCs w:val="21"/>
                      <w:vertAlign w:val="subscript"/>
                    </w:rPr>
                    <w:t>5</w:t>
                  </w:r>
                </w:p>
              </w:tc>
              <w:tc>
                <w:tcPr>
                  <w:tcW w:w="1599" w:type="pct"/>
                  <w:noWrap w:val="0"/>
                  <w:vAlign w:val="center"/>
                </w:tcPr>
                <w:p w14:paraId="7C6010D7">
                  <w:pPr>
                    <w:spacing w:line="240" w:lineRule="auto"/>
                    <w:jc w:val="center"/>
                    <w:rPr>
                      <w:rFonts w:hint="eastAsia" w:ascii="宋体" w:hAnsi="宋体" w:eastAsia="宋体" w:cs="宋体"/>
                      <w:sz w:val="21"/>
                      <w:szCs w:val="21"/>
                    </w:rPr>
                  </w:pPr>
                  <w:r>
                    <w:rPr>
                      <w:rFonts w:hint="eastAsia" w:ascii="宋体" w:hAnsi="宋体" w:eastAsia="宋体" w:cs="宋体"/>
                      <w:sz w:val="21"/>
                      <w:szCs w:val="21"/>
                    </w:rPr>
                    <w:t>≤300</w:t>
                  </w:r>
                </w:p>
              </w:tc>
              <w:tc>
                <w:tcPr>
                  <w:tcW w:w="2286" w:type="pct"/>
                  <w:noWrap w:val="0"/>
                  <w:vAlign w:val="center"/>
                </w:tcPr>
                <w:p w14:paraId="7F544FC3">
                  <w:pPr>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rPr>
                    <w:t>≤</w:t>
                  </w:r>
                  <w:r>
                    <w:rPr>
                      <w:rFonts w:hint="eastAsia" w:ascii="宋体" w:hAnsi="宋体" w:eastAsia="宋体" w:cs="宋体"/>
                      <w:sz w:val="21"/>
                      <w:szCs w:val="21"/>
                      <w:lang w:val="en-US" w:eastAsia="zh-CN"/>
                    </w:rPr>
                    <w:t>180</w:t>
                  </w:r>
                </w:p>
              </w:tc>
            </w:tr>
            <w:tr w14:paraId="51390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4" w:type="pct"/>
                  <w:noWrap w:val="0"/>
                  <w:vAlign w:val="center"/>
                </w:tcPr>
                <w:p w14:paraId="3824114B">
                  <w:pPr>
                    <w:spacing w:line="240" w:lineRule="auto"/>
                    <w:jc w:val="center"/>
                    <w:rPr>
                      <w:rFonts w:hint="eastAsia" w:ascii="宋体" w:hAnsi="宋体" w:eastAsia="宋体" w:cs="宋体"/>
                      <w:sz w:val="21"/>
                      <w:szCs w:val="21"/>
                    </w:rPr>
                  </w:pPr>
                  <w:r>
                    <w:rPr>
                      <w:rFonts w:hint="eastAsia" w:ascii="宋体" w:hAnsi="宋体" w:eastAsia="宋体" w:cs="宋体"/>
                      <w:sz w:val="21"/>
                      <w:szCs w:val="21"/>
                    </w:rPr>
                    <w:t>SS</w:t>
                  </w:r>
                </w:p>
              </w:tc>
              <w:tc>
                <w:tcPr>
                  <w:tcW w:w="1599" w:type="pct"/>
                  <w:noWrap w:val="0"/>
                  <w:vAlign w:val="center"/>
                </w:tcPr>
                <w:p w14:paraId="6423631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≤400</w:t>
                  </w:r>
                </w:p>
              </w:tc>
              <w:tc>
                <w:tcPr>
                  <w:tcW w:w="2286" w:type="pct"/>
                  <w:noWrap w:val="0"/>
                  <w:vAlign w:val="center"/>
                </w:tcPr>
                <w:p w14:paraId="1A28649F">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≤250</w:t>
                  </w:r>
                </w:p>
              </w:tc>
            </w:tr>
            <w:tr w14:paraId="08CF7F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14" w:type="pct"/>
                  <w:noWrap w:val="0"/>
                  <w:vAlign w:val="center"/>
                </w:tcPr>
                <w:p w14:paraId="577A0508">
                  <w:pPr>
                    <w:spacing w:line="240" w:lineRule="auto"/>
                    <w:jc w:val="center"/>
                    <w:rPr>
                      <w:rFonts w:hint="eastAsia" w:ascii="宋体" w:hAnsi="宋体" w:eastAsia="宋体" w:cs="宋体"/>
                      <w:sz w:val="21"/>
                      <w:szCs w:val="21"/>
                    </w:rPr>
                  </w:pPr>
                  <w:r>
                    <w:rPr>
                      <w:rFonts w:hint="eastAsia" w:ascii="宋体" w:hAnsi="宋体" w:eastAsia="宋体" w:cs="宋体"/>
                      <w:sz w:val="21"/>
                      <w:szCs w:val="21"/>
                    </w:rPr>
                    <w:t>氨氮</w:t>
                  </w:r>
                </w:p>
              </w:tc>
              <w:tc>
                <w:tcPr>
                  <w:tcW w:w="1599" w:type="pct"/>
                  <w:noWrap w:val="0"/>
                  <w:vAlign w:val="center"/>
                </w:tcPr>
                <w:p w14:paraId="0D6A553B">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w:t>
                  </w:r>
                </w:p>
              </w:tc>
              <w:tc>
                <w:tcPr>
                  <w:tcW w:w="2286" w:type="pct"/>
                  <w:noWrap w:val="0"/>
                  <w:vAlign w:val="center"/>
                </w:tcPr>
                <w:p w14:paraId="156BD622">
                  <w:pPr>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rPr>
                    <w:t>≤</w:t>
                  </w:r>
                  <w:r>
                    <w:rPr>
                      <w:rFonts w:hint="eastAsia" w:ascii="宋体" w:hAnsi="宋体" w:eastAsia="宋体" w:cs="宋体"/>
                      <w:sz w:val="21"/>
                      <w:szCs w:val="21"/>
                      <w:lang w:val="en-US" w:eastAsia="zh-CN"/>
                    </w:rPr>
                    <w:t>30</w:t>
                  </w:r>
                </w:p>
              </w:tc>
            </w:tr>
          </w:tbl>
          <w:p w14:paraId="56BAC046">
            <w:pPr>
              <w:pStyle w:val="5"/>
              <w:bidi w:val="0"/>
              <w:spacing w:line="360" w:lineRule="auto"/>
              <w:rPr>
                <w:rFonts w:hint="eastAsia" w:ascii="宋体" w:hAnsi="宋体" w:eastAsia="宋体" w:cs="宋体"/>
              </w:rPr>
            </w:pPr>
            <w:r>
              <w:rPr>
                <w:rFonts w:hint="eastAsia" w:ascii="宋体" w:hAnsi="宋体" w:eastAsia="宋体" w:cs="宋体"/>
              </w:rPr>
              <w:t>二、废气</w:t>
            </w:r>
          </w:p>
          <w:p w14:paraId="722061BD">
            <w:pPr>
              <w:pStyle w:val="7"/>
              <w:bidi w:val="0"/>
              <w:rPr>
                <w:rFonts w:hint="eastAsia" w:ascii="宋体" w:hAnsi="宋体" w:eastAsia="宋体" w:cs="宋体"/>
              </w:rPr>
            </w:pPr>
            <w:r>
              <w:rPr>
                <w:rFonts w:hint="eastAsia" w:ascii="宋体" w:hAnsi="宋体" w:eastAsia="宋体" w:cs="宋体"/>
                <w:sz w:val="24"/>
              </w:rPr>
              <w:t>本项目运营期排放的废气主要为</w:t>
            </w:r>
            <w:r>
              <w:rPr>
                <w:sz w:val="24"/>
              </w:rPr>
              <w:t>投料、熔融挤出</w:t>
            </w:r>
            <w:r>
              <w:rPr>
                <w:rFonts w:hint="eastAsia"/>
                <w:sz w:val="24"/>
              </w:rPr>
              <w:t>烘干</w:t>
            </w:r>
            <w:r>
              <w:rPr>
                <w:sz w:val="24"/>
              </w:rPr>
              <w:t>工序产生的废气污染物（</w:t>
            </w:r>
            <w:bookmarkStart w:id="3" w:name="OLE_LINK8"/>
            <w:r>
              <w:rPr>
                <w:sz w:val="24"/>
              </w:rPr>
              <w:t>颗粒物、非甲烷总烃、苯乙烯、甲苯、乙苯、丙烯腈、</w:t>
            </w:r>
            <w:r>
              <w:rPr>
                <w:kern w:val="0"/>
                <w:sz w:val="24"/>
                <w:lang w:bidi="ar"/>
              </w:rPr>
              <w:t>1,3-丁二烯、</w:t>
            </w:r>
            <w:r>
              <w:rPr>
                <w:sz w:val="24"/>
              </w:rPr>
              <w:t>酚类、氯苯类</w:t>
            </w:r>
            <w:bookmarkEnd w:id="3"/>
            <w:r>
              <w:rPr>
                <w:sz w:val="24"/>
              </w:rPr>
              <w:t>、臭气浓度）有组织排放执行《固定源挥发性有机物综合排放标准 第</w:t>
            </w:r>
            <w:r>
              <w:rPr>
                <w:rFonts w:eastAsia="TimesNewRomanPSMT"/>
                <w:sz w:val="24"/>
              </w:rPr>
              <w:t>6</w:t>
            </w:r>
            <w:r>
              <w:rPr>
                <w:sz w:val="24"/>
              </w:rPr>
              <w:t>部分：其他行业》（</w:t>
            </w:r>
            <w:r>
              <w:rPr>
                <w:rFonts w:eastAsia="TimesNewRomanPSMT"/>
                <w:sz w:val="24"/>
              </w:rPr>
              <w:t>DB34/4812.6-2024</w:t>
            </w:r>
            <w:r>
              <w:rPr>
                <w:sz w:val="24"/>
              </w:rPr>
              <w:t>）、《合成树脂工业污染物排放标准》（</w:t>
            </w:r>
            <w:r>
              <w:rPr>
                <w:rFonts w:eastAsia="TimesNewRomanPSMT"/>
                <w:sz w:val="24"/>
              </w:rPr>
              <w:t>GB31572-2015</w:t>
            </w:r>
            <w:r>
              <w:rPr>
                <w:sz w:val="24"/>
              </w:rPr>
              <w:t>）、《恶臭污染物排放标准》（</w:t>
            </w:r>
            <w:r>
              <w:rPr>
                <w:rFonts w:eastAsia="TimesNewRomanPSMT"/>
                <w:sz w:val="24"/>
              </w:rPr>
              <w:t>GB14554-93</w:t>
            </w:r>
            <w:r>
              <w:rPr>
                <w:sz w:val="24"/>
              </w:rPr>
              <w:t>）中相关限值</w:t>
            </w:r>
            <w:r>
              <w:rPr>
                <w:sz w:val="20"/>
                <w:szCs w:val="20"/>
              </w:rPr>
              <w:t>。</w:t>
            </w:r>
            <w:r>
              <w:rPr>
                <w:rFonts w:hint="eastAsia" w:ascii="宋体" w:hAnsi="宋体" w:eastAsia="宋体" w:cs="宋体"/>
              </w:rPr>
              <w:t>具体见表</w:t>
            </w:r>
            <w:r>
              <w:rPr>
                <w:rFonts w:hint="eastAsia" w:ascii="宋体" w:hAnsi="宋体" w:eastAsia="宋体" w:cs="宋体"/>
                <w:lang w:val="en-US" w:eastAsia="zh-CN"/>
              </w:rPr>
              <w:t>1-2</w:t>
            </w:r>
            <w:r>
              <w:rPr>
                <w:rFonts w:hint="eastAsia" w:ascii="宋体" w:hAnsi="宋体" w:eastAsia="宋体" w:cs="宋体"/>
              </w:rPr>
              <w:t>。</w:t>
            </w:r>
          </w:p>
          <w:p w14:paraId="13F1D64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07A3DD96">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5B82637B">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1BE0722B">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 xml:space="preserve">表1-2  </w:t>
            </w:r>
            <w:r>
              <w:rPr>
                <w:rFonts w:hint="eastAsia" w:ascii="宋体" w:hAnsi="宋体" w:eastAsia="宋体" w:cs="宋体"/>
                <w:b/>
                <w:sz w:val="24"/>
                <w:szCs w:val="24"/>
              </w:rPr>
              <w:t>大气污染物排放标准</w:t>
            </w:r>
          </w:p>
          <w:tbl>
            <w:tblPr>
              <w:tblStyle w:val="35"/>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215"/>
              <w:gridCol w:w="1259"/>
              <w:gridCol w:w="1253"/>
              <w:gridCol w:w="2559"/>
            </w:tblGrid>
            <w:tr w14:paraId="41703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noWrap w:val="0"/>
                  <w:tcMar>
                    <w:top w:w="0" w:type="dxa"/>
                    <w:left w:w="0" w:type="dxa"/>
                    <w:bottom w:w="0" w:type="dxa"/>
                    <w:right w:w="0" w:type="dxa"/>
                  </w:tcMar>
                  <w:vAlign w:val="center"/>
                </w:tcPr>
                <w:p w14:paraId="1BFD3D32">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排气筒/产污工序</w:t>
                  </w:r>
                </w:p>
              </w:tc>
              <w:tc>
                <w:tcPr>
                  <w:tcW w:w="833" w:type="pct"/>
                  <w:noWrap w:val="0"/>
                  <w:tcMar>
                    <w:top w:w="0" w:type="dxa"/>
                    <w:left w:w="0" w:type="dxa"/>
                    <w:bottom w:w="0" w:type="dxa"/>
                    <w:right w:w="0" w:type="dxa"/>
                  </w:tcMar>
                  <w:vAlign w:val="center"/>
                </w:tcPr>
                <w:p w14:paraId="0F9EF9A6">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污染物名称</w:t>
                  </w:r>
                </w:p>
              </w:tc>
              <w:tc>
                <w:tcPr>
                  <w:tcW w:w="863" w:type="pct"/>
                  <w:noWrap w:val="0"/>
                  <w:tcMar>
                    <w:top w:w="0" w:type="dxa"/>
                    <w:left w:w="0" w:type="dxa"/>
                    <w:bottom w:w="0" w:type="dxa"/>
                    <w:right w:w="0" w:type="dxa"/>
                  </w:tcMar>
                  <w:vAlign w:val="center"/>
                </w:tcPr>
                <w:p w14:paraId="508C3F58">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最高允许排放浓度（mg/m</w:t>
                  </w:r>
                  <w:r>
                    <w:rPr>
                      <w:rFonts w:hint="eastAsia" w:ascii="宋体" w:hAnsi="宋体" w:eastAsia="宋体" w:cs="宋体"/>
                      <w:b/>
                      <w:bCs/>
                      <w:sz w:val="21"/>
                      <w:szCs w:val="21"/>
                      <w:vertAlign w:val="superscript"/>
                    </w:rPr>
                    <w:t>3</w:t>
                  </w:r>
                  <w:r>
                    <w:rPr>
                      <w:rFonts w:hint="eastAsia" w:ascii="宋体" w:hAnsi="宋体" w:eastAsia="宋体" w:cs="宋体"/>
                      <w:b/>
                      <w:bCs/>
                      <w:sz w:val="21"/>
                      <w:szCs w:val="21"/>
                    </w:rPr>
                    <w:t>）</w:t>
                  </w:r>
                </w:p>
              </w:tc>
              <w:tc>
                <w:tcPr>
                  <w:tcW w:w="859" w:type="pct"/>
                  <w:noWrap w:val="0"/>
                  <w:tcMar>
                    <w:top w:w="0" w:type="dxa"/>
                    <w:left w:w="0" w:type="dxa"/>
                    <w:bottom w:w="0" w:type="dxa"/>
                    <w:right w:w="0" w:type="dxa"/>
                  </w:tcMar>
                  <w:vAlign w:val="center"/>
                </w:tcPr>
                <w:p w14:paraId="14929579">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最高允许排放速率（kg/h）</w:t>
                  </w:r>
                </w:p>
              </w:tc>
              <w:tc>
                <w:tcPr>
                  <w:tcW w:w="1754" w:type="pct"/>
                  <w:noWrap w:val="0"/>
                  <w:tcMar>
                    <w:top w:w="0" w:type="dxa"/>
                    <w:left w:w="0" w:type="dxa"/>
                    <w:bottom w:w="0" w:type="dxa"/>
                    <w:right w:w="0" w:type="dxa"/>
                  </w:tcMar>
                  <w:vAlign w:val="center"/>
                </w:tcPr>
                <w:p w14:paraId="0AE8EBC8">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标准来源</w:t>
                  </w:r>
                </w:p>
              </w:tc>
            </w:tr>
            <w:tr w14:paraId="339AE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noWrap w:val="0"/>
                  <w:tcMar>
                    <w:top w:w="0" w:type="dxa"/>
                    <w:left w:w="0" w:type="dxa"/>
                    <w:bottom w:w="0" w:type="dxa"/>
                    <w:right w:w="0" w:type="dxa"/>
                  </w:tcMar>
                  <w:vAlign w:val="center"/>
                </w:tcPr>
                <w:p w14:paraId="00839DB6">
                  <w:pPr>
                    <w:spacing w:line="240" w:lineRule="auto"/>
                    <w:jc w:val="center"/>
                    <w:rPr>
                      <w:rFonts w:hint="eastAsia" w:ascii="宋体" w:hAnsi="宋体" w:eastAsia="宋体" w:cs="宋体"/>
                      <w:sz w:val="21"/>
                      <w:szCs w:val="21"/>
                    </w:rPr>
                  </w:pPr>
                  <w:r>
                    <w:rPr>
                      <w:rFonts w:hint="eastAsia" w:ascii="宋体" w:hAnsi="宋体" w:eastAsia="宋体" w:cs="宋体"/>
                      <w:sz w:val="21"/>
                      <w:szCs w:val="21"/>
                    </w:rPr>
                    <w:t>DA001/投料</w:t>
                  </w:r>
                </w:p>
              </w:tc>
              <w:tc>
                <w:tcPr>
                  <w:tcW w:w="833" w:type="pct"/>
                  <w:noWrap w:val="0"/>
                  <w:tcMar>
                    <w:top w:w="0" w:type="dxa"/>
                    <w:left w:w="0" w:type="dxa"/>
                    <w:bottom w:w="0" w:type="dxa"/>
                    <w:right w:w="0" w:type="dxa"/>
                  </w:tcMar>
                  <w:vAlign w:val="center"/>
                </w:tcPr>
                <w:p w14:paraId="02FD2E5C">
                  <w:pPr>
                    <w:spacing w:line="240" w:lineRule="auto"/>
                    <w:jc w:val="center"/>
                    <w:rPr>
                      <w:rFonts w:hint="eastAsia" w:ascii="宋体" w:hAnsi="宋体" w:eastAsia="宋体" w:cs="宋体"/>
                      <w:sz w:val="21"/>
                      <w:szCs w:val="21"/>
                    </w:rPr>
                  </w:pPr>
                  <w:r>
                    <w:rPr>
                      <w:rFonts w:hint="eastAsia" w:ascii="宋体" w:hAnsi="宋体" w:eastAsia="宋体" w:cs="宋体"/>
                      <w:sz w:val="21"/>
                      <w:szCs w:val="21"/>
                    </w:rPr>
                    <w:t>颗粒物</w:t>
                  </w:r>
                </w:p>
              </w:tc>
              <w:tc>
                <w:tcPr>
                  <w:tcW w:w="863" w:type="pct"/>
                  <w:noWrap w:val="0"/>
                  <w:tcMar>
                    <w:top w:w="0" w:type="dxa"/>
                    <w:left w:w="0" w:type="dxa"/>
                    <w:bottom w:w="0" w:type="dxa"/>
                    <w:right w:w="0" w:type="dxa"/>
                  </w:tcMar>
                  <w:vAlign w:val="center"/>
                </w:tcPr>
                <w:p w14:paraId="2C5E1715">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20</w:t>
                  </w:r>
                </w:p>
              </w:tc>
              <w:tc>
                <w:tcPr>
                  <w:tcW w:w="859" w:type="pct"/>
                  <w:noWrap w:val="0"/>
                  <w:tcMar>
                    <w:top w:w="0" w:type="dxa"/>
                    <w:left w:w="0" w:type="dxa"/>
                    <w:bottom w:w="0" w:type="dxa"/>
                    <w:right w:w="0" w:type="dxa"/>
                  </w:tcMar>
                  <w:vAlign w:val="center"/>
                </w:tcPr>
                <w:p w14:paraId="23EF134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noWrap w:val="0"/>
                  <w:tcMar>
                    <w:top w:w="0" w:type="dxa"/>
                    <w:left w:w="0" w:type="dxa"/>
                    <w:bottom w:w="0" w:type="dxa"/>
                    <w:right w:w="0" w:type="dxa"/>
                  </w:tcMar>
                  <w:vAlign w:val="center"/>
                </w:tcPr>
                <w:p w14:paraId="5D1E4906">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《合成树脂工业污染物排放标准》（GB31572-2015）</w:t>
                  </w:r>
                </w:p>
              </w:tc>
            </w:tr>
            <w:tr w14:paraId="0ED40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restart"/>
                  <w:noWrap w:val="0"/>
                  <w:tcMar>
                    <w:top w:w="0" w:type="dxa"/>
                    <w:left w:w="0" w:type="dxa"/>
                    <w:bottom w:w="0" w:type="dxa"/>
                    <w:right w:w="0" w:type="dxa"/>
                  </w:tcMar>
                  <w:vAlign w:val="center"/>
                </w:tcPr>
                <w:p w14:paraId="0FEB1094">
                  <w:pPr>
                    <w:spacing w:line="240" w:lineRule="auto"/>
                    <w:jc w:val="center"/>
                    <w:rPr>
                      <w:rFonts w:hint="eastAsia" w:ascii="宋体" w:hAnsi="宋体" w:eastAsia="宋体" w:cs="宋体"/>
                      <w:sz w:val="21"/>
                      <w:szCs w:val="21"/>
                    </w:rPr>
                  </w:pPr>
                  <w:r>
                    <w:rPr>
                      <w:rFonts w:hint="eastAsia" w:ascii="宋体" w:hAnsi="宋体" w:eastAsia="宋体" w:cs="宋体"/>
                      <w:sz w:val="21"/>
                      <w:szCs w:val="21"/>
                    </w:rPr>
                    <w:t>DA002/熔融挤出工序</w:t>
                  </w:r>
                </w:p>
              </w:tc>
              <w:tc>
                <w:tcPr>
                  <w:tcW w:w="833" w:type="pct"/>
                  <w:noWrap w:val="0"/>
                  <w:tcMar>
                    <w:top w:w="0" w:type="dxa"/>
                    <w:left w:w="0" w:type="dxa"/>
                    <w:bottom w:w="0" w:type="dxa"/>
                    <w:right w:w="0" w:type="dxa"/>
                  </w:tcMar>
                  <w:vAlign w:val="center"/>
                </w:tcPr>
                <w:p w14:paraId="78407DD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非甲烷总烃</w:t>
                  </w:r>
                </w:p>
              </w:tc>
              <w:tc>
                <w:tcPr>
                  <w:tcW w:w="863" w:type="pct"/>
                  <w:noWrap w:val="0"/>
                  <w:tcMar>
                    <w:top w:w="0" w:type="dxa"/>
                    <w:left w:w="0" w:type="dxa"/>
                    <w:bottom w:w="0" w:type="dxa"/>
                    <w:right w:w="0" w:type="dxa"/>
                  </w:tcMar>
                  <w:vAlign w:val="center"/>
                </w:tcPr>
                <w:p w14:paraId="0FF83C8F">
                  <w:pPr>
                    <w:spacing w:line="240" w:lineRule="auto"/>
                    <w:jc w:val="center"/>
                    <w:rPr>
                      <w:rFonts w:hint="eastAsia" w:ascii="宋体" w:hAnsi="宋体" w:eastAsia="宋体" w:cs="宋体"/>
                      <w:sz w:val="21"/>
                      <w:szCs w:val="21"/>
                    </w:rPr>
                  </w:pPr>
                  <w:r>
                    <w:rPr>
                      <w:rFonts w:hint="eastAsia" w:ascii="宋体" w:hAnsi="宋体" w:eastAsia="宋体" w:cs="宋体"/>
                      <w:sz w:val="21"/>
                      <w:szCs w:val="21"/>
                    </w:rPr>
                    <w:t>40</w:t>
                  </w:r>
                </w:p>
              </w:tc>
              <w:tc>
                <w:tcPr>
                  <w:tcW w:w="859" w:type="pct"/>
                  <w:noWrap w:val="0"/>
                  <w:tcMar>
                    <w:top w:w="0" w:type="dxa"/>
                    <w:left w:w="0" w:type="dxa"/>
                    <w:bottom w:w="0" w:type="dxa"/>
                    <w:right w:w="0" w:type="dxa"/>
                  </w:tcMar>
                  <w:vAlign w:val="center"/>
                </w:tcPr>
                <w:p w14:paraId="4B4895B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1.6</w:t>
                  </w:r>
                </w:p>
              </w:tc>
              <w:tc>
                <w:tcPr>
                  <w:tcW w:w="1754" w:type="pct"/>
                  <w:vMerge w:val="restart"/>
                  <w:noWrap w:val="0"/>
                  <w:tcMar>
                    <w:top w:w="0" w:type="dxa"/>
                    <w:left w:w="0" w:type="dxa"/>
                    <w:bottom w:w="0" w:type="dxa"/>
                    <w:right w:w="0" w:type="dxa"/>
                  </w:tcMar>
                  <w:vAlign w:val="center"/>
                </w:tcPr>
                <w:p w14:paraId="0701ABE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《固定源挥发性有机物综合排放标准 第6部分：其他行业》（DB34-4812.6-2024）</w:t>
                  </w:r>
                </w:p>
              </w:tc>
            </w:tr>
            <w:tr w14:paraId="7526B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43871128">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18948C6C">
                  <w:pPr>
                    <w:spacing w:line="240" w:lineRule="auto"/>
                    <w:jc w:val="center"/>
                    <w:rPr>
                      <w:rFonts w:hint="eastAsia" w:ascii="宋体" w:hAnsi="宋体" w:eastAsia="宋体" w:cs="宋体"/>
                      <w:sz w:val="21"/>
                      <w:szCs w:val="21"/>
                    </w:rPr>
                  </w:pPr>
                  <w:r>
                    <w:rPr>
                      <w:rFonts w:hint="eastAsia" w:ascii="宋体" w:hAnsi="宋体" w:eastAsia="宋体" w:cs="宋体"/>
                      <w:sz w:val="21"/>
                      <w:szCs w:val="21"/>
                    </w:rPr>
                    <w:t>苯乙烯</w:t>
                  </w:r>
                </w:p>
              </w:tc>
              <w:tc>
                <w:tcPr>
                  <w:tcW w:w="863" w:type="pct"/>
                  <w:noWrap w:val="0"/>
                  <w:tcMar>
                    <w:top w:w="0" w:type="dxa"/>
                    <w:left w:w="0" w:type="dxa"/>
                    <w:bottom w:w="0" w:type="dxa"/>
                    <w:right w:w="0" w:type="dxa"/>
                  </w:tcMar>
                  <w:vAlign w:val="center"/>
                </w:tcPr>
                <w:p w14:paraId="22BE8E3F">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20</w:t>
                  </w:r>
                </w:p>
              </w:tc>
              <w:tc>
                <w:tcPr>
                  <w:tcW w:w="859" w:type="pct"/>
                  <w:noWrap w:val="0"/>
                  <w:tcMar>
                    <w:top w:w="0" w:type="dxa"/>
                    <w:left w:w="0" w:type="dxa"/>
                    <w:bottom w:w="0" w:type="dxa"/>
                    <w:right w:w="0" w:type="dxa"/>
                  </w:tcMar>
                  <w:vAlign w:val="center"/>
                </w:tcPr>
                <w:p w14:paraId="18B845B4">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1F190D3F">
                  <w:pPr>
                    <w:spacing w:line="240" w:lineRule="auto"/>
                    <w:jc w:val="center"/>
                    <w:rPr>
                      <w:rFonts w:hint="eastAsia" w:ascii="宋体" w:hAnsi="宋体" w:eastAsia="宋体" w:cs="宋体"/>
                      <w:sz w:val="21"/>
                      <w:szCs w:val="21"/>
                    </w:rPr>
                  </w:pPr>
                </w:p>
              </w:tc>
            </w:tr>
            <w:tr w14:paraId="602DE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5464EE61">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1A4913B8">
                  <w:pPr>
                    <w:spacing w:line="240" w:lineRule="auto"/>
                    <w:jc w:val="center"/>
                    <w:rPr>
                      <w:rFonts w:hint="eastAsia" w:ascii="宋体" w:hAnsi="宋体" w:eastAsia="宋体" w:cs="宋体"/>
                      <w:sz w:val="21"/>
                      <w:szCs w:val="21"/>
                    </w:rPr>
                  </w:pPr>
                  <w:r>
                    <w:rPr>
                      <w:rFonts w:hint="eastAsia" w:ascii="宋体" w:hAnsi="宋体" w:eastAsia="宋体" w:cs="宋体"/>
                      <w:sz w:val="21"/>
                      <w:szCs w:val="21"/>
                    </w:rPr>
                    <w:t>丙烯腈</w:t>
                  </w:r>
                </w:p>
              </w:tc>
              <w:tc>
                <w:tcPr>
                  <w:tcW w:w="863" w:type="pct"/>
                  <w:noWrap w:val="0"/>
                  <w:tcMar>
                    <w:top w:w="0" w:type="dxa"/>
                    <w:left w:w="0" w:type="dxa"/>
                    <w:bottom w:w="0" w:type="dxa"/>
                    <w:right w:w="0" w:type="dxa"/>
                  </w:tcMar>
                  <w:vAlign w:val="center"/>
                </w:tcPr>
                <w:p w14:paraId="33094A16">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0.5</w:t>
                  </w:r>
                </w:p>
              </w:tc>
              <w:tc>
                <w:tcPr>
                  <w:tcW w:w="859" w:type="pct"/>
                  <w:noWrap w:val="0"/>
                  <w:tcMar>
                    <w:top w:w="0" w:type="dxa"/>
                    <w:left w:w="0" w:type="dxa"/>
                    <w:bottom w:w="0" w:type="dxa"/>
                    <w:right w:w="0" w:type="dxa"/>
                  </w:tcMar>
                  <w:vAlign w:val="center"/>
                </w:tcPr>
                <w:p w14:paraId="4C3E018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restart"/>
                  <w:noWrap w:val="0"/>
                  <w:tcMar>
                    <w:top w:w="0" w:type="dxa"/>
                    <w:left w:w="0" w:type="dxa"/>
                    <w:bottom w:w="0" w:type="dxa"/>
                    <w:right w:w="0" w:type="dxa"/>
                  </w:tcMar>
                  <w:vAlign w:val="center"/>
                </w:tcPr>
                <w:p w14:paraId="6343F64D">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《合成树脂工业污染物排放标准》（GB31572-2015）</w:t>
                  </w:r>
                </w:p>
              </w:tc>
            </w:tr>
            <w:tr w14:paraId="136AD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05C85F23">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730F628F">
                  <w:pPr>
                    <w:spacing w:line="240" w:lineRule="auto"/>
                    <w:jc w:val="center"/>
                    <w:rPr>
                      <w:rFonts w:hint="eastAsia" w:ascii="宋体" w:hAnsi="宋体" w:eastAsia="宋体" w:cs="宋体"/>
                      <w:sz w:val="21"/>
                      <w:szCs w:val="21"/>
                    </w:rPr>
                  </w:pPr>
                  <w:r>
                    <w:rPr>
                      <w:rFonts w:hint="eastAsia" w:ascii="宋体" w:hAnsi="宋体" w:eastAsia="宋体" w:cs="宋体"/>
                      <w:sz w:val="21"/>
                      <w:szCs w:val="21"/>
                    </w:rPr>
                    <w:t>甲苯</w:t>
                  </w:r>
                </w:p>
              </w:tc>
              <w:tc>
                <w:tcPr>
                  <w:tcW w:w="863" w:type="pct"/>
                  <w:noWrap w:val="0"/>
                  <w:tcMar>
                    <w:top w:w="0" w:type="dxa"/>
                    <w:left w:w="0" w:type="dxa"/>
                    <w:bottom w:w="0" w:type="dxa"/>
                    <w:right w:w="0" w:type="dxa"/>
                  </w:tcMar>
                  <w:vAlign w:val="center"/>
                </w:tcPr>
                <w:p w14:paraId="2E7F2390">
                  <w:pPr>
                    <w:spacing w:line="240" w:lineRule="auto"/>
                    <w:jc w:val="center"/>
                    <w:rPr>
                      <w:rFonts w:hint="eastAsia" w:ascii="宋体" w:hAnsi="宋体" w:eastAsia="宋体" w:cs="宋体"/>
                      <w:sz w:val="21"/>
                      <w:szCs w:val="21"/>
                    </w:rPr>
                  </w:pPr>
                  <w:r>
                    <w:rPr>
                      <w:rFonts w:hint="eastAsia" w:ascii="宋体" w:hAnsi="宋体" w:eastAsia="宋体" w:cs="宋体"/>
                      <w:sz w:val="21"/>
                      <w:szCs w:val="21"/>
                    </w:rPr>
                    <w:t>8</w:t>
                  </w:r>
                </w:p>
              </w:tc>
              <w:tc>
                <w:tcPr>
                  <w:tcW w:w="859" w:type="pct"/>
                  <w:noWrap w:val="0"/>
                  <w:tcMar>
                    <w:top w:w="0" w:type="dxa"/>
                    <w:left w:w="0" w:type="dxa"/>
                    <w:bottom w:w="0" w:type="dxa"/>
                    <w:right w:w="0" w:type="dxa"/>
                  </w:tcMar>
                  <w:vAlign w:val="center"/>
                </w:tcPr>
                <w:p w14:paraId="5AF3540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796D0B19">
                  <w:pPr>
                    <w:spacing w:line="240" w:lineRule="auto"/>
                    <w:jc w:val="center"/>
                    <w:rPr>
                      <w:rFonts w:hint="eastAsia" w:ascii="宋体" w:hAnsi="宋体" w:eastAsia="宋体" w:cs="宋体"/>
                      <w:sz w:val="21"/>
                      <w:szCs w:val="21"/>
                    </w:rPr>
                  </w:pPr>
                </w:p>
              </w:tc>
            </w:tr>
            <w:tr w14:paraId="7B0C6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09C3905D">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00997725">
                  <w:pPr>
                    <w:spacing w:line="240" w:lineRule="auto"/>
                    <w:jc w:val="center"/>
                    <w:rPr>
                      <w:rFonts w:hint="eastAsia" w:ascii="宋体" w:hAnsi="宋体" w:eastAsia="宋体" w:cs="宋体"/>
                      <w:sz w:val="21"/>
                      <w:szCs w:val="21"/>
                    </w:rPr>
                  </w:pPr>
                  <w:r>
                    <w:rPr>
                      <w:rFonts w:hint="eastAsia" w:ascii="宋体" w:hAnsi="宋体" w:eastAsia="宋体" w:cs="宋体"/>
                      <w:sz w:val="21"/>
                      <w:szCs w:val="21"/>
                    </w:rPr>
                    <w:t>乙苯</w:t>
                  </w:r>
                </w:p>
              </w:tc>
              <w:tc>
                <w:tcPr>
                  <w:tcW w:w="863" w:type="pct"/>
                  <w:noWrap w:val="0"/>
                  <w:tcMar>
                    <w:top w:w="0" w:type="dxa"/>
                    <w:left w:w="0" w:type="dxa"/>
                    <w:bottom w:w="0" w:type="dxa"/>
                    <w:right w:w="0" w:type="dxa"/>
                  </w:tcMar>
                  <w:vAlign w:val="center"/>
                </w:tcPr>
                <w:p w14:paraId="7C55E251">
                  <w:pPr>
                    <w:spacing w:line="240" w:lineRule="auto"/>
                    <w:jc w:val="center"/>
                    <w:rPr>
                      <w:rFonts w:hint="eastAsia" w:ascii="宋体" w:hAnsi="宋体" w:eastAsia="宋体" w:cs="宋体"/>
                      <w:sz w:val="21"/>
                      <w:szCs w:val="21"/>
                    </w:rPr>
                  </w:pPr>
                  <w:r>
                    <w:rPr>
                      <w:rFonts w:hint="eastAsia" w:ascii="宋体" w:hAnsi="宋体" w:eastAsia="宋体" w:cs="宋体"/>
                      <w:sz w:val="21"/>
                      <w:szCs w:val="21"/>
                    </w:rPr>
                    <w:t>50</w:t>
                  </w:r>
                </w:p>
              </w:tc>
              <w:tc>
                <w:tcPr>
                  <w:tcW w:w="859" w:type="pct"/>
                  <w:noWrap w:val="0"/>
                  <w:tcMar>
                    <w:top w:w="0" w:type="dxa"/>
                    <w:left w:w="0" w:type="dxa"/>
                    <w:bottom w:w="0" w:type="dxa"/>
                    <w:right w:w="0" w:type="dxa"/>
                  </w:tcMar>
                  <w:vAlign w:val="center"/>
                </w:tcPr>
                <w:p w14:paraId="4BB7B76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5B690D42">
                  <w:pPr>
                    <w:spacing w:line="240" w:lineRule="auto"/>
                    <w:jc w:val="center"/>
                    <w:rPr>
                      <w:rFonts w:hint="eastAsia" w:ascii="宋体" w:hAnsi="宋体" w:eastAsia="宋体" w:cs="宋体"/>
                      <w:sz w:val="21"/>
                      <w:szCs w:val="21"/>
                    </w:rPr>
                  </w:pPr>
                </w:p>
              </w:tc>
            </w:tr>
            <w:tr w14:paraId="17DF4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4BCEE2F6">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429425A1">
                  <w:pPr>
                    <w:spacing w:line="240" w:lineRule="auto"/>
                    <w:jc w:val="center"/>
                    <w:rPr>
                      <w:rFonts w:hint="eastAsia" w:ascii="宋体" w:hAnsi="宋体" w:eastAsia="宋体" w:cs="宋体"/>
                      <w:sz w:val="21"/>
                      <w:szCs w:val="21"/>
                    </w:rPr>
                  </w:pPr>
                  <w:r>
                    <w:rPr>
                      <w:rFonts w:hint="eastAsia" w:ascii="宋体" w:hAnsi="宋体" w:eastAsia="宋体" w:cs="宋体"/>
                      <w:sz w:val="21"/>
                      <w:szCs w:val="21"/>
                    </w:rPr>
                    <w:t>1,3-丁二烯</w:t>
                  </w:r>
                </w:p>
              </w:tc>
              <w:tc>
                <w:tcPr>
                  <w:tcW w:w="863" w:type="pct"/>
                  <w:noWrap w:val="0"/>
                  <w:tcMar>
                    <w:top w:w="0" w:type="dxa"/>
                    <w:left w:w="0" w:type="dxa"/>
                    <w:bottom w:w="0" w:type="dxa"/>
                    <w:right w:w="0" w:type="dxa"/>
                  </w:tcMar>
                  <w:vAlign w:val="center"/>
                </w:tcPr>
                <w:p w14:paraId="188A9750">
                  <w:pPr>
                    <w:spacing w:line="240" w:lineRule="auto"/>
                    <w:jc w:val="center"/>
                    <w:rPr>
                      <w:rFonts w:hint="eastAsia" w:ascii="宋体" w:hAnsi="宋体" w:eastAsia="宋体" w:cs="宋体"/>
                      <w:sz w:val="21"/>
                      <w:szCs w:val="21"/>
                    </w:rPr>
                  </w:pPr>
                  <w:r>
                    <w:rPr>
                      <w:rFonts w:hint="eastAsia" w:ascii="宋体" w:hAnsi="宋体" w:eastAsia="宋体" w:cs="宋体"/>
                      <w:sz w:val="21"/>
                      <w:szCs w:val="21"/>
                    </w:rPr>
                    <w:t>1</w:t>
                  </w:r>
                </w:p>
              </w:tc>
              <w:tc>
                <w:tcPr>
                  <w:tcW w:w="859" w:type="pct"/>
                  <w:noWrap w:val="0"/>
                  <w:tcMar>
                    <w:top w:w="0" w:type="dxa"/>
                    <w:left w:w="0" w:type="dxa"/>
                    <w:bottom w:w="0" w:type="dxa"/>
                    <w:right w:w="0" w:type="dxa"/>
                  </w:tcMar>
                  <w:vAlign w:val="center"/>
                </w:tcPr>
                <w:p w14:paraId="3F057D4F">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67726767">
                  <w:pPr>
                    <w:spacing w:line="240" w:lineRule="auto"/>
                    <w:jc w:val="center"/>
                    <w:rPr>
                      <w:rFonts w:hint="eastAsia" w:ascii="宋体" w:hAnsi="宋体" w:eastAsia="宋体" w:cs="宋体"/>
                      <w:sz w:val="21"/>
                      <w:szCs w:val="21"/>
                    </w:rPr>
                  </w:pPr>
                </w:p>
              </w:tc>
            </w:tr>
            <w:tr w14:paraId="00D5A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5771C534">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26B71057">
                  <w:pPr>
                    <w:spacing w:line="240" w:lineRule="auto"/>
                    <w:jc w:val="center"/>
                    <w:rPr>
                      <w:rFonts w:hint="eastAsia" w:ascii="宋体" w:hAnsi="宋体" w:eastAsia="宋体" w:cs="宋体"/>
                      <w:sz w:val="21"/>
                      <w:szCs w:val="21"/>
                    </w:rPr>
                  </w:pPr>
                  <w:r>
                    <w:rPr>
                      <w:rFonts w:hint="eastAsia" w:ascii="宋体" w:hAnsi="宋体" w:eastAsia="宋体" w:cs="宋体"/>
                      <w:sz w:val="21"/>
                      <w:szCs w:val="21"/>
                    </w:rPr>
                    <w:t>酚类</w:t>
                  </w:r>
                </w:p>
              </w:tc>
              <w:tc>
                <w:tcPr>
                  <w:tcW w:w="863" w:type="pct"/>
                  <w:noWrap w:val="0"/>
                  <w:tcMar>
                    <w:top w:w="0" w:type="dxa"/>
                    <w:left w:w="0" w:type="dxa"/>
                    <w:bottom w:w="0" w:type="dxa"/>
                    <w:right w:w="0" w:type="dxa"/>
                  </w:tcMar>
                  <w:vAlign w:val="center"/>
                </w:tcPr>
                <w:p w14:paraId="3EF3527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15</w:t>
                  </w:r>
                </w:p>
              </w:tc>
              <w:tc>
                <w:tcPr>
                  <w:tcW w:w="859" w:type="pct"/>
                  <w:noWrap w:val="0"/>
                  <w:tcMar>
                    <w:top w:w="0" w:type="dxa"/>
                    <w:left w:w="0" w:type="dxa"/>
                    <w:bottom w:w="0" w:type="dxa"/>
                    <w:right w:w="0" w:type="dxa"/>
                  </w:tcMar>
                  <w:vAlign w:val="center"/>
                </w:tcPr>
                <w:p w14:paraId="25FB2100">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1B2322A9">
                  <w:pPr>
                    <w:spacing w:line="240" w:lineRule="auto"/>
                    <w:jc w:val="center"/>
                    <w:rPr>
                      <w:rFonts w:hint="eastAsia" w:ascii="宋体" w:hAnsi="宋体" w:eastAsia="宋体" w:cs="宋体"/>
                      <w:sz w:val="21"/>
                      <w:szCs w:val="21"/>
                    </w:rPr>
                  </w:pPr>
                </w:p>
              </w:tc>
            </w:tr>
            <w:tr w14:paraId="61BBA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784237AF">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7B61B03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氯苯类</w:t>
                  </w:r>
                </w:p>
              </w:tc>
              <w:tc>
                <w:tcPr>
                  <w:tcW w:w="863" w:type="pct"/>
                  <w:noWrap w:val="0"/>
                  <w:tcMar>
                    <w:top w:w="0" w:type="dxa"/>
                    <w:left w:w="0" w:type="dxa"/>
                    <w:bottom w:w="0" w:type="dxa"/>
                    <w:right w:w="0" w:type="dxa"/>
                  </w:tcMar>
                  <w:vAlign w:val="center"/>
                </w:tcPr>
                <w:p w14:paraId="0892108E">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20</w:t>
                  </w:r>
                </w:p>
              </w:tc>
              <w:tc>
                <w:tcPr>
                  <w:tcW w:w="859" w:type="pct"/>
                  <w:noWrap w:val="0"/>
                  <w:tcMar>
                    <w:top w:w="0" w:type="dxa"/>
                    <w:left w:w="0" w:type="dxa"/>
                    <w:bottom w:w="0" w:type="dxa"/>
                    <w:right w:w="0" w:type="dxa"/>
                  </w:tcMar>
                  <w:vAlign w:val="center"/>
                </w:tcPr>
                <w:p w14:paraId="1B2DC155">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463C48A4">
                  <w:pPr>
                    <w:spacing w:line="240" w:lineRule="auto"/>
                    <w:jc w:val="center"/>
                    <w:rPr>
                      <w:rFonts w:hint="eastAsia" w:ascii="宋体" w:hAnsi="宋体" w:eastAsia="宋体" w:cs="宋体"/>
                      <w:sz w:val="21"/>
                      <w:szCs w:val="21"/>
                    </w:rPr>
                  </w:pPr>
                </w:p>
              </w:tc>
            </w:tr>
            <w:tr w14:paraId="32C85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0D1E750C">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101A631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二氯甲烷(1)</w:t>
                  </w:r>
                </w:p>
              </w:tc>
              <w:tc>
                <w:tcPr>
                  <w:tcW w:w="863" w:type="pct"/>
                  <w:noWrap w:val="0"/>
                  <w:tcMar>
                    <w:top w:w="0" w:type="dxa"/>
                    <w:left w:w="0" w:type="dxa"/>
                    <w:bottom w:w="0" w:type="dxa"/>
                    <w:right w:w="0" w:type="dxa"/>
                  </w:tcMar>
                  <w:vAlign w:val="center"/>
                </w:tcPr>
                <w:p w14:paraId="55251C0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50</w:t>
                  </w:r>
                </w:p>
              </w:tc>
              <w:tc>
                <w:tcPr>
                  <w:tcW w:w="859" w:type="pct"/>
                  <w:noWrap w:val="0"/>
                  <w:tcMar>
                    <w:top w:w="0" w:type="dxa"/>
                    <w:left w:w="0" w:type="dxa"/>
                    <w:bottom w:w="0" w:type="dxa"/>
                    <w:right w:w="0" w:type="dxa"/>
                  </w:tcMar>
                  <w:vAlign w:val="center"/>
                </w:tcPr>
                <w:p w14:paraId="3E7964E1">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vMerge w:val="continue"/>
                  <w:noWrap w:val="0"/>
                  <w:tcMar>
                    <w:top w:w="0" w:type="dxa"/>
                    <w:left w:w="0" w:type="dxa"/>
                    <w:bottom w:w="0" w:type="dxa"/>
                    <w:right w:w="0" w:type="dxa"/>
                  </w:tcMar>
                  <w:vAlign w:val="center"/>
                </w:tcPr>
                <w:p w14:paraId="02D9DC80">
                  <w:pPr>
                    <w:spacing w:line="240" w:lineRule="auto"/>
                    <w:jc w:val="center"/>
                    <w:rPr>
                      <w:rFonts w:hint="eastAsia" w:ascii="宋体" w:hAnsi="宋体" w:eastAsia="宋体" w:cs="宋体"/>
                      <w:sz w:val="21"/>
                      <w:szCs w:val="21"/>
                    </w:rPr>
                  </w:pPr>
                </w:p>
              </w:tc>
            </w:tr>
            <w:tr w14:paraId="3EA95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8" w:type="pct"/>
                  <w:vMerge w:val="continue"/>
                  <w:noWrap w:val="0"/>
                  <w:tcMar>
                    <w:top w:w="0" w:type="dxa"/>
                    <w:left w:w="0" w:type="dxa"/>
                    <w:bottom w:w="0" w:type="dxa"/>
                    <w:right w:w="0" w:type="dxa"/>
                  </w:tcMar>
                  <w:vAlign w:val="center"/>
                </w:tcPr>
                <w:p w14:paraId="3605969C">
                  <w:pPr>
                    <w:spacing w:line="240" w:lineRule="auto"/>
                    <w:jc w:val="center"/>
                    <w:rPr>
                      <w:rFonts w:hint="eastAsia" w:ascii="宋体" w:hAnsi="宋体" w:eastAsia="宋体" w:cs="宋体"/>
                      <w:sz w:val="21"/>
                      <w:szCs w:val="21"/>
                    </w:rPr>
                  </w:pPr>
                </w:p>
              </w:tc>
              <w:tc>
                <w:tcPr>
                  <w:tcW w:w="833" w:type="pct"/>
                  <w:noWrap w:val="0"/>
                  <w:tcMar>
                    <w:top w:w="0" w:type="dxa"/>
                    <w:left w:w="0" w:type="dxa"/>
                    <w:bottom w:w="0" w:type="dxa"/>
                    <w:right w:w="0" w:type="dxa"/>
                  </w:tcMar>
                  <w:vAlign w:val="center"/>
                </w:tcPr>
                <w:p w14:paraId="2B1A5DB5">
                  <w:pPr>
                    <w:spacing w:line="240" w:lineRule="auto"/>
                    <w:jc w:val="center"/>
                    <w:rPr>
                      <w:rFonts w:hint="eastAsia" w:ascii="宋体" w:hAnsi="宋体" w:eastAsia="宋体" w:cs="宋体"/>
                      <w:sz w:val="21"/>
                      <w:szCs w:val="21"/>
                    </w:rPr>
                  </w:pPr>
                  <w:r>
                    <w:rPr>
                      <w:rFonts w:hint="eastAsia" w:ascii="宋体" w:hAnsi="宋体" w:eastAsia="宋体" w:cs="宋体"/>
                      <w:sz w:val="21"/>
                      <w:szCs w:val="21"/>
                    </w:rPr>
                    <w:t>臭气浓度</w:t>
                  </w:r>
                </w:p>
              </w:tc>
              <w:tc>
                <w:tcPr>
                  <w:tcW w:w="863" w:type="pct"/>
                  <w:noWrap w:val="0"/>
                  <w:tcMar>
                    <w:top w:w="0" w:type="dxa"/>
                    <w:left w:w="0" w:type="dxa"/>
                    <w:bottom w:w="0" w:type="dxa"/>
                    <w:right w:w="0" w:type="dxa"/>
                  </w:tcMar>
                  <w:vAlign w:val="center"/>
                </w:tcPr>
                <w:p w14:paraId="3C26DC7B">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2000（无量纲）</w:t>
                  </w:r>
                </w:p>
              </w:tc>
              <w:tc>
                <w:tcPr>
                  <w:tcW w:w="859" w:type="pct"/>
                  <w:noWrap w:val="0"/>
                  <w:tcMar>
                    <w:top w:w="0" w:type="dxa"/>
                    <w:left w:w="0" w:type="dxa"/>
                    <w:bottom w:w="0" w:type="dxa"/>
                    <w:right w:w="0" w:type="dxa"/>
                  </w:tcMar>
                  <w:vAlign w:val="center"/>
                </w:tcPr>
                <w:p w14:paraId="56F1789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w:t>
                  </w:r>
                </w:p>
              </w:tc>
              <w:tc>
                <w:tcPr>
                  <w:tcW w:w="1754" w:type="pct"/>
                  <w:noWrap w:val="0"/>
                  <w:tcMar>
                    <w:top w:w="0" w:type="dxa"/>
                    <w:left w:w="0" w:type="dxa"/>
                    <w:bottom w:w="0" w:type="dxa"/>
                    <w:right w:w="0" w:type="dxa"/>
                  </w:tcMar>
                  <w:vAlign w:val="center"/>
                </w:tcPr>
                <w:p w14:paraId="569BBECE">
                  <w:pPr>
                    <w:spacing w:line="240" w:lineRule="auto"/>
                    <w:jc w:val="center"/>
                    <w:rPr>
                      <w:rFonts w:hint="eastAsia" w:ascii="宋体" w:hAnsi="宋体" w:eastAsia="宋体" w:cs="宋体"/>
                      <w:sz w:val="21"/>
                      <w:szCs w:val="21"/>
                    </w:rPr>
                  </w:pPr>
                  <w:r>
                    <w:rPr>
                      <w:rFonts w:hint="eastAsia" w:ascii="宋体" w:hAnsi="宋体" w:eastAsia="宋体" w:cs="宋体"/>
                      <w:sz w:val="21"/>
                      <w:szCs w:val="21"/>
                    </w:rPr>
                    <w:t>《恶臭污染物排放标准》（GB14554-93）</w:t>
                  </w:r>
                </w:p>
              </w:tc>
            </w:tr>
          </w:tbl>
          <w:p w14:paraId="10E883FD">
            <w:pPr>
              <w:keepNext w:val="0"/>
              <w:keepLines w:val="0"/>
              <w:pageBreakBefore w:val="0"/>
              <w:widowControl w:val="0"/>
              <w:kinsoku/>
              <w:wordWrap/>
              <w:topLinePunct w:val="0"/>
              <w:bidi w:val="0"/>
              <w:snapToGrid/>
              <w:spacing w:line="360" w:lineRule="auto"/>
              <w:ind w:firstLine="480" w:firstLineChars="200"/>
              <w:jc w:val="left"/>
              <w:rPr>
                <w:b w:val="0"/>
                <w:bCs w:val="0"/>
                <w:sz w:val="24"/>
              </w:rPr>
            </w:pPr>
            <w:r>
              <w:rPr>
                <w:b w:val="0"/>
                <w:bCs w:val="0"/>
                <w:sz w:val="24"/>
              </w:rPr>
              <w:t>颗粒物、非甲烷总烃、甲苯、丙烯腈等无组织企业边界浓度执行《固定源挥发性有机物综合排放标准第</w:t>
            </w:r>
            <w:r>
              <w:rPr>
                <w:rFonts w:eastAsia="TimesNewRomanPSMT"/>
                <w:b w:val="0"/>
                <w:bCs w:val="0"/>
                <w:sz w:val="24"/>
              </w:rPr>
              <w:t>6</w:t>
            </w:r>
            <w:r>
              <w:rPr>
                <w:b w:val="0"/>
                <w:bCs w:val="0"/>
                <w:sz w:val="24"/>
              </w:rPr>
              <w:t>部分：其他行业》（</w:t>
            </w:r>
            <w:r>
              <w:rPr>
                <w:rFonts w:eastAsia="TimesNewRomanPSMT"/>
                <w:b w:val="0"/>
                <w:bCs w:val="0"/>
                <w:sz w:val="24"/>
              </w:rPr>
              <w:t>DB34/4812.6-2024</w:t>
            </w:r>
            <w:r>
              <w:rPr>
                <w:b w:val="0"/>
                <w:bCs w:val="0"/>
                <w:sz w:val="24"/>
              </w:rPr>
              <w:t>）、《合成树脂工业污染物排放标准》（</w:t>
            </w:r>
            <w:r>
              <w:rPr>
                <w:rFonts w:eastAsia="TimesNewRomanPSMT"/>
                <w:b w:val="0"/>
                <w:bCs w:val="0"/>
                <w:sz w:val="24"/>
              </w:rPr>
              <w:t>GB31572-2015</w:t>
            </w:r>
            <w:r>
              <w:rPr>
                <w:b w:val="0"/>
                <w:bCs w:val="0"/>
                <w:sz w:val="24"/>
              </w:rPr>
              <w:t>）中企业边界大气污染物浓度限值；苯乙烯、臭气浓度无组织企业边界浓度执行《恶臭污染物排放标准》（</w:t>
            </w:r>
            <w:r>
              <w:rPr>
                <w:rFonts w:eastAsia="TimesNewRomanPSMT"/>
                <w:b w:val="0"/>
                <w:bCs w:val="0"/>
                <w:sz w:val="24"/>
              </w:rPr>
              <w:t>GB14554-93</w:t>
            </w:r>
            <w:r>
              <w:rPr>
                <w:b w:val="0"/>
                <w:bCs w:val="0"/>
                <w:sz w:val="24"/>
              </w:rPr>
              <w:t xml:space="preserve">）表 </w:t>
            </w:r>
            <w:r>
              <w:rPr>
                <w:rFonts w:eastAsia="TimesNewRomanPSMT"/>
                <w:b w:val="0"/>
                <w:bCs w:val="0"/>
                <w:sz w:val="24"/>
              </w:rPr>
              <w:t xml:space="preserve">1 </w:t>
            </w:r>
            <w:r>
              <w:rPr>
                <w:b w:val="0"/>
                <w:bCs w:val="0"/>
                <w:sz w:val="24"/>
              </w:rPr>
              <w:t>恶臭污染物厂界标准值。</w:t>
            </w:r>
          </w:p>
          <w:p w14:paraId="2E92E745">
            <w:pPr>
              <w:pStyle w:val="59"/>
              <w:keepNext w:val="0"/>
              <w:keepLines w:val="0"/>
              <w:pageBreakBefore w:val="0"/>
              <w:widowControl w:val="0"/>
              <w:kinsoku/>
              <w:wordWrap/>
              <w:overflowPunct w:val="0"/>
              <w:topLinePunct w:val="0"/>
              <w:autoSpaceDE w:val="0"/>
              <w:autoSpaceDN w:val="0"/>
              <w:bidi w:val="0"/>
              <w:adjustRightInd w:val="0"/>
              <w:snapToGrid/>
              <w:spacing w:before="0" w:after="0" w:line="360" w:lineRule="auto"/>
              <w:ind w:firstLine="480" w:firstLineChars="200"/>
              <w:jc w:val="left"/>
              <w:textAlignment w:val="baseline"/>
              <w:rPr>
                <w:rFonts w:hint="eastAsia" w:ascii="宋体" w:hAnsi="宋体" w:eastAsia="宋体" w:cs="宋体"/>
                <w:b w:val="0"/>
                <w:bCs w:val="0"/>
                <w:lang w:val="en-US" w:eastAsia="zh-CN"/>
              </w:rPr>
            </w:pPr>
            <w:r>
              <w:rPr>
                <w:b w:val="0"/>
                <w:bCs w:val="0"/>
                <w:sz w:val="24"/>
              </w:rPr>
              <w:t xml:space="preserve">非甲烷总烃厂区内无组织排放执行《固定源挥发性有机物综合排放标准 第 </w:t>
            </w:r>
            <w:r>
              <w:rPr>
                <w:rFonts w:eastAsia="TimesNewRomanPSMT"/>
                <w:b w:val="0"/>
                <w:bCs w:val="0"/>
                <w:sz w:val="24"/>
              </w:rPr>
              <w:t xml:space="preserve">6 </w:t>
            </w:r>
            <w:r>
              <w:rPr>
                <w:b w:val="0"/>
                <w:bCs w:val="0"/>
                <w:sz w:val="24"/>
              </w:rPr>
              <w:t>部分：其他行业》（</w:t>
            </w:r>
            <w:r>
              <w:rPr>
                <w:rFonts w:eastAsia="TimesNewRomanPSMT"/>
                <w:b w:val="0"/>
                <w:bCs w:val="0"/>
                <w:sz w:val="24"/>
              </w:rPr>
              <w:t>DB34/4812.6-2024</w:t>
            </w:r>
            <w:r>
              <w:rPr>
                <w:b w:val="0"/>
                <w:bCs w:val="0"/>
                <w:sz w:val="24"/>
              </w:rPr>
              <w:t xml:space="preserve">）表 </w:t>
            </w:r>
            <w:r>
              <w:rPr>
                <w:rFonts w:eastAsia="TimesNewRomanPSMT"/>
                <w:b w:val="0"/>
                <w:bCs w:val="0"/>
                <w:sz w:val="24"/>
              </w:rPr>
              <w:t xml:space="preserve">4 </w:t>
            </w:r>
            <w:r>
              <w:rPr>
                <w:b w:val="0"/>
                <w:bCs w:val="0"/>
                <w:sz w:val="24"/>
              </w:rPr>
              <w:t>中相关限值。</w:t>
            </w:r>
          </w:p>
          <w:p w14:paraId="03794C65">
            <w:pPr>
              <w:pStyle w:val="59"/>
              <w:keepNext w:val="0"/>
              <w:keepLines w:val="0"/>
              <w:pageBreakBefore w:val="0"/>
              <w:widowControl w:val="0"/>
              <w:kinsoku/>
              <w:wordWrap/>
              <w:overflowPunct w:val="0"/>
              <w:topLinePunct w:val="0"/>
              <w:autoSpaceDE w:val="0"/>
              <w:autoSpaceDN w:val="0"/>
              <w:bidi w:val="0"/>
              <w:adjustRightInd w:val="0"/>
              <w:snapToGrid/>
              <w:spacing w:before="0" w:after="0" w:line="360" w:lineRule="auto"/>
              <w:ind w:firstLine="480" w:firstLineChars="200"/>
              <w:jc w:val="left"/>
              <w:textAlignment w:val="baseline"/>
              <w:rPr>
                <w:rFonts w:hint="eastAsia" w:ascii="宋体" w:hAnsi="宋体" w:eastAsia="宋体" w:cs="宋体"/>
                <w:bCs w:val="0"/>
                <w:lang w:val="en-US" w:eastAsia="zh-CN"/>
              </w:rPr>
            </w:pPr>
            <w:r>
              <w:rPr>
                <w:rFonts w:ascii="Times New Roman" w:hAnsi="Times New Roman" w:eastAsia="宋体" w:cs="宋体"/>
                <w:b w:val="0"/>
                <w:bCs w:val="0"/>
                <w:kern w:val="2"/>
                <w:sz w:val="24"/>
                <w:szCs w:val="24"/>
                <w:lang w:val="en-US" w:eastAsia="zh-CN" w:bidi="ar-SA"/>
              </w:rPr>
              <w:t>具体标准值见表</w:t>
            </w:r>
            <w:r>
              <w:rPr>
                <w:rFonts w:hint="eastAsia" w:ascii="Times New Roman" w:hAnsi="Times New Roman" w:eastAsia="宋体" w:cs="宋体"/>
                <w:b w:val="0"/>
                <w:bCs w:val="0"/>
                <w:kern w:val="2"/>
                <w:sz w:val="24"/>
                <w:szCs w:val="24"/>
                <w:lang w:val="en-US" w:eastAsia="zh-CN" w:bidi="ar-SA"/>
              </w:rPr>
              <w:t>1-3</w:t>
            </w:r>
            <w:r>
              <w:rPr>
                <w:rFonts w:ascii="Times New Roman" w:hAnsi="Times New Roman" w:eastAsia="宋体" w:cs="宋体"/>
                <w:b w:val="0"/>
                <w:bCs w:val="0"/>
                <w:kern w:val="2"/>
                <w:sz w:val="24"/>
                <w:szCs w:val="24"/>
                <w:lang w:val="en-US" w:eastAsia="zh-CN" w:bidi="ar-SA"/>
              </w:rPr>
              <w:t>、</w:t>
            </w:r>
            <w:r>
              <w:rPr>
                <w:rFonts w:hint="eastAsia" w:ascii="Times New Roman" w:hAnsi="Times New Roman" w:eastAsia="宋体" w:cs="宋体"/>
                <w:b w:val="0"/>
                <w:bCs w:val="0"/>
                <w:kern w:val="2"/>
                <w:sz w:val="24"/>
                <w:szCs w:val="24"/>
                <w:lang w:val="en-US" w:eastAsia="zh-CN" w:bidi="ar-SA"/>
              </w:rPr>
              <w:t>1-4</w:t>
            </w:r>
            <w:r>
              <w:rPr>
                <w:rFonts w:ascii="Times New Roman" w:hAnsi="Times New Roman" w:eastAsia="宋体" w:cs="宋体"/>
                <w:b w:val="0"/>
                <w:bCs w:val="0"/>
                <w:kern w:val="2"/>
                <w:sz w:val="24"/>
                <w:szCs w:val="24"/>
                <w:lang w:val="en-US" w:eastAsia="zh-CN" w:bidi="ar-SA"/>
              </w:rPr>
              <w:t>。</w:t>
            </w:r>
          </w:p>
          <w:p w14:paraId="2AFED967">
            <w:pPr>
              <w:pStyle w:val="68"/>
              <w:rPr>
                <w:sz w:val="24"/>
              </w:rPr>
            </w:pPr>
            <w:r>
              <w:rPr>
                <w:rFonts w:hint="eastAsia"/>
                <w:sz w:val="24"/>
              </w:rPr>
              <w:t>表</w:t>
            </w:r>
            <w:r>
              <w:rPr>
                <w:rFonts w:hint="eastAsia"/>
                <w:sz w:val="24"/>
                <w:lang w:val="en-US" w:eastAsia="zh-CN"/>
              </w:rPr>
              <w:t>1</w:t>
            </w:r>
            <w:r>
              <w:rPr>
                <w:rFonts w:hint="eastAsia"/>
                <w:sz w:val="24"/>
              </w:rPr>
              <w:t>-</w:t>
            </w:r>
            <w:r>
              <w:rPr>
                <w:rFonts w:hint="eastAsia"/>
                <w:sz w:val="24"/>
                <w:lang w:val="en-US" w:eastAsia="zh-CN"/>
              </w:rPr>
              <w:t>3</w:t>
            </w:r>
            <w:r>
              <w:rPr>
                <w:rFonts w:hint="eastAsia"/>
                <w:sz w:val="24"/>
              </w:rPr>
              <w:t xml:space="preserve">  项目厂界无组织废气排放限值</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2503"/>
              <w:gridCol w:w="3203"/>
            </w:tblGrid>
            <w:tr w14:paraId="5187A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23190A7B">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污染物名称</w:t>
                  </w:r>
                </w:p>
              </w:tc>
              <w:tc>
                <w:tcPr>
                  <w:tcW w:w="1713" w:type="pct"/>
                  <w:noWrap w:val="0"/>
                  <w:tcMar>
                    <w:top w:w="0" w:type="dxa"/>
                    <w:left w:w="0" w:type="dxa"/>
                    <w:bottom w:w="0" w:type="dxa"/>
                    <w:right w:w="0" w:type="dxa"/>
                  </w:tcMar>
                  <w:vAlign w:val="center"/>
                </w:tcPr>
                <w:p w14:paraId="6A210944">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最高允许排放浓度（mg/m</w:t>
                  </w:r>
                  <w:r>
                    <w:rPr>
                      <w:rFonts w:hint="eastAsia" w:ascii="宋体" w:hAnsi="宋体" w:eastAsia="宋体" w:cs="宋体"/>
                      <w:b/>
                      <w:bCs/>
                      <w:sz w:val="21"/>
                      <w:szCs w:val="21"/>
                      <w:vertAlign w:val="superscript"/>
                    </w:rPr>
                    <w:t>3</w:t>
                  </w:r>
                  <w:r>
                    <w:rPr>
                      <w:rFonts w:hint="eastAsia" w:ascii="宋体" w:hAnsi="宋体" w:eastAsia="宋体" w:cs="宋体"/>
                      <w:b/>
                      <w:bCs/>
                      <w:sz w:val="21"/>
                      <w:szCs w:val="21"/>
                    </w:rPr>
                    <w:t>）</w:t>
                  </w:r>
                </w:p>
              </w:tc>
              <w:tc>
                <w:tcPr>
                  <w:tcW w:w="2192" w:type="pct"/>
                  <w:noWrap w:val="0"/>
                  <w:tcMar>
                    <w:top w:w="0" w:type="dxa"/>
                    <w:left w:w="0" w:type="dxa"/>
                    <w:bottom w:w="0" w:type="dxa"/>
                    <w:right w:w="0" w:type="dxa"/>
                  </w:tcMar>
                  <w:vAlign w:val="center"/>
                </w:tcPr>
                <w:p w14:paraId="6FF48192">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标准来源</w:t>
                  </w:r>
                </w:p>
              </w:tc>
            </w:tr>
            <w:tr w14:paraId="3B17F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7BE5C8C0">
                  <w:pPr>
                    <w:spacing w:line="240" w:lineRule="auto"/>
                    <w:jc w:val="center"/>
                    <w:rPr>
                      <w:rFonts w:hint="eastAsia" w:ascii="宋体" w:hAnsi="宋体" w:eastAsia="宋体" w:cs="宋体"/>
                      <w:sz w:val="21"/>
                      <w:szCs w:val="21"/>
                    </w:rPr>
                  </w:pPr>
                  <w:r>
                    <w:rPr>
                      <w:rFonts w:hint="eastAsia" w:ascii="宋体" w:hAnsi="宋体" w:eastAsia="宋体" w:cs="宋体"/>
                      <w:sz w:val="21"/>
                      <w:szCs w:val="21"/>
                    </w:rPr>
                    <w:t>非甲烷总烃</w:t>
                  </w:r>
                </w:p>
              </w:tc>
              <w:tc>
                <w:tcPr>
                  <w:tcW w:w="1713" w:type="pct"/>
                  <w:noWrap w:val="0"/>
                  <w:tcMar>
                    <w:top w:w="0" w:type="dxa"/>
                    <w:left w:w="0" w:type="dxa"/>
                    <w:bottom w:w="0" w:type="dxa"/>
                    <w:right w:w="0" w:type="dxa"/>
                  </w:tcMar>
                  <w:vAlign w:val="center"/>
                </w:tcPr>
                <w:p w14:paraId="0B866940">
                  <w:pPr>
                    <w:spacing w:line="240" w:lineRule="auto"/>
                    <w:jc w:val="center"/>
                    <w:rPr>
                      <w:rFonts w:hint="eastAsia" w:ascii="宋体" w:hAnsi="宋体" w:eastAsia="宋体" w:cs="宋体"/>
                      <w:sz w:val="21"/>
                      <w:szCs w:val="21"/>
                    </w:rPr>
                  </w:pPr>
                  <w:r>
                    <w:rPr>
                      <w:rFonts w:hint="eastAsia" w:ascii="宋体" w:hAnsi="宋体" w:eastAsia="宋体" w:cs="宋体"/>
                      <w:sz w:val="21"/>
                      <w:szCs w:val="21"/>
                    </w:rPr>
                    <w:t>4</w:t>
                  </w:r>
                </w:p>
              </w:tc>
              <w:tc>
                <w:tcPr>
                  <w:tcW w:w="2192" w:type="pct"/>
                  <w:vMerge w:val="restart"/>
                  <w:noWrap w:val="0"/>
                  <w:tcMar>
                    <w:top w:w="0" w:type="dxa"/>
                    <w:left w:w="0" w:type="dxa"/>
                    <w:bottom w:w="0" w:type="dxa"/>
                    <w:right w:w="0" w:type="dxa"/>
                  </w:tcMar>
                  <w:vAlign w:val="center"/>
                </w:tcPr>
                <w:p w14:paraId="5E3CE11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《合成树脂工业污染物排放标准》（GB31572-2015）</w:t>
                  </w:r>
                </w:p>
              </w:tc>
            </w:tr>
            <w:tr w14:paraId="20CE9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0EB0C16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颗粒物</w:t>
                  </w:r>
                </w:p>
              </w:tc>
              <w:tc>
                <w:tcPr>
                  <w:tcW w:w="1713" w:type="pct"/>
                  <w:noWrap w:val="0"/>
                  <w:tcMar>
                    <w:top w:w="0" w:type="dxa"/>
                    <w:left w:w="0" w:type="dxa"/>
                    <w:bottom w:w="0" w:type="dxa"/>
                    <w:right w:w="0" w:type="dxa"/>
                  </w:tcMar>
                  <w:vAlign w:val="center"/>
                </w:tcPr>
                <w:p w14:paraId="7134740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1.0</w:t>
                  </w:r>
                </w:p>
              </w:tc>
              <w:tc>
                <w:tcPr>
                  <w:tcW w:w="2192" w:type="pct"/>
                  <w:vMerge w:val="continue"/>
                  <w:noWrap w:val="0"/>
                  <w:tcMar>
                    <w:top w:w="0" w:type="dxa"/>
                    <w:left w:w="0" w:type="dxa"/>
                    <w:bottom w:w="0" w:type="dxa"/>
                    <w:right w:w="0" w:type="dxa"/>
                  </w:tcMar>
                  <w:vAlign w:val="center"/>
                </w:tcPr>
                <w:p w14:paraId="7D50193E">
                  <w:pPr>
                    <w:spacing w:line="240" w:lineRule="auto"/>
                    <w:jc w:val="center"/>
                    <w:rPr>
                      <w:rFonts w:hint="eastAsia" w:ascii="宋体" w:hAnsi="宋体" w:eastAsia="宋体" w:cs="宋体"/>
                      <w:sz w:val="21"/>
                      <w:szCs w:val="21"/>
                    </w:rPr>
                  </w:pPr>
                </w:p>
              </w:tc>
            </w:tr>
            <w:tr w14:paraId="40EAE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686C1F61">
                  <w:pPr>
                    <w:spacing w:line="240" w:lineRule="auto"/>
                    <w:jc w:val="center"/>
                    <w:rPr>
                      <w:rFonts w:hint="eastAsia" w:ascii="宋体" w:hAnsi="宋体" w:eastAsia="宋体" w:cs="宋体"/>
                      <w:sz w:val="21"/>
                      <w:szCs w:val="21"/>
                    </w:rPr>
                  </w:pPr>
                  <w:r>
                    <w:rPr>
                      <w:rFonts w:hint="eastAsia" w:ascii="宋体" w:hAnsi="宋体" w:eastAsia="宋体" w:cs="宋体"/>
                      <w:sz w:val="21"/>
                      <w:szCs w:val="21"/>
                    </w:rPr>
                    <w:t>甲苯</w:t>
                  </w:r>
                </w:p>
              </w:tc>
              <w:tc>
                <w:tcPr>
                  <w:tcW w:w="1713" w:type="pct"/>
                  <w:noWrap w:val="0"/>
                  <w:tcMar>
                    <w:top w:w="0" w:type="dxa"/>
                    <w:left w:w="0" w:type="dxa"/>
                    <w:bottom w:w="0" w:type="dxa"/>
                    <w:right w:w="0" w:type="dxa"/>
                  </w:tcMar>
                  <w:vAlign w:val="center"/>
                </w:tcPr>
                <w:p w14:paraId="7D7D7020">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0.8</w:t>
                  </w:r>
                </w:p>
              </w:tc>
              <w:tc>
                <w:tcPr>
                  <w:tcW w:w="2192" w:type="pct"/>
                  <w:vMerge w:val="continue"/>
                  <w:noWrap w:val="0"/>
                  <w:tcMar>
                    <w:top w:w="0" w:type="dxa"/>
                    <w:left w:w="0" w:type="dxa"/>
                    <w:bottom w:w="0" w:type="dxa"/>
                    <w:right w:w="0" w:type="dxa"/>
                  </w:tcMar>
                  <w:vAlign w:val="center"/>
                </w:tcPr>
                <w:p w14:paraId="5E3871C2">
                  <w:pPr>
                    <w:spacing w:line="240" w:lineRule="auto"/>
                    <w:jc w:val="center"/>
                    <w:rPr>
                      <w:rFonts w:hint="eastAsia" w:ascii="宋体" w:hAnsi="宋体" w:eastAsia="宋体" w:cs="宋体"/>
                      <w:sz w:val="21"/>
                      <w:szCs w:val="21"/>
                    </w:rPr>
                  </w:pPr>
                </w:p>
              </w:tc>
            </w:tr>
            <w:tr w14:paraId="0B55A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0DB4995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苯乙烯</w:t>
                  </w:r>
                </w:p>
              </w:tc>
              <w:tc>
                <w:tcPr>
                  <w:tcW w:w="1713" w:type="pct"/>
                  <w:noWrap w:val="0"/>
                  <w:tcMar>
                    <w:top w:w="0" w:type="dxa"/>
                    <w:left w:w="0" w:type="dxa"/>
                    <w:bottom w:w="0" w:type="dxa"/>
                    <w:right w:w="0" w:type="dxa"/>
                  </w:tcMar>
                  <w:vAlign w:val="center"/>
                </w:tcPr>
                <w:p w14:paraId="3579C03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5.0</w:t>
                  </w:r>
                </w:p>
              </w:tc>
              <w:tc>
                <w:tcPr>
                  <w:tcW w:w="2192" w:type="pct"/>
                  <w:vMerge w:val="restart"/>
                  <w:noWrap w:val="0"/>
                  <w:tcMar>
                    <w:top w:w="0" w:type="dxa"/>
                    <w:left w:w="0" w:type="dxa"/>
                    <w:bottom w:w="0" w:type="dxa"/>
                    <w:right w:w="0" w:type="dxa"/>
                  </w:tcMar>
                  <w:vAlign w:val="center"/>
                </w:tcPr>
                <w:p w14:paraId="43DD541C">
                  <w:pPr>
                    <w:spacing w:line="240" w:lineRule="auto"/>
                    <w:jc w:val="center"/>
                    <w:rPr>
                      <w:rFonts w:hint="eastAsia" w:ascii="宋体" w:hAnsi="宋体" w:eastAsia="宋体" w:cs="宋体"/>
                      <w:sz w:val="21"/>
                      <w:szCs w:val="21"/>
                    </w:rPr>
                  </w:pPr>
                  <w:r>
                    <w:rPr>
                      <w:rFonts w:hint="eastAsia" w:ascii="宋体" w:hAnsi="宋体" w:eastAsia="宋体" w:cs="宋体"/>
                      <w:sz w:val="21"/>
                      <w:szCs w:val="21"/>
                    </w:rPr>
                    <w:t>《恶臭污染物排放标准》（GB14554-93）</w:t>
                  </w:r>
                </w:p>
              </w:tc>
            </w:tr>
            <w:tr w14:paraId="0E1A4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5546B23F">
                  <w:pPr>
                    <w:spacing w:line="240" w:lineRule="auto"/>
                    <w:jc w:val="center"/>
                    <w:rPr>
                      <w:rFonts w:hint="eastAsia" w:ascii="宋体" w:hAnsi="宋体" w:eastAsia="宋体" w:cs="宋体"/>
                      <w:sz w:val="21"/>
                      <w:szCs w:val="21"/>
                    </w:rPr>
                  </w:pPr>
                  <w:r>
                    <w:rPr>
                      <w:rFonts w:hint="eastAsia" w:ascii="宋体" w:hAnsi="宋体" w:eastAsia="宋体" w:cs="宋体"/>
                      <w:sz w:val="21"/>
                      <w:szCs w:val="21"/>
                    </w:rPr>
                    <w:t>臭气浓度</w:t>
                  </w:r>
                </w:p>
              </w:tc>
              <w:tc>
                <w:tcPr>
                  <w:tcW w:w="1713" w:type="pct"/>
                  <w:noWrap w:val="0"/>
                  <w:tcMar>
                    <w:top w:w="0" w:type="dxa"/>
                    <w:left w:w="0" w:type="dxa"/>
                    <w:bottom w:w="0" w:type="dxa"/>
                    <w:right w:w="0" w:type="dxa"/>
                  </w:tcMar>
                  <w:vAlign w:val="center"/>
                </w:tcPr>
                <w:p w14:paraId="108E0C5B">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20（无量纲）</w:t>
                  </w:r>
                </w:p>
              </w:tc>
              <w:tc>
                <w:tcPr>
                  <w:tcW w:w="2192" w:type="pct"/>
                  <w:vMerge w:val="continue"/>
                  <w:noWrap w:val="0"/>
                  <w:tcMar>
                    <w:top w:w="0" w:type="dxa"/>
                    <w:left w:w="0" w:type="dxa"/>
                    <w:bottom w:w="0" w:type="dxa"/>
                    <w:right w:w="0" w:type="dxa"/>
                  </w:tcMar>
                  <w:vAlign w:val="center"/>
                </w:tcPr>
                <w:p w14:paraId="3AD57464">
                  <w:pPr>
                    <w:spacing w:line="240" w:lineRule="auto"/>
                    <w:jc w:val="center"/>
                    <w:rPr>
                      <w:rFonts w:hint="eastAsia" w:ascii="宋体" w:hAnsi="宋体" w:eastAsia="宋体" w:cs="宋体"/>
                      <w:sz w:val="21"/>
                      <w:szCs w:val="21"/>
                    </w:rPr>
                  </w:pPr>
                </w:p>
              </w:tc>
            </w:tr>
            <w:tr w14:paraId="7E8A0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93" w:type="pct"/>
                  <w:noWrap w:val="0"/>
                  <w:tcMar>
                    <w:top w:w="0" w:type="dxa"/>
                    <w:left w:w="0" w:type="dxa"/>
                    <w:bottom w:w="0" w:type="dxa"/>
                    <w:right w:w="0" w:type="dxa"/>
                  </w:tcMar>
                  <w:vAlign w:val="center"/>
                </w:tcPr>
                <w:p w14:paraId="368DB5E8">
                  <w:pPr>
                    <w:spacing w:line="240" w:lineRule="auto"/>
                    <w:jc w:val="center"/>
                    <w:rPr>
                      <w:rFonts w:hint="eastAsia" w:ascii="宋体" w:hAnsi="宋体" w:eastAsia="宋体" w:cs="宋体"/>
                      <w:sz w:val="21"/>
                      <w:szCs w:val="21"/>
                    </w:rPr>
                  </w:pPr>
                  <w:r>
                    <w:rPr>
                      <w:rFonts w:hint="eastAsia" w:ascii="宋体" w:hAnsi="宋体" w:eastAsia="宋体" w:cs="宋体"/>
                      <w:sz w:val="21"/>
                      <w:szCs w:val="21"/>
                    </w:rPr>
                    <w:t>丙烯腈</w:t>
                  </w:r>
                </w:p>
              </w:tc>
              <w:tc>
                <w:tcPr>
                  <w:tcW w:w="1713" w:type="pct"/>
                  <w:noWrap w:val="0"/>
                  <w:tcMar>
                    <w:top w:w="0" w:type="dxa"/>
                    <w:left w:w="0" w:type="dxa"/>
                    <w:bottom w:w="0" w:type="dxa"/>
                    <w:right w:w="0" w:type="dxa"/>
                  </w:tcMar>
                  <w:vAlign w:val="center"/>
                </w:tcPr>
                <w:p w14:paraId="08F72FD7">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0.2</w:t>
                  </w:r>
                </w:p>
              </w:tc>
              <w:tc>
                <w:tcPr>
                  <w:tcW w:w="2192" w:type="pct"/>
                  <w:noWrap w:val="0"/>
                  <w:tcMar>
                    <w:top w:w="0" w:type="dxa"/>
                    <w:left w:w="0" w:type="dxa"/>
                    <w:bottom w:w="0" w:type="dxa"/>
                    <w:right w:w="0" w:type="dxa"/>
                  </w:tcMar>
                  <w:vAlign w:val="center"/>
                </w:tcPr>
                <w:p w14:paraId="033195F1">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《固定源挥发性有机物综合排放标准 第6部分：其他行业》（DB34-4812.6-2024）</w:t>
                  </w:r>
                </w:p>
              </w:tc>
            </w:tr>
          </w:tbl>
          <w:p w14:paraId="61F80BDA">
            <w:pPr>
              <w:pStyle w:val="68"/>
              <w:rPr>
                <w:sz w:val="24"/>
              </w:rPr>
            </w:pPr>
            <w:r>
              <w:rPr>
                <w:sz w:val="24"/>
              </w:rPr>
              <w:t>表</w:t>
            </w:r>
            <w:r>
              <w:rPr>
                <w:rFonts w:hint="eastAsia"/>
                <w:sz w:val="24"/>
                <w:lang w:val="en-US" w:eastAsia="zh-CN"/>
              </w:rPr>
              <w:t>1-4</w:t>
            </w:r>
            <w:r>
              <w:rPr>
                <w:sz w:val="24"/>
              </w:rPr>
              <w:t xml:space="preserve">  厂区内VOCs无组织排放限值  单位：mg/m</w:t>
            </w:r>
            <w:r>
              <w:rPr>
                <w:sz w:val="24"/>
                <w:vertAlign w:val="superscript"/>
              </w:rPr>
              <w:t>3</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18"/>
              <w:gridCol w:w="731"/>
              <w:gridCol w:w="2184"/>
              <w:gridCol w:w="1088"/>
              <w:gridCol w:w="2478"/>
            </w:tblGrid>
            <w:tr w14:paraId="390F6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0" w:type="pct"/>
                  <w:noWrap w:val="0"/>
                  <w:vAlign w:val="center"/>
                </w:tcPr>
                <w:p w14:paraId="0C8A99D3">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污染物项目</w:t>
                  </w:r>
                </w:p>
              </w:tc>
              <w:tc>
                <w:tcPr>
                  <w:tcW w:w="500" w:type="pct"/>
                  <w:noWrap w:val="0"/>
                  <w:vAlign w:val="center"/>
                </w:tcPr>
                <w:p w14:paraId="1A61EFCF">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监控点限值</w:t>
                  </w:r>
                </w:p>
              </w:tc>
              <w:tc>
                <w:tcPr>
                  <w:tcW w:w="1495" w:type="pct"/>
                  <w:noWrap w:val="0"/>
                  <w:vAlign w:val="center"/>
                </w:tcPr>
                <w:p w14:paraId="1016E97E">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限值定义</w:t>
                  </w:r>
                </w:p>
              </w:tc>
              <w:tc>
                <w:tcPr>
                  <w:tcW w:w="745" w:type="pct"/>
                  <w:noWrap w:val="0"/>
                  <w:vAlign w:val="center"/>
                </w:tcPr>
                <w:p w14:paraId="5F010D63">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无组织排放监控位置</w:t>
                  </w:r>
                </w:p>
              </w:tc>
              <w:tc>
                <w:tcPr>
                  <w:tcW w:w="1696" w:type="pct"/>
                  <w:noWrap w:val="0"/>
                  <w:vAlign w:val="center"/>
                </w:tcPr>
                <w:p w14:paraId="02848E2D">
                  <w:pPr>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标准</w:t>
                  </w:r>
                </w:p>
              </w:tc>
            </w:tr>
            <w:tr w14:paraId="3835E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13" w:hRule="atLeast"/>
                <w:jc w:val="center"/>
              </w:trPr>
              <w:tc>
                <w:tcPr>
                  <w:tcW w:w="560" w:type="pct"/>
                  <w:vMerge w:val="restart"/>
                  <w:noWrap w:val="0"/>
                  <w:vAlign w:val="center"/>
                </w:tcPr>
                <w:p w14:paraId="5F765A4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非甲烷总烃</w:t>
                  </w:r>
                </w:p>
              </w:tc>
              <w:tc>
                <w:tcPr>
                  <w:tcW w:w="500" w:type="pct"/>
                  <w:noWrap w:val="0"/>
                  <w:vAlign w:val="center"/>
                </w:tcPr>
                <w:p w14:paraId="41DAC084">
                  <w:pPr>
                    <w:spacing w:line="240" w:lineRule="auto"/>
                    <w:jc w:val="center"/>
                    <w:rPr>
                      <w:rFonts w:hint="eastAsia" w:ascii="宋体" w:hAnsi="宋体" w:eastAsia="宋体" w:cs="宋体"/>
                      <w:sz w:val="21"/>
                      <w:szCs w:val="21"/>
                    </w:rPr>
                  </w:pPr>
                  <w:r>
                    <w:rPr>
                      <w:rFonts w:hint="eastAsia" w:ascii="宋体" w:hAnsi="宋体" w:eastAsia="宋体" w:cs="宋体"/>
                      <w:sz w:val="21"/>
                      <w:szCs w:val="21"/>
                    </w:rPr>
                    <w:t>6</w:t>
                  </w:r>
                </w:p>
              </w:tc>
              <w:tc>
                <w:tcPr>
                  <w:tcW w:w="1495" w:type="pct"/>
                  <w:noWrap w:val="0"/>
                  <w:vAlign w:val="center"/>
                </w:tcPr>
                <w:p w14:paraId="46C0BE4A">
                  <w:pPr>
                    <w:spacing w:line="240" w:lineRule="auto"/>
                    <w:jc w:val="center"/>
                    <w:rPr>
                      <w:rFonts w:hint="eastAsia" w:ascii="宋体" w:hAnsi="宋体" w:eastAsia="宋体" w:cs="宋体"/>
                      <w:sz w:val="21"/>
                      <w:szCs w:val="21"/>
                    </w:rPr>
                  </w:pPr>
                  <w:r>
                    <w:rPr>
                      <w:rFonts w:hint="eastAsia" w:ascii="宋体" w:hAnsi="宋体" w:eastAsia="宋体" w:cs="宋体"/>
                      <w:sz w:val="21"/>
                      <w:szCs w:val="21"/>
                    </w:rPr>
                    <w:t>监控点处1h平均浓度值</w:t>
                  </w:r>
                </w:p>
              </w:tc>
              <w:tc>
                <w:tcPr>
                  <w:tcW w:w="745" w:type="pct"/>
                  <w:vMerge w:val="restart"/>
                  <w:noWrap w:val="0"/>
                  <w:vAlign w:val="center"/>
                </w:tcPr>
                <w:p w14:paraId="1BE8954C">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在厂房外设置监控点</w:t>
                  </w:r>
                </w:p>
              </w:tc>
              <w:tc>
                <w:tcPr>
                  <w:tcW w:w="1696" w:type="pct"/>
                  <w:vMerge w:val="restart"/>
                  <w:noWrap w:val="0"/>
                  <w:vAlign w:val="center"/>
                </w:tcPr>
                <w:p w14:paraId="29B88612">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《固定源挥发性有机物综合排放标准 第6部分：其他行业》（DB34-4812.6-2024）</w:t>
                  </w:r>
                </w:p>
              </w:tc>
            </w:tr>
            <w:tr w14:paraId="4304A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0" w:type="pct"/>
                  <w:vMerge w:val="continue"/>
                  <w:noWrap w:val="0"/>
                  <w:vAlign w:val="center"/>
                </w:tcPr>
                <w:p w14:paraId="04CEF1B1">
                  <w:pPr>
                    <w:spacing w:line="240" w:lineRule="auto"/>
                    <w:jc w:val="center"/>
                    <w:rPr>
                      <w:rFonts w:hint="eastAsia" w:ascii="宋体" w:hAnsi="宋体" w:eastAsia="宋体" w:cs="宋体"/>
                      <w:sz w:val="21"/>
                      <w:szCs w:val="21"/>
                    </w:rPr>
                  </w:pPr>
                </w:p>
              </w:tc>
              <w:tc>
                <w:tcPr>
                  <w:tcW w:w="500" w:type="pct"/>
                  <w:noWrap w:val="0"/>
                  <w:vAlign w:val="center"/>
                </w:tcPr>
                <w:p w14:paraId="5720F344">
                  <w:pPr>
                    <w:spacing w:line="240" w:lineRule="auto"/>
                    <w:jc w:val="center"/>
                    <w:rPr>
                      <w:rFonts w:hint="eastAsia" w:ascii="宋体" w:hAnsi="宋体" w:eastAsia="宋体" w:cs="宋体"/>
                      <w:sz w:val="21"/>
                      <w:szCs w:val="21"/>
                    </w:rPr>
                  </w:pPr>
                  <w:r>
                    <w:rPr>
                      <w:rFonts w:hint="eastAsia" w:ascii="宋体" w:hAnsi="宋体" w:eastAsia="宋体" w:cs="宋体"/>
                      <w:sz w:val="21"/>
                      <w:szCs w:val="21"/>
                    </w:rPr>
                    <w:t>20</w:t>
                  </w:r>
                </w:p>
              </w:tc>
              <w:tc>
                <w:tcPr>
                  <w:tcW w:w="1495" w:type="pct"/>
                  <w:noWrap w:val="0"/>
                  <w:vAlign w:val="center"/>
                </w:tcPr>
                <w:p w14:paraId="6C52CBA3">
                  <w:pPr>
                    <w:spacing w:line="240" w:lineRule="auto"/>
                    <w:jc w:val="center"/>
                    <w:rPr>
                      <w:rFonts w:hint="eastAsia" w:ascii="宋体" w:hAnsi="宋体" w:eastAsia="宋体" w:cs="宋体"/>
                      <w:sz w:val="21"/>
                      <w:szCs w:val="21"/>
                    </w:rPr>
                  </w:pPr>
                  <w:r>
                    <w:rPr>
                      <w:rFonts w:hint="eastAsia" w:ascii="宋体" w:hAnsi="宋体" w:eastAsia="宋体" w:cs="宋体"/>
                      <w:sz w:val="21"/>
                      <w:szCs w:val="21"/>
                    </w:rPr>
                    <w:t>监控点任意一次浓度值</w:t>
                  </w:r>
                </w:p>
              </w:tc>
              <w:tc>
                <w:tcPr>
                  <w:tcW w:w="745" w:type="pct"/>
                  <w:vMerge w:val="continue"/>
                  <w:noWrap w:val="0"/>
                  <w:vAlign w:val="center"/>
                </w:tcPr>
                <w:p w14:paraId="6D2D5823">
                  <w:pPr>
                    <w:pStyle w:val="67"/>
                  </w:pPr>
                </w:p>
              </w:tc>
              <w:tc>
                <w:tcPr>
                  <w:tcW w:w="1696" w:type="pct"/>
                  <w:vMerge w:val="continue"/>
                  <w:noWrap w:val="0"/>
                  <w:vAlign w:val="center"/>
                </w:tcPr>
                <w:p w14:paraId="45B9762B">
                  <w:pPr>
                    <w:pStyle w:val="67"/>
                  </w:pPr>
                </w:p>
              </w:tc>
            </w:tr>
          </w:tbl>
          <w:p w14:paraId="28899172">
            <w:pPr>
              <w:pStyle w:val="5"/>
              <w:bidi w:val="0"/>
              <w:rPr>
                <w:rFonts w:hint="eastAsia" w:ascii="宋体" w:hAnsi="宋体" w:eastAsia="宋体" w:cs="宋体"/>
              </w:rPr>
            </w:pPr>
            <w:r>
              <w:rPr>
                <w:rFonts w:hint="eastAsia" w:ascii="宋体" w:hAnsi="宋体" w:eastAsia="宋体" w:cs="宋体"/>
              </w:rPr>
              <w:t>三、噪声</w:t>
            </w:r>
          </w:p>
          <w:p w14:paraId="0D96CAF3">
            <w:pPr>
              <w:pStyle w:val="7"/>
              <w:bidi w:val="0"/>
              <w:rPr>
                <w:rFonts w:hint="eastAsia" w:ascii="宋体" w:hAnsi="宋体" w:eastAsia="宋体" w:cs="宋体"/>
                <w:lang w:val="en-US" w:eastAsia="zh-CN"/>
              </w:rPr>
            </w:pPr>
            <w:r>
              <w:rPr>
                <w:rFonts w:hint="eastAsia" w:ascii="宋体" w:hAnsi="宋体" w:eastAsia="宋体" w:cs="宋体"/>
                <w:sz w:val="24"/>
              </w:rPr>
              <w:t>项目运营期厂界环境噪声排放执行《工业企业厂界环境噪声排放标准》（GB12348-2008）中3类标准规定限值，即昼间65dB（A），夜间</w:t>
            </w:r>
            <w:r>
              <w:rPr>
                <w:rFonts w:hint="eastAsia" w:ascii="宋体" w:hAnsi="宋体" w:eastAsia="宋体" w:cs="宋体"/>
                <w:sz w:val="24"/>
                <w:lang w:val="en-US" w:eastAsia="zh-CN"/>
              </w:rPr>
              <w:t>5</w:t>
            </w:r>
            <w:r>
              <w:rPr>
                <w:rFonts w:hint="eastAsia" w:ascii="宋体" w:hAnsi="宋体" w:eastAsia="宋体" w:cs="宋体"/>
                <w:sz w:val="24"/>
              </w:rPr>
              <w:t>5dB（A）</w:t>
            </w:r>
            <w:r>
              <w:rPr>
                <w:rFonts w:hint="eastAsia" w:ascii="宋体" w:hAnsi="宋体" w:eastAsia="宋体" w:cs="宋体"/>
                <w:sz w:val="24"/>
                <w:lang w:eastAsia="zh-CN"/>
              </w:rPr>
              <w:t>。</w:t>
            </w:r>
            <w:r>
              <w:rPr>
                <w:rFonts w:hint="eastAsia" w:ascii="宋体" w:hAnsi="宋体" w:eastAsia="宋体" w:cs="宋体"/>
                <w:lang w:eastAsia="zh-CN"/>
              </w:rPr>
              <w:t>具体见表</w:t>
            </w:r>
            <w:r>
              <w:rPr>
                <w:rFonts w:hint="eastAsia" w:ascii="宋体" w:hAnsi="宋体" w:eastAsia="宋体" w:cs="宋体"/>
                <w:lang w:val="en-US" w:eastAsia="zh-CN"/>
              </w:rPr>
              <w:t>1-</w:t>
            </w:r>
            <w:r>
              <w:rPr>
                <w:rFonts w:hint="eastAsia" w:cs="宋体"/>
                <w:lang w:val="en-US" w:eastAsia="zh-CN"/>
              </w:rPr>
              <w:t>5</w:t>
            </w:r>
            <w:r>
              <w:rPr>
                <w:rFonts w:hint="eastAsia" w:ascii="宋体" w:hAnsi="宋体" w:eastAsia="宋体" w:cs="宋体"/>
                <w:lang w:val="en-US" w:eastAsia="zh-CN"/>
              </w:rPr>
              <w:t>。</w:t>
            </w:r>
          </w:p>
          <w:p w14:paraId="0650154A">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表1-</w:t>
            </w:r>
            <w:r>
              <w:rPr>
                <w:rFonts w:hint="eastAsia" w:cs="宋体"/>
                <w:bCs w:val="0"/>
                <w:lang w:val="en-US" w:eastAsia="zh-CN"/>
              </w:rPr>
              <w:t>5</w:t>
            </w:r>
            <w:r>
              <w:rPr>
                <w:rFonts w:hint="eastAsia" w:ascii="宋体" w:hAnsi="宋体" w:eastAsia="宋体" w:cs="宋体"/>
                <w:bCs w:val="0"/>
                <w:lang w:val="en-US" w:eastAsia="zh-CN"/>
              </w:rPr>
              <w:t xml:space="preserve">  工业企业厂界环境噪声排放标准限值（dB(A)）</w:t>
            </w:r>
          </w:p>
          <w:tbl>
            <w:tblPr>
              <w:tblStyle w:val="35"/>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29"/>
              <w:gridCol w:w="2537"/>
              <w:gridCol w:w="1815"/>
            </w:tblGrid>
            <w:tr w14:paraId="4ABD8A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011" w:type="pct"/>
                  <w:noWrap w:val="0"/>
                  <w:vAlign w:val="center"/>
                </w:tcPr>
                <w:p w14:paraId="14080D55">
                  <w:pPr>
                    <w:pStyle w:val="13"/>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功能区</w:t>
                  </w:r>
                </w:p>
              </w:tc>
              <w:tc>
                <w:tcPr>
                  <w:tcW w:w="1742" w:type="pct"/>
                  <w:noWrap w:val="0"/>
                  <w:vAlign w:val="center"/>
                </w:tcPr>
                <w:p w14:paraId="0BF2794A">
                  <w:pPr>
                    <w:pStyle w:val="13"/>
                    <w:spacing w:line="240" w:lineRule="auto"/>
                    <w:jc w:val="center"/>
                    <w:rPr>
                      <w:rFonts w:hint="eastAsia" w:ascii="宋体" w:hAnsi="宋体" w:eastAsia="宋体" w:cs="宋体"/>
                      <w:b/>
                      <w:bCs/>
                      <w:sz w:val="21"/>
                      <w:szCs w:val="21"/>
                    </w:rPr>
                  </w:pPr>
                  <w:r>
                    <w:rPr>
                      <w:rFonts w:hint="eastAsia" w:ascii="宋体" w:hAnsi="宋体" w:eastAsia="宋体" w:cs="宋体"/>
                      <w:b/>
                      <w:bCs/>
                      <w:sz w:val="21"/>
                      <w:szCs w:val="21"/>
                    </w:rPr>
                    <w:t>昼间</w:t>
                  </w:r>
                </w:p>
              </w:tc>
              <w:tc>
                <w:tcPr>
                  <w:tcW w:w="1246" w:type="pct"/>
                  <w:noWrap w:val="0"/>
                  <w:vAlign w:val="center"/>
                </w:tcPr>
                <w:p w14:paraId="3D865640">
                  <w:pPr>
                    <w:pStyle w:val="13"/>
                    <w:spacing w:line="240" w:lineRule="auto"/>
                    <w:jc w:val="center"/>
                    <w:rPr>
                      <w:rFonts w:hint="eastAsia" w:ascii="宋体" w:hAnsi="宋体" w:eastAsia="宋体" w:cs="宋体"/>
                      <w:b/>
                      <w:bCs/>
                      <w:sz w:val="21"/>
                      <w:szCs w:val="21"/>
                      <w:lang w:val="en-US" w:eastAsia="zh-CN"/>
                    </w:rPr>
                  </w:pPr>
                  <w:r>
                    <w:rPr>
                      <w:rFonts w:hint="eastAsia" w:ascii="宋体" w:hAnsi="宋体" w:cs="宋体"/>
                      <w:b/>
                      <w:bCs/>
                      <w:sz w:val="21"/>
                      <w:szCs w:val="21"/>
                      <w:lang w:val="en-US" w:eastAsia="zh-CN"/>
                    </w:rPr>
                    <w:t>夜间</w:t>
                  </w:r>
                </w:p>
              </w:tc>
            </w:tr>
            <w:tr w14:paraId="2EC650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11" w:type="pct"/>
                  <w:noWrap w:val="0"/>
                  <w:vAlign w:val="center"/>
                </w:tcPr>
                <w:p w14:paraId="4FD9DC15">
                  <w:pPr>
                    <w:pStyle w:val="13"/>
                    <w:spacing w:line="240" w:lineRule="auto"/>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3类区</w:t>
                  </w:r>
                </w:p>
              </w:tc>
              <w:tc>
                <w:tcPr>
                  <w:tcW w:w="1742" w:type="pct"/>
                  <w:noWrap w:val="0"/>
                  <w:vAlign w:val="center"/>
                </w:tcPr>
                <w:p w14:paraId="51254339">
                  <w:pPr>
                    <w:pStyle w:val="13"/>
                    <w:spacing w:line="240" w:lineRule="auto"/>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65</w:t>
                  </w:r>
                </w:p>
              </w:tc>
              <w:tc>
                <w:tcPr>
                  <w:tcW w:w="1246" w:type="pct"/>
                  <w:noWrap w:val="0"/>
                  <w:vAlign w:val="center"/>
                </w:tcPr>
                <w:p w14:paraId="7BDD04E6">
                  <w:pPr>
                    <w:pStyle w:val="13"/>
                    <w:spacing w:line="240" w:lineRule="auto"/>
                    <w:jc w:val="center"/>
                    <w:rPr>
                      <w:rFonts w:hint="default" w:ascii="宋体" w:hAnsi="宋体" w:eastAsia="宋体" w:cs="宋体"/>
                      <w:b w:val="0"/>
                      <w:bCs w:val="0"/>
                      <w:sz w:val="21"/>
                      <w:szCs w:val="21"/>
                      <w:lang w:val="en-US" w:eastAsia="zh-CN"/>
                    </w:rPr>
                  </w:pPr>
                  <w:r>
                    <w:rPr>
                      <w:rFonts w:hint="eastAsia" w:ascii="宋体" w:hAnsi="宋体" w:cs="宋体"/>
                      <w:b w:val="0"/>
                      <w:bCs w:val="0"/>
                      <w:sz w:val="21"/>
                      <w:szCs w:val="21"/>
                      <w:lang w:val="en-US" w:eastAsia="zh-CN"/>
                    </w:rPr>
                    <w:t>55</w:t>
                  </w:r>
                </w:p>
              </w:tc>
            </w:tr>
          </w:tbl>
          <w:p w14:paraId="20795DBC">
            <w:pPr>
              <w:pStyle w:val="5"/>
              <w:bidi w:val="0"/>
              <w:rPr>
                <w:rFonts w:hint="eastAsia" w:ascii="宋体" w:hAnsi="宋体" w:eastAsia="宋体" w:cs="宋体"/>
              </w:rPr>
            </w:pPr>
            <w:r>
              <w:rPr>
                <w:rFonts w:hint="eastAsia" w:ascii="宋体" w:hAnsi="宋体" w:eastAsia="宋体" w:cs="宋体"/>
              </w:rPr>
              <w:t>四、固体废物</w:t>
            </w:r>
          </w:p>
          <w:p w14:paraId="14FAA076">
            <w:pPr>
              <w:keepNext w:val="0"/>
              <w:keepLines w:val="0"/>
              <w:pageBreakBefore w:val="0"/>
              <w:widowControl w:val="0"/>
              <w:tabs>
                <w:tab w:val="left" w:pos="5142"/>
              </w:tabs>
              <w:kinsoku/>
              <w:wordWrap/>
              <w:overflowPunct/>
              <w:topLinePunct w:val="0"/>
              <w:autoSpaceDE/>
              <w:autoSpaceDN/>
              <w:bidi w:val="0"/>
              <w:adjustRightInd/>
              <w:snapToGrid w:val="0"/>
              <w:spacing w:line="360" w:lineRule="auto"/>
              <w:ind w:firstLine="448" w:firstLineChars="187"/>
              <w:textAlignment w:val="auto"/>
              <w:rPr>
                <w:rFonts w:hint="eastAsia" w:ascii="宋体" w:hAnsi="宋体" w:eastAsia="宋体" w:cs="宋体"/>
                <w:sz w:val="24"/>
              </w:rPr>
            </w:pPr>
            <w:r>
              <w:rPr>
                <w:rFonts w:hint="eastAsia" w:ascii="宋体" w:hAnsi="宋体" w:eastAsia="宋体" w:cs="宋体"/>
                <w:sz w:val="24"/>
              </w:rPr>
              <w:t>一般工业固体废物贮存参照执行《</w:t>
            </w:r>
            <w:r>
              <w:rPr>
                <w:rFonts w:hint="eastAsia" w:ascii="宋体" w:hAnsi="宋体" w:eastAsia="宋体" w:cs="宋体"/>
                <w:sz w:val="24"/>
                <w:lang w:val="zh-CN"/>
              </w:rPr>
              <w:t>一般工业固体废物贮存和填埋污染控制标准</w:t>
            </w:r>
            <w:r>
              <w:rPr>
                <w:rFonts w:hint="eastAsia" w:ascii="宋体" w:hAnsi="宋体" w:eastAsia="宋体" w:cs="宋体"/>
                <w:sz w:val="24"/>
              </w:rPr>
              <w:t>》（GB18599-2020）；</w:t>
            </w:r>
          </w:p>
          <w:p w14:paraId="24554559">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r>
              <w:rPr>
                <w:rFonts w:hint="eastAsia" w:ascii="宋体" w:hAnsi="宋体" w:eastAsia="宋体" w:cs="宋体"/>
                <w:sz w:val="24"/>
              </w:rPr>
              <w:t>危险固废贮存执行《危险废物贮存污染控制标准》（GB18597-2023）。</w:t>
            </w:r>
          </w:p>
          <w:p w14:paraId="426D8927">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7450E476">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47449876">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4E367449">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40EF4E0E">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70FA9155">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15725C1C">
            <w:pPr>
              <w:keepNext w:val="0"/>
              <w:keepLines w:val="0"/>
              <w:pageBreakBefore w:val="0"/>
              <w:widowControl w:val="0"/>
              <w:kinsoku/>
              <w:wordWrap/>
              <w:overflowPunct/>
              <w:topLinePunct w:val="0"/>
              <w:autoSpaceDE/>
              <w:autoSpaceDN/>
              <w:bidi w:val="0"/>
              <w:adjustRightInd/>
              <w:spacing w:line="360" w:lineRule="auto"/>
              <w:textAlignment w:val="auto"/>
              <w:rPr>
                <w:rFonts w:hint="eastAsia" w:ascii="宋体" w:hAnsi="宋体" w:eastAsia="宋体" w:cs="宋体"/>
                <w:sz w:val="24"/>
              </w:rPr>
            </w:pPr>
          </w:p>
          <w:p w14:paraId="73BA13A0">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rPr>
            </w:pPr>
          </w:p>
          <w:p w14:paraId="597B3F0C">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lang w:val="en-US" w:eastAsia="zh-CN"/>
              </w:rPr>
            </w:pPr>
          </w:p>
          <w:p w14:paraId="13FA40E5">
            <w:pPr>
              <w:pStyle w:val="13"/>
              <w:rPr>
                <w:rFonts w:hint="eastAsia"/>
                <w:lang w:val="en-US" w:eastAsia="zh-CN"/>
              </w:rPr>
            </w:pPr>
          </w:p>
          <w:p w14:paraId="6E1B848C">
            <w:pPr>
              <w:pStyle w:val="12"/>
              <w:rPr>
                <w:rFonts w:hint="eastAsia"/>
                <w:lang w:val="en-US" w:eastAsia="zh-CN"/>
              </w:rPr>
            </w:pPr>
          </w:p>
          <w:p w14:paraId="45FA3AD6">
            <w:pPr>
              <w:rPr>
                <w:rFonts w:hint="eastAsia"/>
                <w:lang w:val="en-US" w:eastAsia="zh-CN"/>
              </w:rPr>
            </w:pPr>
          </w:p>
        </w:tc>
      </w:tr>
    </w:tbl>
    <w:p w14:paraId="6C563BD2">
      <w:pPr>
        <w:pStyle w:val="4"/>
        <w:bidi w:val="0"/>
        <w:rPr>
          <w:rFonts w:hint="eastAsia" w:ascii="宋体" w:hAnsi="宋体" w:eastAsia="宋体" w:cs="宋体"/>
        </w:rPr>
      </w:pPr>
      <w:bookmarkStart w:id="4" w:name="_Toc9610"/>
      <w:bookmarkStart w:id="5" w:name="_Toc30023"/>
      <w:bookmarkStart w:id="6" w:name="_Toc31304"/>
      <w:r>
        <w:rPr>
          <w:rFonts w:hint="eastAsia" w:ascii="宋体" w:hAnsi="宋体" w:eastAsia="宋体" w:cs="宋体"/>
        </w:rPr>
        <w:t>表2  建设项目工程概况</w:t>
      </w:r>
      <w:bookmarkEnd w:id="4"/>
      <w:bookmarkEnd w:id="5"/>
      <w:bookmarkEnd w:id="6"/>
    </w:p>
    <w:tbl>
      <w:tblPr>
        <w:tblStyle w:val="35"/>
        <w:tblW w:w="493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9113"/>
      </w:tblGrid>
      <w:tr w14:paraId="6BCB15C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5000" w:type="pct"/>
            <w:tcBorders>
              <w:top w:val="single" w:color="000000" w:sz="8" w:space="0"/>
              <w:left w:val="single" w:color="000000" w:sz="8" w:space="0"/>
              <w:bottom w:val="single" w:color="000000" w:sz="8" w:space="0"/>
              <w:right w:val="single" w:color="000000" w:sz="8" w:space="0"/>
            </w:tcBorders>
            <w:shd w:val="clear" w:color="auto" w:fill="FFFFFF"/>
            <w:noWrap w:val="0"/>
            <w:vAlign w:val="top"/>
          </w:tcPr>
          <w:p w14:paraId="132EDC83">
            <w:pPr>
              <w:pStyle w:val="5"/>
              <w:bidi w:val="0"/>
              <w:rPr>
                <w:rFonts w:hint="eastAsia" w:ascii="宋体" w:hAnsi="宋体" w:eastAsia="宋体" w:cs="宋体"/>
                <w:color w:val="000000"/>
              </w:rPr>
            </w:pPr>
            <w:r>
              <w:rPr>
                <w:rFonts w:hint="eastAsia" w:ascii="宋体" w:hAnsi="宋体" w:eastAsia="宋体" w:cs="宋体"/>
                <w:color w:val="000000"/>
              </w:rPr>
              <w:t>一、基本概况</w:t>
            </w:r>
          </w:p>
          <w:p w14:paraId="397CFE5E">
            <w:pPr>
              <w:pStyle w:val="6"/>
              <w:bidi w:val="0"/>
              <w:rPr>
                <w:rFonts w:hint="eastAsia" w:ascii="宋体" w:hAnsi="宋体" w:eastAsia="宋体" w:cs="宋体"/>
                <w:color w:val="000000"/>
              </w:rPr>
            </w:pPr>
            <w:r>
              <w:rPr>
                <w:rFonts w:hint="eastAsia" w:ascii="宋体" w:hAnsi="宋体" w:eastAsia="宋体" w:cs="宋体"/>
                <w:color w:val="000000"/>
              </w:rPr>
              <w:t>1、项目基本概况</w:t>
            </w:r>
          </w:p>
          <w:p w14:paraId="4CDD613E">
            <w:pPr>
              <w:pStyle w:val="7"/>
              <w:bidi w:val="0"/>
              <w:rPr>
                <w:rFonts w:hint="eastAsia" w:ascii="宋体" w:hAnsi="宋体" w:eastAsia="宋体" w:cs="宋体"/>
                <w:color w:val="000000"/>
              </w:rPr>
            </w:pPr>
            <w:r>
              <w:rPr>
                <w:rFonts w:hint="eastAsia" w:ascii="宋体" w:hAnsi="宋体" w:eastAsia="宋体" w:cs="宋体"/>
                <w:color w:val="000000"/>
              </w:rPr>
              <w:t>项目名称：</w:t>
            </w:r>
            <w:r>
              <w:rPr>
                <w:rFonts w:hint="eastAsia" w:cs="宋体"/>
                <w:color w:val="000000"/>
                <w:lang w:eastAsia="zh-CN"/>
              </w:rPr>
              <w:t>汽车改性塑料及汽车内饰包覆项目</w:t>
            </w:r>
          </w:p>
          <w:p w14:paraId="22707553">
            <w:pPr>
              <w:pStyle w:val="7"/>
              <w:bidi w:val="0"/>
              <w:rPr>
                <w:rFonts w:hint="eastAsia" w:ascii="宋体" w:hAnsi="宋体" w:eastAsia="宋体" w:cs="宋体"/>
                <w:color w:val="000000"/>
                <w:lang w:eastAsia="zh-CN"/>
              </w:rPr>
            </w:pPr>
            <w:r>
              <w:rPr>
                <w:rFonts w:hint="eastAsia" w:ascii="宋体" w:hAnsi="宋体" w:eastAsia="宋体" w:cs="宋体"/>
                <w:color w:val="000000"/>
              </w:rPr>
              <w:t>项目性质：</w:t>
            </w:r>
            <w:r>
              <w:rPr>
                <w:rFonts w:hint="eastAsia" w:ascii="宋体" w:hAnsi="宋体" w:eastAsia="宋体" w:cs="宋体"/>
                <w:color w:val="000000"/>
                <w:lang w:eastAsia="zh-CN"/>
              </w:rPr>
              <w:t>新建</w:t>
            </w:r>
          </w:p>
          <w:p w14:paraId="3B82F63D">
            <w:pPr>
              <w:pStyle w:val="7"/>
              <w:bidi w:val="0"/>
              <w:rPr>
                <w:rFonts w:hint="eastAsia" w:ascii="宋体" w:hAnsi="宋体" w:eastAsia="宋体" w:cs="宋体"/>
                <w:color w:val="000000"/>
              </w:rPr>
            </w:pPr>
            <w:r>
              <w:rPr>
                <w:rFonts w:hint="eastAsia" w:ascii="宋体" w:hAnsi="宋体" w:eastAsia="宋体" w:cs="宋体"/>
                <w:color w:val="000000"/>
              </w:rPr>
              <w:t>建设单位：</w:t>
            </w:r>
            <w:r>
              <w:rPr>
                <w:rFonts w:hint="eastAsia" w:cs="宋体"/>
                <w:color w:val="000000"/>
                <w:lang w:eastAsia="zh-CN"/>
              </w:rPr>
              <w:t>安徽金杉新材料有限公司</w:t>
            </w:r>
          </w:p>
          <w:p w14:paraId="5C1C3602">
            <w:pPr>
              <w:pStyle w:val="7"/>
              <w:bidi w:val="0"/>
              <w:rPr>
                <w:rFonts w:hint="eastAsia" w:ascii="宋体" w:hAnsi="宋体" w:eastAsia="宋体" w:cs="宋体"/>
                <w:color w:val="000000"/>
                <w:lang w:eastAsia="zh-CN"/>
              </w:rPr>
            </w:pPr>
            <w:r>
              <w:rPr>
                <w:rFonts w:hint="eastAsia" w:ascii="宋体" w:hAnsi="宋体" w:eastAsia="宋体" w:cs="宋体"/>
                <w:color w:val="000000"/>
              </w:rPr>
              <w:t>建设地点：</w:t>
            </w:r>
            <w:r>
              <w:rPr>
                <w:rFonts w:hint="eastAsia" w:cs="宋体"/>
                <w:color w:val="000000"/>
                <w:sz w:val="24"/>
                <w:szCs w:val="22"/>
                <w:lang w:eastAsia="zh-CN"/>
              </w:rPr>
              <w:t>安徽省和县经济开发区姥下河路栖金产业园4#厂房和9#厂房</w:t>
            </w:r>
          </w:p>
          <w:p w14:paraId="2DA3D002">
            <w:pPr>
              <w:pStyle w:val="6"/>
              <w:bidi w:val="0"/>
              <w:rPr>
                <w:rFonts w:hint="eastAsia" w:ascii="宋体" w:hAnsi="宋体" w:eastAsia="宋体" w:cs="宋体"/>
                <w:color w:val="000000"/>
              </w:rPr>
            </w:pPr>
            <w:r>
              <w:rPr>
                <w:rFonts w:hint="eastAsia" w:ascii="宋体" w:hAnsi="宋体" w:eastAsia="宋体" w:cs="宋体"/>
                <w:color w:val="000000"/>
              </w:rPr>
              <w:t>2、立项过程</w:t>
            </w:r>
          </w:p>
          <w:p w14:paraId="314B262A">
            <w:pPr>
              <w:pStyle w:val="7"/>
              <w:bidi w:val="0"/>
              <w:jc w:val="both"/>
              <w:rPr>
                <w:rFonts w:hint="eastAsia" w:ascii="宋体" w:hAnsi="宋体" w:eastAsia="宋体" w:cs="宋体"/>
                <w:color w:val="000000"/>
                <w:lang w:eastAsia="zh-CN"/>
              </w:rPr>
            </w:pPr>
            <w:r>
              <w:rPr>
                <w:rFonts w:hint="eastAsia" w:cs="宋体"/>
                <w:color w:val="000000"/>
                <w:lang w:eastAsia="zh-CN"/>
              </w:rPr>
              <w:t>安徽金杉新材料有限公司汽车改性塑料及汽车内饰包覆项目</w:t>
            </w:r>
            <w:r>
              <w:rPr>
                <w:rFonts w:hint="eastAsia" w:ascii="宋体" w:hAnsi="宋体" w:eastAsia="宋体" w:cs="宋体"/>
                <w:color w:val="auto"/>
                <w:lang w:eastAsia="zh-CN"/>
              </w:rPr>
              <w:t>于20</w:t>
            </w:r>
            <w:r>
              <w:rPr>
                <w:rFonts w:hint="eastAsia" w:ascii="宋体" w:hAnsi="宋体" w:eastAsia="宋体" w:cs="宋体"/>
                <w:color w:val="auto"/>
                <w:lang w:val="en-US" w:eastAsia="zh-CN"/>
              </w:rPr>
              <w:t>2</w:t>
            </w:r>
            <w:r>
              <w:rPr>
                <w:rFonts w:hint="eastAsia" w:cs="宋体"/>
                <w:color w:val="auto"/>
                <w:lang w:val="en-US" w:eastAsia="zh-CN"/>
              </w:rPr>
              <w:t>5</w:t>
            </w:r>
            <w:r>
              <w:rPr>
                <w:rFonts w:hint="eastAsia" w:ascii="宋体" w:hAnsi="宋体" w:eastAsia="宋体" w:cs="宋体"/>
                <w:color w:val="auto"/>
                <w:lang w:eastAsia="zh-CN"/>
              </w:rPr>
              <w:t>年</w:t>
            </w:r>
            <w:r>
              <w:rPr>
                <w:rFonts w:hint="eastAsia" w:cs="宋体"/>
                <w:color w:val="auto"/>
                <w:lang w:val="en-US" w:eastAsia="zh-CN"/>
              </w:rPr>
              <w:t>3</w:t>
            </w:r>
            <w:r>
              <w:rPr>
                <w:rFonts w:hint="eastAsia" w:ascii="宋体" w:hAnsi="宋体" w:eastAsia="宋体" w:cs="宋体"/>
                <w:color w:val="auto"/>
                <w:lang w:eastAsia="zh-CN"/>
              </w:rPr>
              <w:t>月</w:t>
            </w:r>
            <w:r>
              <w:rPr>
                <w:rFonts w:hint="eastAsia" w:cs="宋体"/>
                <w:color w:val="auto"/>
                <w:lang w:val="en-US" w:eastAsia="zh-CN"/>
              </w:rPr>
              <w:t>3</w:t>
            </w:r>
            <w:r>
              <w:rPr>
                <w:rFonts w:hint="eastAsia" w:ascii="宋体" w:hAnsi="宋体" w:eastAsia="宋体" w:cs="宋体"/>
                <w:color w:val="auto"/>
                <w:lang w:eastAsia="zh-CN"/>
              </w:rPr>
              <w:t>日取得</w:t>
            </w:r>
            <w:r>
              <w:rPr>
                <w:rFonts w:hint="eastAsia" w:cs="宋体"/>
                <w:color w:val="auto"/>
                <w:lang w:val="en-US" w:eastAsia="zh-CN"/>
              </w:rPr>
              <w:t>安徽和县经济开发区管理</w:t>
            </w:r>
            <w:r>
              <w:rPr>
                <w:rFonts w:hint="eastAsia" w:cs="宋体"/>
                <w:color w:val="auto"/>
                <w:lang w:eastAsia="zh-CN"/>
              </w:rPr>
              <w:t>委员会</w:t>
            </w:r>
            <w:r>
              <w:rPr>
                <w:rFonts w:hint="eastAsia" w:ascii="宋体" w:hAnsi="宋体" w:eastAsia="宋体" w:cs="宋体"/>
                <w:color w:val="auto"/>
                <w:lang w:eastAsia="zh-CN"/>
              </w:rPr>
              <w:t>备案（备案文号：</w:t>
            </w:r>
            <w:r>
              <w:rPr>
                <w:rFonts w:hint="eastAsia" w:cs="宋体"/>
                <w:color w:val="auto"/>
                <w:lang w:eastAsia="zh-CN"/>
              </w:rPr>
              <w:t>2</w:t>
            </w:r>
            <w:r>
              <w:rPr>
                <w:rFonts w:hint="eastAsia" w:cs="宋体"/>
                <w:color w:val="auto"/>
                <w:lang w:val="en-US" w:eastAsia="zh-CN"/>
              </w:rPr>
              <w:t>503</w:t>
            </w:r>
            <w:r>
              <w:rPr>
                <w:rFonts w:hint="eastAsia" w:cs="宋体"/>
                <w:color w:val="auto"/>
                <w:lang w:eastAsia="zh-CN"/>
              </w:rPr>
              <w:t>-34052</w:t>
            </w:r>
            <w:r>
              <w:rPr>
                <w:rFonts w:hint="eastAsia" w:cs="宋体"/>
                <w:color w:val="auto"/>
                <w:lang w:val="en-US" w:eastAsia="zh-CN"/>
              </w:rPr>
              <w:t>3</w:t>
            </w:r>
            <w:r>
              <w:rPr>
                <w:rFonts w:hint="eastAsia" w:cs="宋体"/>
                <w:color w:val="auto"/>
                <w:lang w:eastAsia="zh-CN"/>
              </w:rPr>
              <w:t>-04-01-</w:t>
            </w:r>
            <w:r>
              <w:rPr>
                <w:rFonts w:hint="eastAsia" w:cs="宋体"/>
                <w:color w:val="auto"/>
                <w:lang w:val="en-US" w:eastAsia="zh-CN"/>
              </w:rPr>
              <w:t>239120</w:t>
            </w:r>
            <w:r>
              <w:rPr>
                <w:rFonts w:hint="eastAsia" w:ascii="宋体" w:hAnsi="宋体" w:eastAsia="宋体" w:cs="宋体"/>
                <w:color w:val="auto"/>
                <w:lang w:eastAsia="zh-CN"/>
              </w:rPr>
              <w:t>）。</w:t>
            </w:r>
          </w:p>
          <w:p w14:paraId="255F1F17">
            <w:pPr>
              <w:pStyle w:val="6"/>
              <w:bidi w:val="0"/>
              <w:rPr>
                <w:rFonts w:hint="eastAsia" w:ascii="宋体" w:hAnsi="宋体" w:eastAsia="宋体" w:cs="宋体"/>
                <w:color w:val="000000"/>
              </w:rPr>
            </w:pPr>
            <w:r>
              <w:rPr>
                <w:rFonts w:hint="eastAsia" w:ascii="宋体" w:hAnsi="宋体" w:eastAsia="宋体" w:cs="宋体"/>
                <w:color w:val="000000"/>
              </w:rPr>
              <w:t>3、环评及审批情况</w:t>
            </w:r>
          </w:p>
          <w:p w14:paraId="285A4B00">
            <w:pPr>
              <w:pStyle w:val="7"/>
              <w:bidi w:val="0"/>
              <w:rPr>
                <w:rFonts w:hint="eastAsia" w:ascii="宋体" w:hAnsi="宋体" w:eastAsia="宋体" w:cs="宋体"/>
                <w:color w:val="000000"/>
              </w:rPr>
            </w:pPr>
            <w:r>
              <w:rPr>
                <w:rFonts w:hint="eastAsia" w:ascii="宋体" w:hAnsi="宋体" w:eastAsia="宋体" w:cs="宋体"/>
                <w:color w:val="000000"/>
              </w:rPr>
              <w:t>20</w:t>
            </w:r>
            <w:r>
              <w:rPr>
                <w:rFonts w:hint="eastAsia" w:ascii="宋体" w:hAnsi="宋体" w:eastAsia="宋体" w:cs="宋体"/>
                <w:color w:val="000000"/>
                <w:lang w:val="en-US" w:eastAsia="zh-CN"/>
              </w:rPr>
              <w:t>2</w:t>
            </w:r>
            <w:r>
              <w:rPr>
                <w:rFonts w:hint="eastAsia" w:cs="宋体"/>
                <w:color w:val="000000"/>
                <w:lang w:val="en-US" w:eastAsia="zh-CN"/>
              </w:rPr>
              <w:t>5</w:t>
            </w:r>
            <w:r>
              <w:rPr>
                <w:rFonts w:hint="eastAsia" w:ascii="宋体" w:hAnsi="宋体" w:eastAsia="宋体" w:cs="宋体"/>
                <w:color w:val="000000"/>
              </w:rPr>
              <w:t>年</w:t>
            </w:r>
            <w:r>
              <w:rPr>
                <w:rFonts w:hint="eastAsia" w:cs="宋体"/>
                <w:color w:val="000000"/>
                <w:lang w:val="en-US" w:eastAsia="zh-CN"/>
              </w:rPr>
              <w:t>5</w:t>
            </w:r>
            <w:r>
              <w:rPr>
                <w:rFonts w:hint="eastAsia" w:ascii="宋体" w:hAnsi="宋体" w:eastAsia="宋体" w:cs="宋体"/>
                <w:color w:val="000000"/>
              </w:rPr>
              <w:t>月，</w:t>
            </w:r>
            <w:r>
              <w:rPr>
                <w:rFonts w:hint="eastAsia" w:cs="宋体"/>
                <w:color w:val="000000"/>
                <w:lang w:eastAsia="zh-CN"/>
              </w:rPr>
              <w:t>安徽金杉新材料有限公司</w:t>
            </w:r>
            <w:r>
              <w:rPr>
                <w:rFonts w:hint="eastAsia" w:ascii="宋体" w:hAnsi="宋体" w:eastAsia="宋体" w:cs="宋体"/>
                <w:color w:val="000000"/>
              </w:rPr>
              <w:t>委托</w:t>
            </w:r>
            <w:r>
              <w:rPr>
                <w:rFonts w:hint="eastAsia" w:cs="宋体"/>
                <w:color w:val="000000"/>
                <w:lang w:eastAsia="zh-CN"/>
              </w:rPr>
              <w:t>安徽中环徽创生态环境科技有限公司</w:t>
            </w:r>
            <w:r>
              <w:rPr>
                <w:rFonts w:hint="eastAsia" w:ascii="宋体" w:hAnsi="宋体" w:eastAsia="宋体" w:cs="宋体"/>
                <w:color w:val="000000"/>
              </w:rPr>
              <w:t>编制完成了《</w:t>
            </w:r>
            <w:r>
              <w:rPr>
                <w:rFonts w:hint="eastAsia" w:cs="宋体"/>
                <w:color w:val="000000"/>
                <w:sz w:val="24"/>
                <w:szCs w:val="22"/>
                <w:lang w:eastAsia="zh-CN"/>
              </w:rPr>
              <w:t>安徽金杉新材料有限公司汽车改性塑料及汽车内饰包覆项目</w:t>
            </w:r>
            <w:r>
              <w:rPr>
                <w:rFonts w:hint="eastAsia" w:ascii="宋体" w:hAnsi="宋体" w:eastAsia="宋体" w:cs="宋体"/>
                <w:color w:val="000000"/>
              </w:rPr>
              <w:t>环境影响报告表》，并呈报环保行政主管部门审批。</w:t>
            </w:r>
          </w:p>
          <w:p w14:paraId="01D794E5">
            <w:pPr>
              <w:pStyle w:val="7"/>
              <w:bidi w:val="0"/>
              <w:rPr>
                <w:rFonts w:hint="eastAsia" w:ascii="宋体" w:hAnsi="宋体" w:eastAsia="宋体" w:cs="宋体"/>
                <w:color w:val="000000"/>
              </w:rPr>
            </w:pPr>
            <w:r>
              <w:rPr>
                <w:rFonts w:hint="eastAsia" w:ascii="宋体" w:hAnsi="宋体" w:eastAsia="宋体" w:cs="宋体"/>
                <w:color w:val="000000"/>
              </w:rPr>
              <w:t>20</w:t>
            </w:r>
            <w:r>
              <w:rPr>
                <w:rFonts w:hint="eastAsia" w:ascii="宋体" w:hAnsi="宋体" w:eastAsia="宋体" w:cs="宋体"/>
                <w:color w:val="000000"/>
                <w:lang w:val="en-US" w:eastAsia="zh-CN"/>
              </w:rPr>
              <w:t>2</w:t>
            </w:r>
            <w:r>
              <w:rPr>
                <w:rFonts w:hint="eastAsia" w:cs="宋体"/>
                <w:color w:val="000000"/>
                <w:lang w:val="en-US" w:eastAsia="zh-CN"/>
              </w:rPr>
              <w:t>5</w:t>
            </w:r>
            <w:r>
              <w:rPr>
                <w:rFonts w:hint="eastAsia" w:ascii="宋体" w:hAnsi="宋体" w:eastAsia="宋体" w:cs="宋体"/>
                <w:color w:val="000000"/>
              </w:rPr>
              <w:t>年</w:t>
            </w:r>
            <w:r>
              <w:rPr>
                <w:rFonts w:hint="eastAsia" w:cs="宋体"/>
                <w:color w:val="000000"/>
                <w:lang w:val="en-US" w:eastAsia="zh-CN"/>
              </w:rPr>
              <w:t>6</w:t>
            </w:r>
            <w:r>
              <w:rPr>
                <w:rFonts w:hint="eastAsia" w:ascii="宋体" w:hAnsi="宋体" w:eastAsia="宋体" w:cs="宋体"/>
                <w:color w:val="000000"/>
              </w:rPr>
              <w:t>月</w:t>
            </w:r>
            <w:r>
              <w:rPr>
                <w:rFonts w:hint="eastAsia" w:cs="宋体"/>
                <w:color w:val="000000"/>
                <w:lang w:val="en-US" w:eastAsia="zh-CN"/>
              </w:rPr>
              <w:t>27</w:t>
            </w:r>
            <w:r>
              <w:rPr>
                <w:rFonts w:hint="eastAsia" w:ascii="宋体" w:hAnsi="宋体" w:eastAsia="宋体" w:cs="宋体"/>
                <w:color w:val="000000"/>
              </w:rPr>
              <w:t>日，</w:t>
            </w:r>
            <w:r>
              <w:rPr>
                <w:rFonts w:hint="eastAsia" w:cs="宋体"/>
                <w:color w:val="000000"/>
                <w:lang w:eastAsia="zh-CN"/>
              </w:rPr>
              <w:t>马鞍山市和县生态环境分局</w:t>
            </w:r>
            <w:r>
              <w:rPr>
                <w:rFonts w:hint="eastAsia" w:ascii="宋体" w:hAnsi="宋体" w:eastAsia="宋体" w:cs="宋体"/>
                <w:color w:val="000000"/>
              </w:rPr>
              <w:t>以</w:t>
            </w:r>
            <w:r>
              <w:rPr>
                <w:rFonts w:hint="eastAsia" w:cs="宋体"/>
                <w:color w:val="000000"/>
                <w:lang w:val="en-US" w:eastAsia="zh-CN"/>
              </w:rPr>
              <w:t>和环行审[2025]24号</w:t>
            </w:r>
            <w:r>
              <w:rPr>
                <w:rFonts w:hint="eastAsia" w:ascii="宋体" w:hAnsi="宋体" w:eastAsia="宋体" w:cs="宋体"/>
                <w:color w:val="000000"/>
              </w:rPr>
              <w:t>文《关于</w:t>
            </w:r>
            <w:r>
              <w:rPr>
                <w:rFonts w:hint="eastAsia" w:cs="宋体"/>
                <w:color w:val="000000"/>
                <w:sz w:val="24"/>
                <w:szCs w:val="22"/>
                <w:lang w:eastAsia="zh-CN"/>
              </w:rPr>
              <w:t>安徽金杉新材料有限公司汽车改性塑料及汽车内饰包覆项目</w:t>
            </w:r>
            <w:r>
              <w:rPr>
                <w:rFonts w:hint="eastAsia" w:ascii="宋体" w:hAnsi="宋体" w:eastAsia="宋体" w:cs="宋体"/>
                <w:color w:val="000000"/>
              </w:rPr>
              <w:t>环境影响报告表的批复》（另见附件）对该项目环境影响报告表进行了批复。</w:t>
            </w:r>
          </w:p>
          <w:p w14:paraId="767904FD">
            <w:pPr>
              <w:pStyle w:val="6"/>
              <w:bidi w:val="0"/>
              <w:rPr>
                <w:rFonts w:hint="eastAsia" w:ascii="宋体" w:hAnsi="宋体" w:eastAsia="宋体" w:cs="宋体"/>
                <w:color w:val="000000"/>
                <w:lang w:eastAsia="zh-CN"/>
              </w:rPr>
            </w:pPr>
            <w:r>
              <w:rPr>
                <w:rFonts w:hint="eastAsia" w:ascii="宋体" w:hAnsi="宋体" w:eastAsia="宋体" w:cs="宋体"/>
                <w:color w:val="000000"/>
              </w:rPr>
              <w:t>4、施工调试</w:t>
            </w:r>
            <w:r>
              <w:rPr>
                <w:rFonts w:hint="eastAsia" w:ascii="宋体" w:hAnsi="宋体" w:eastAsia="宋体" w:cs="宋体"/>
                <w:color w:val="000000"/>
                <w:lang w:eastAsia="zh-CN"/>
              </w:rPr>
              <w:t>情况</w:t>
            </w:r>
          </w:p>
          <w:p w14:paraId="5239BF1E">
            <w:pPr>
              <w:pStyle w:val="6"/>
              <w:bidi w:val="0"/>
              <w:rPr>
                <w:rFonts w:hint="eastAsia" w:ascii="宋体" w:hAnsi="宋体" w:eastAsia="宋体" w:cs="宋体"/>
                <w:color w:val="000000"/>
              </w:rPr>
            </w:pPr>
            <w:r>
              <w:rPr>
                <w:rFonts w:hint="eastAsia" w:cs="宋体"/>
                <w:b w:val="0"/>
                <w:bCs/>
                <w:color w:val="000000"/>
                <w:sz w:val="24"/>
                <w:szCs w:val="22"/>
                <w:lang w:eastAsia="zh-CN"/>
              </w:rPr>
              <w:t>安徽金杉新材料有限公司汽车改性塑料及汽车内饰包覆项目（</w:t>
            </w:r>
            <w:r>
              <w:rPr>
                <w:rFonts w:hint="eastAsia" w:cs="宋体"/>
                <w:b w:val="0"/>
                <w:bCs/>
                <w:color w:val="000000"/>
                <w:sz w:val="24"/>
                <w:szCs w:val="22"/>
                <w:lang w:val="en-US" w:eastAsia="zh-CN"/>
              </w:rPr>
              <w:t>阶段性）</w:t>
            </w:r>
            <w:r>
              <w:rPr>
                <w:rFonts w:hint="eastAsia" w:ascii="宋体" w:hAnsi="宋体" w:eastAsia="宋体" w:cs="宋体"/>
                <w:b w:val="0"/>
                <w:bCs/>
                <w:color w:val="000000"/>
                <w:sz w:val="24"/>
                <w:szCs w:val="22"/>
                <w:lang w:eastAsia="zh-CN"/>
              </w:rPr>
              <w:t>于20</w:t>
            </w:r>
            <w:r>
              <w:rPr>
                <w:rFonts w:hint="eastAsia" w:ascii="宋体" w:hAnsi="宋体" w:eastAsia="宋体" w:cs="宋体"/>
                <w:b w:val="0"/>
                <w:bCs/>
                <w:color w:val="000000"/>
                <w:sz w:val="24"/>
                <w:szCs w:val="22"/>
                <w:lang w:val="en-US" w:eastAsia="zh-CN"/>
              </w:rPr>
              <w:t>2</w:t>
            </w:r>
            <w:r>
              <w:rPr>
                <w:rFonts w:hint="eastAsia" w:cs="宋体"/>
                <w:b w:val="0"/>
                <w:bCs/>
                <w:color w:val="000000"/>
                <w:sz w:val="24"/>
                <w:szCs w:val="22"/>
                <w:lang w:val="en-US" w:eastAsia="zh-CN"/>
              </w:rPr>
              <w:t>5</w:t>
            </w:r>
            <w:r>
              <w:rPr>
                <w:rFonts w:hint="eastAsia" w:ascii="宋体" w:hAnsi="宋体" w:eastAsia="宋体" w:cs="宋体"/>
                <w:b w:val="0"/>
                <w:bCs/>
                <w:color w:val="000000"/>
                <w:sz w:val="24"/>
                <w:szCs w:val="22"/>
                <w:lang w:eastAsia="zh-CN"/>
              </w:rPr>
              <w:t>年</w:t>
            </w:r>
            <w:r>
              <w:rPr>
                <w:rFonts w:hint="eastAsia" w:cs="宋体"/>
                <w:b w:val="0"/>
                <w:bCs/>
                <w:color w:val="000000"/>
                <w:sz w:val="24"/>
                <w:szCs w:val="22"/>
                <w:lang w:val="en-US" w:eastAsia="zh-CN"/>
              </w:rPr>
              <w:t>7</w:t>
            </w:r>
            <w:r>
              <w:rPr>
                <w:rFonts w:hint="eastAsia" w:ascii="宋体" w:hAnsi="宋体" w:eastAsia="宋体" w:cs="宋体"/>
                <w:b w:val="0"/>
                <w:bCs/>
                <w:color w:val="000000"/>
                <w:sz w:val="24"/>
                <w:szCs w:val="22"/>
                <w:lang w:eastAsia="zh-CN"/>
              </w:rPr>
              <w:t>月开工建设，于20</w:t>
            </w:r>
            <w:r>
              <w:rPr>
                <w:rFonts w:hint="eastAsia" w:ascii="宋体" w:hAnsi="宋体" w:eastAsia="宋体" w:cs="宋体"/>
                <w:b w:val="0"/>
                <w:bCs/>
                <w:color w:val="000000"/>
                <w:sz w:val="24"/>
                <w:szCs w:val="22"/>
                <w:lang w:val="en-US" w:eastAsia="zh-CN"/>
              </w:rPr>
              <w:t>2</w:t>
            </w:r>
            <w:r>
              <w:rPr>
                <w:rFonts w:hint="eastAsia" w:cs="宋体"/>
                <w:b w:val="0"/>
                <w:bCs/>
                <w:color w:val="000000"/>
                <w:sz w:val="24"/>
                <w:szCs w:val="22"/>
                <w:lang w:val="en-US" w:eastAsia="zh-CN"/>
              </w:rPr>
              <w:t>5</w:t>
            </w:r>
            <w:r>
              <w:rPr>
                <w:rFonts w:hint="eastAsia" w:ascii="宋体" w:hAnsi="宋体" w:eastAsia="宋体" w:cs="宋体"/>
                <w:b w:val="0"/>
                <w:bCs/>
                <w:color w:val="000000"/>
                <w:sz w:val="24"/>
                <w:szCs w:val="22"/>
                <w:lang w:eastAsia="zh-CN"/>
              </w:rPr>
              <w:t>年</w:t>
            </w:r>
            <w:r>
              <w:rPr>
                <w:rFonts w:hint="eastAsia" w:cs="宋体"/>
                <w:b w:val="0"/>
                <w:bCs/>
                <w:color w:val="000000"/>
                <w:sz w:val="24"/>
                <w:szCs w:val="22"/>
                <w:lang w:val="en-US" w:eastAsia="zh-CN"/>
              </w:rPr>
              <w:t>10</w:t>
            </w:r>
            <w:r>
              <w:rPr>
                <w:rFonts w:hint="eastAsia" w:ascii="宋体" w:hAnsi="宋体" w:eastAsia="宋体" w:cs="宋体"/>
                <w:b w:val="0"/>
                <w:bCs/>
                <w:color w:val="000000"/>
                <w:sz w:val="24"/>
                <w:szCs w:val="22"/>
                <w:lang w:eastAsia="zh-CN"/>
              </w:rPr>
              <w:t>月全部建成竣工，并通过网站http://www.chengyuhuanbao.com/news/class/?86.html向社会公开了竣工日期（网站公开截图另见附件）；</w:t>
            </w:r>
            <w:r>
              <w:rPr>
                <w:rFonts w:hint="eastAsia" w:cs="宋体"/>
                <w:b w:val="0"/>
                <w:bCs/>
                <w:color w:val="000000"/>
                <w:sz w:val="24"/>
                <w:szCs w:val="22"/>
                <w:lang w:eastAsia="zh-CN"/>
              </w:rPr>
              <w:t>安徽金杉新材料有限公司汽车改性塑料及汽车内饰包覆项目（</w:t>
            </w:r>
            <w:r>
              <w:rPr>
                <w:rFonts w:hint="eastAsia" w:cs="宋体"/>
                <w:b w:val="0"/>
                <w:bCs/>
                <w:color w:val="000000"/>
                <w:sz w:val="24"/>
                <w:szCs w:val="22"/>
                <w:lang w:val="en-US" w:eastAsia="zh-CN"/>
              </w:rPr>
              <w:t>阶段性）</w:t>
            </w:r>
            <w:r>
              <w:rPr>
                <w:rFonts w:hint="eastAsia" w:ascii="宋体" w:hAnsi="宋体" w:eastAsia="宋体" w:cs="宋体"/>
                <w:b w:val="0"/>
                <w:bCs/>
                <w:color w:val="000000"/>
                <w:sz w:val="24"/>
                <w:szCs w:val="22"/>
                <w:lang w:eastAsia="zh-CN"/>
              </w:rPr>
              <w:t>于20</w:t>
            </w:r>
            <w:r>
              <w:rPr>
                <w:rFonts w:hint="eastAsia" w:ascii="宋体" w:hAnsi="宋体" w:eastAsia="宋体" w:cs="宋体"/>
                <w:b w:val="0"/>
                <w:bCs/>
                <w:color w:val="000000"/>
                <w:sz w:val="24"/>
                <w:szCs w:val="22"/>
                <w:lang w:val="en-US" w:eastAsia="zh-CN"/>
              </w:rPr>
              <w:t>2</w:t>
            </w:r>
            <w:r>
              <w:rPr>
                <w:rFonts w:hint="eastAsia" w:cs="宋体"/>
                <w:b w:val="0"/>
                <w:bCs/>
                <w:color w:val="000000"/>
                <w:sz w:val="24"/>
                <w:szCs w:val="22"/>
                <w:lang w:val="en-US" w:eastAsia="zh-CN"/>
              </w:rPr>
              <w:t>5</w:t>
            </w:r>
            <w:r>
              <w:rPr>
                <w:rFonts w:hint="eastAsia" w:ascii="宋体" w:hAnsi="宋体" w:eastAsia="宋体" w:cs="宋体"/>
                <w:b w:val="0"/>
                <w:bCs/>
                <w:color w:val="000000"/>
                <w:sz w:val="24"/>
                <w:szCs w:val="22"/>
                <w:lang w:eastAsia="zh-CN"/>
              </w:rPr>
              <w:t>年</w:t>
            </w:r>
            <w:r>
              <w:rPr>
                <w:rFonts w:hint="eastAsia" w:cs="宋体"/>
                <w:b w:val="0"/>
                <w:bCs/>
                <w:color w:val="000000"/>
                <w:sz w:val="24"/>
                <w:szCs w:val="22"/>
                <w:lang w:val="en-US" w:eastAsia="zh-CN"/>
              </w:rPr>
              <w:t>11</w:t>
            </w:r>
            <w:r>
              <w:rPr>
                <w:rFonts w:hint="eastAsia" w:ascii="宋体" w:hAnsi="宋体" w:eastAsia="宋体" w:cs="宋体"/>
                <w:b w:val="0"/>
                <w:bCs/>
                <w:color w:val="000000"/>
                <w:sz w:val="24"/>
                <w:szCs w:val="22"/>
                <w:lang w:eastAsia="zh-CN"/>
              </w:rPr>
              <w:t>月组织了</w:t>
            </w:r>
            <w:r>
              <w:rPr>
                <w:rFonts w:hint="eastAsia" w:cs="宋体"/>
                <w:b w:val="0"/>
                <w:bCs/>
                <w:color w:val="000000"/>
                <w:sz w:val="24"/>
                <w:szCs w:val="22"/>
                <w:lang w:val="en-US" w:eastAsia="zh-CN"/>
              </w:rPr>
              <w:t>阶段性</w:t>
            </w:r>
            <w:r>
              <w:rPr>
                <w:rFonts w:hint="eastAsia" w:ascii="宋体" w:hAnsi="宋体" w:eastAsia="宋体" w:cs="宋体"/>
                <w:b w:val="0"/>
                <w:bCs/>
                <w:color w:val="000000"/>
                <w:sz w:val="24"/>
                <w:szCs w:val="22"/>
                <w:lang w:eastAsia="zh-CN"/>
              </w:rPr>
              <w:t>试生产运行，试生产前通过网站http://www.chengyuhuanbao.com/news/class/?86.html向社会公开了项目调试的起止日期（网站公开截图另见附件）。</w:t>
            </w:r>
          </w:p>
          <w:p w14:paraId="098A8669">
            <w:pPr>
              <w:pStyle w:val="6"/>
              <w:bidi w:val="0"/>
              <w:rPr>
                <w:rFonts w:hint="eastAsia" w:ascii="宋体" w:hAnsi="宋体" w:eastAsia="宋体" w:cs="宋体"/>
                <w:color w:val="000000"/>
              </w:rPr>
            </w:pPr>
            <w:r>
              <w:rPr>
                <w:rFonts w:hint="eastAsia" w:ascii="宋体" w:hAnsi="宋体" w:eastAsia="宋体" w:cs="宋体"/>
                <w:color w:val="000000"/>
              </w:rPr>
              <w:t>5、验收工作由来</w:t>
            </w:r>
          </w:p>
          <w:p w14:paraId="3DD04FBE">
            <w:pPr>
              <w:pStyle w:val="7"/>
              <w:bidi w:val="0"/>
              <w:rPr>
                <w:rFonts w:hint="eastAsia" w:ascii="宋体" w:hAnsi="宋体" w:eastAsia="宋体" w:cs="宋体"/>
                <w:color w:val="000000"/>
              </w:rPr>
            </w:pPr>
            <w:r>
              <w:rPr>
                <w:rFonts w:hint="eastAsia" w:ascii="宋体" w:hAnsi="宋体" w:eastAsia="宋体" w:cs="宋体"/>
                <w:color w:val="000000"/>
              </w:rPr>
              <w:t>根据《中华人民共和国环境保护法》及《建设项目竣工环境保护验收暂行办法》（国环规环评[2017]4号，2017.11.20）等有关规定，</w:t>
            </w:r>
            <w:r>
              <w:rPr>
                <w:rFonts w:hint="eastAsia" w:cs="宋体"/>
                <w:color w:val="000000"/>
                <w:lang w:eastAsia="zh-CN"/>
              </w:rPr>
              <w:t>安徽金杉新材料有限公司</w:t>
            </w:r>
            <w:r>
              <w:rPr>
                <w:rFonts w:hint="eastAsia" w:ascii="宋体" w:hAnsi="宋体" w:eastAsia="宋体" w:cs="宋体"/>
                <w:color w:val="000000"/>
              </w:rPr>
              <w:t>决定于20</w:t>
            </w:r>
            <w:r>
              <w:rPr>
                <w:rFonts w:hint="eastAsia" w:ascii="宋体" w:hAnsi="宋体" w:eastAsia="宋体" w:cs="宋体"/>
                <w:color w:val="000000"/>
                <w:lang w:val="en-US" w:eastAsia="zh-CN"/>
              </w:rPr>
              <w:t>2</w:t>
            </w:r>
            <w:r>
              <w:rPr>
                <w:rFonts w:hint="eastAsia" w:cs="宋体"/>
                <w:color w:val="000000"/>
                <w:lang w:val="en-US" w:eastAsia="zh-CN"/>
              </w:rPr>
              <w:t>5</w:t>
            </w:r>
            <w:r>
              <w:rPr>
                <w:rFonts w:hint="eastAsia" w:ascii="宋体" w:hAnsi="宋体" w:eastAsia="宋体" w:cs="宋体"/>
                <w:color w:val="000000"/>
              </w:rPr>
              <w:t>年</w:t>
            </w:r>
            <w:r>
              <w:rPr>
                <w:rFonts w:hint="eastAsia" w:cs="宋体"/>
                <w:color w:val="000000"/>
                <w:lang w:val="en-US" w:eastAsia="zh-CN"/>
              </w:rPr>
              <w:t>11</w:t>
            </w:r>
            <w:r>
              <w:rPr>
                <w:rFonts w:hint="eastAsia" w:ascii="宋体" w:hAnsi="宋体" w:eastAsia="宋体" w:cs="宋体"/>
                <w:color w:val="000000"/>
              </w:rPr>
              <w:t>月开始组织对该项目进行建设项目竣工环境保护验收工作。</w:t>
            </w:r>
          </w:p>
          <w:p w14:paraId="411DC7FB">
            <w:pPr>
              <w:pStyle w:val="6"/>
              <w:bidi w:val="0"/>
              <w:rPr>
                <w:rFonts w:hint="eastAsia" w:ascii="宋体" w:hAnsi="宋体" w:eastAsia="宋体" w:cs="宋体"/>
                <w:color w:val="000000"/>
              </w:rPr>
            </w:pPr>
            <w:r>
              <w:rPr>
                <w:rFonts w:hint="eastAsia" w:ascii="宋体" w:hAnsi="宋体" w:eastAsia="宋体" w:cs="宋体"/>
                <w:color w:val="000000"/>
              </w:rPr>
              <w:t>6、验收范围与内容</w:t>
            </w:r>
          </w:p>
          <w:p w14:paraId="5892948C">
            <w:pPr>
              <w:pStyle w:val="7"/>
              <w:keepNext w:val="0"/>
              <w:keepLines w:val="0"/>
              <w:pageBreakBefore w:val="0"/>
              <w:widowControl w:val="0"/>
              <w:kinsoku/>
              <w:overflowPunct/>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本次验收针对</w:t>
            </w:r>
            <w:r>
              <w:rPr>
                <w:rFonts w:hint="eastAsia" w:ascii="宋体" w:hAnsi="宋体" w:eastAsia="宋体" w:cs="宋体"/>
                <w:color w:val="000000"/>
                <w:sz w:val="24"/>
                <w:szCs w:val="24"/>
                <w:lang w:eastAsia="zh-CN"/>
              </w:rPr>
              <w:t>《</w:t>
            </w:r>
            <w:r>
              <w:rPr>
                <w:rFonts w:hint="eastAsia" w:cs="宋体"/>
                <w:color w:val="000000"/>
                <w:sz w:val="24"/>
                <w:szCs w:val="24"/>
                <w:lang w:eastAsia="zh-CN"/>
              </w:rPr>
              <w:t>安徽金杉新材料有限公司汽车改性塑料及汽车内饰包覆项目</w:t>
            </w:r>
            <w:r>
              <w:rPr>
                <w:rFonts w:hint="eastAsia" w:ascii="宋体" w:hAnsi="宋体" w:eastAsia="宋体" w:cs="宋体"/>
                <w:color w:val="000000"/>
                <w:sz w:val="24"/>
                <w:szCs w:val="24"/>
                <w:lang w:val="en-US" w:eastAsia="zh-CN"/>
              </w:rPr>
              <w:t>环境影响报告表</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已建设</w:t>
            </w:r>
            <w:r>
              <w:rPr>
                <w:rFonts w:hint="eastAsia" w:ascii="宋体" w:hAnsi="宋体" w:eastAsia="宋体" w:cs="宋体"/>
                <w:color w:val="000000"/>
                <w:sz w:val="24"/>
                <w:szCs w:val="24"/>
              </w:rPr>
              <w:t>内容进行</w:t>
            </w:r>
            <w:r>
              <w:rPr>
                <w:rFonts w:hint="eastAsia" w:ascii="宋体" w:hAnsi="宋体" w:eastAsia="宋体" w:cs="宋体"/>
                <w:color w:val="000000"/>
                <w:sz w:val="24"/>
                <w:szCs w:val="24"/>
                <w:lang w:val="en-US" w:eastAsia="zh-CN"/>
              </w:rPr>
              <w:t>阶段性</w:t>
            </w:r>
            <w:r>
              <w:rPr>
                <w:rFonts w:hint="eastAsia" w:ascii="宋体" w:hAnsi="宋体" w:eastAsia="宋体" w:cs="宋体"/>
                <w:color w:val="000000"/>
                <w:sz w:val="24"/>
                <w:szCs w:val="24"/>
              </w:rPr>
              <w:t>验收。</w:t>
            </w:r>
          </w:p>
          <w:p w14:paraId="66EE3778">
            <w:pPr>
              <w:pStyle w:val="114"/>
              <w:keepNext w:val="0"/>
              <w:keepLines w:val="0"/>
              <w:pageBreakBefore w:val="0"/>
              <w:widowControl w:val="0"/>
              <w:kinsoku/>
              <w:wordWrap w:val="0"/>
              <w:overflowPunct/>
              <w:topLinePunct/>
              <w:autoSpaceDE/>
              <w:autoSpaceDN/>
              <w:bidi w:val="0"/>
              <w:adjustRightInd/>
              <w:snapToGrid/>
              <w:spacing w:line="360" w:lineRule="auto"/>
              <w:ind w:left="0" w:leftChars="0" w:right="0" w:rightChars="0" w:firstLine="480" w:firstLineChars="200"/>
              <w:jc w:val="left"/>
              <w:textAlignment w:val="auto"/>
              <w:rPr>
                <w:rFonts w:hint="eastAsia" w:ascii="宋体" w:hAnsi="宋体" w:eastAsia="宋体" w:cs="宋体"/>
                <w:color w:val="000000"/>
                <w:kern w:val="2"/>
                <w:sz w:val="24"/>
                <w:szCs w:val="24"/>
                <w:lang w:val="en-US" w:eastAsia="zh-CN" w:bidi="ar-SA"/>
              </w:rPr>
            </w:pPr>
            <w:r>
              <w:rPr>
                <w:rFonts w:hint="eastAsia" w:ascii="宋体" w:hAnsi="宋体" w:cs="宋体"/>
                <w:color w:val="000000"/>
                <w:kern w:val="2"/>
                <w:sz w:val="24"/>
                <w:szCs w:val="24"/>
                <w:lang w:val="en-US" w:eastAsia="zh-CN" w:bidi="ar-SA"/>
              </w:rPr>
              <w:t>由于市场经济不太好，原环评计划投资</w:t>
            </w:r>
            <w:r>
              <w:rPr>
                <w:rFonts w:hint="eastAsia" w:ascii="宋体" w:hAnsi="宋体" w:cs="宋体"/>
                <w:color w:val="000000"/>
                <w:sz w:val="24"/>
                <w:lang w:val="en-US" w:eastAsia="zh-CN"/>
              </w:rPr>
              <w:t>12870.8万</w:t>
            </w:r>
            <w:r>
              <w:rPr>
                <w:rFonts w:hint="eastAsia" w:ascii="宋体" w:hAnsi="宋体" w:cs="宋体"/>
                <w:color w:val="000000"/>
                <w:kern w:val="2"/>
                <w:sz w:val="24"/>
                <w:szCs w:val="24"/>
                <w:lang w:val="en-US" w:eastAsia="zh-CN" w:bidi="ar-SA"/>
              </w:rPr>
              <w:t>元建设本项目，现阶段投资8300万建设本</w:t>
            </w:r>
            <w:r>
              <w:rPr>
                <w:rFonts w:hint="eastAsia" w:ascii="宋体" w:hAnsi="宋体" w:eastAsia="宋体" w:cs="宋体"/>
                <w:color w:val="000000"/>
                <w:kern w:val="2"/>
                <w:sz w:val="24"/>
                <w:szCs w:val="20"/>
                <w:lang w:val="en-US" w:eastAsia="zh-CN" w:bidi="ar-SA"/>
              </w:rPr>
              <w:t>项目PP生产线、PC-ABS生产线，</w:t>
            </w:r>
            <w:r>
              <w:rPr>
                <w:rFonts w:hint="eastAsia" w:ascii="宋体" w:hAnsi="宋体" w:cs="宋体"/>
                <w:color w:val="000000"/>
                <w:kern w:val="2"/>
                <w:sz w:val="24"/>
                <w:szCs w:val="24"/>
                <w:lang w:val="en-US" w:eastAsia="zh-CN" w:bidi="ar-SA"/>
              </w:rPr>
              <w:t>后期经济回暖，再进行</w:t>
            </w:r>
            <w:r>
              <w:rPr>
                <w:rFonts w:hint="eastAsia" w:ascii="宋体" w:hAnsi="宋体" w:eastAsia="宋体" w:cs="宋体"/>
                <w:color w:val="000000"/>
                <w:kern w:val="2"/>
                <w:sz w:val="24"/>
                <w:szCs w:val="20"/>
                <w:lang w:val="en-US" w:eastAsia="zh-CN" w:bidi="ar-SA"/>
              </w:rPr>
              <w:t>汽车内饰包覆成品生产线生产建设</w:t>
            </w:r>
            <w:r>
              <w:rPr>
                <w:rFonts w:hint="eastAsia" w:ascii="宋体" w:hAnsi="宋体" w:cs="宋体"/>
                <w:color w:val="000000"/>
                <w:kern w:val="2"/>
                <w:sz w:val="24"/>
                <w:szCs w:val="24"/>
                <w:lang w:val="en-US" w:eastAsia="zh-CN" w:bidi="ar-SA"/>
              </w:rPr>
              <w:t>。具体情况如下：</w:t>
            </w:r>
          </w:p>
          <w:p w14:paraId="4E03D143">
            <w:pPr>
              <w:pStyle w:val="114"/>
              <w:keepNext w:val="0"/>
              <w:keepLines w:val="0"/>
              <w:pageBreakBefore w:val="0"/>
              <w:widowControl w:val="0"/>
              <w:kinsoku/>
              <w:wordWrap w:val="0"/>
              <w:overflowPunct/>
              <w:topLinePunct/>
              <w:autoSpaceDE/>
              <w:autoSpaceDN/>
              <w:bidi w:val="0"/>
              <w:adjustRightInd/>
              <w:snapToGrid/>
              <w:spacing w:line="360" w:lineRule="auto"/>
              <w:ind w:left="0" w:leftChars="0" w:right="0" w:rightChars="0" w:firstLine="480" w:firstLineChars="200"/>
              <w:jc w:val="left"/>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环评设计内容：</w:t>
            </w:r>
            <w:r>
              <w:rPr>
                <w:rFonts w:hint="eastAsia" w:ascii="宋体" w:hAnsi="宋体" w:cs="宋体"/>
                <w:color w:val="000000"/>
                <w:kern w:val="2"/>
                <w:sz w:val="24"/>
                <w:szCs w:val="24"/>
                <w:lang w:val="en-US" w:eastAsia="zh-CN" w:bidi="ar-SA"/>
              </w:rPr>
              <w:t>1、建设</w:t>
            </w:r>
            <w:r>
              <w:rPr>
                <w:rFonts w:hint="eastAsia"/>
                <w:sz w:val="24"/>
                <w:szCs w:val="24"/>
              </w:rPr>
              <w:t>PP生产线5条，设置双螺杆挤出机、混料机、配料间等，</w:t>
            </w:r>
            <w:r>
              <w:rPr>
                <w:rFonts w:hint="eastAsia" w:ascii="宋体" w:hAnsi="宋体" w:cs="宋体"/>
                <w:sz w:val="24"/>
                <w:szCs w:val="24"/>
              </w:rPr>
              <w:t>年产</w:t>
            </w:r>
            <w:r>
              <w:rPr>
                <w:bCs/>
                <w:sz w:val="24"/>
                <w:szCs w:val="24"/>
              </w:rPr>
              <w:t>PP</w:t>
            </w:r>
            <w:r>
              <w:rPr>
                <w:rFonts w:hint="eastAsia"/>
                <w:bCs/>
                <w:sz w:val="24"/>
                <w:szCs w:val="24"/>
              </w:rPr>
              <w:t>改性粒子4</w:t>
            </w:r>
            <w:r>
              <w:rPr>
                <w:rFonts w:hint="eastAsia" w:ascii="宋体" w:hAnsi="宋体" w:cs="宋体"/>
                <w:sz w:val="24"/>
                <w:szCs w:val="24"/>
              </w:rPr>
              <w:t>万吨。</w:t>
            </w:r>
            <w:r>
              <w:rPr>
                <w:rFonts w:hint="eastAsia" w:ascii="宋体" w:hAnsi="宋体" w:cs="宋体"/>
                <w:sz w:val="24"/>
                <w:szCs w:val="24"/>
                <w:lang w:val="en-US" w:eastAsia="zh-CN"/>
              </w:rPr>
              <w:t>2、建设</w:t>
            </w:r>
            <w:r>
              <w:rPr>
                <w:bCs/>
                <w:sz w:val="24"/>
                <w:szCs w:val="24"/>
              </w:rPr>
              <w:t>PC-ABS</w:t>
            </w:r>
            <w:r>
              <w:rPr>
                <w:rFonts w:hint="eastAsia"/>
                <w:sz w:val="24"/>
                <w:szCs w:val="24"/>
              </w:rPr>
              <w:t>生产线1条，设置双螺杆挤出机、混料机、配料间等，</w:t>
            </w:r>
            <w:r>
              <w:rPr>
                <w:rFonts w:hint="eastAsia" w:ascii="宋体" w:hAnsi="宋体" w:cs="宋体"/>
                <w:sz w:val="24"/>
                <w:szCs w:val="24"/>
              </w:rPr>
              <w:t>年产</w:t>
            </w:r>
            <w:r>
              <w:rPr>
                <w:bCs/>
                <w:sz w:val="24"/>
                <w:szCs w:val="24"/>
              </w:rPr>
              <w:t>PC-ABS</w:t>
            </w:r>
            <w:r>
              <w:rPr>
                <w:rFonts w:hint="eastAsia"/>
                <w:bCs/>
                <w:sz w:val="24"/>
                <w:szCs w:val="24"/>
              </w:rPr>
              <w:t>改性粒子1</w:t>
            </w:r>
            <w:r>
              <w:rPr>
                <w:rFonts w:hint="eastAsia" w:ascii="宋体" w:hAnsi="宋体" w:cs="宋体"/>
                <w:sz w:val="24"/>
                <w:szCs w:val="24"/>
              </w:rPr>
              <w:t>万吨</w:t>
            </w:r>
            <w:r>
              <w:rPr>
                <w:rFonts w:hint="eastAsia" w:ascii="宋体" w:hAnsi="宋体" w:eastAsia="宋体" w:cs="宋体"/>
                <w:color w:val="000000"/>
                <w:kern w:val="2"/>
                <w:sz w:val="24"/>
                <w:szCs w:val="24"/>
                <w:lang w:val="en-US" w:eastAsia="zh-CN" w:bidi="ar-SA"/>
              </w:rPr>
              <w:t>。</w:t>
            </w:r>
            <w:r>
              <w:rPr>
                <w:rFonts w:hint="eastAsia" w:ascii="宋体" w:hAnsi="宋体" w:cs="宋体"/>
                <w:color w:val="000000"/>
                <w:kern w:val="2"/>
                <w:sz w:val="24"/>
                <w:szCs w:val="24"/>
                <w:lang w:val="en-US" w:eastAsia="zh-CN" w:bidi="ar-SA"/>
              </w:rPr>
              <w:t>3、建设</w:t>
            </w:r>
            <w:r>
              <w:rPr>
                <w:rFonts w:hint="eastAsia"/>
                <w:bCs/>
                <w:sz w:val="24"/>
                <w:szCs w:val="24"/>
              </w:rPr>
              <w:t>汽车内饰包覆成品</w:t>
            </w:r>
            <w:r>
              <w:rPr>
                <w:rFonts w:hint="eastAsia"/>
                <w:sz w:val="24"/>
                <w:szCs w:val="24"/>
              </w:rPr>
              <w:t>生产线</w:t>
            </w:r>
            <w:r>
              <w:rPr>
                <w:rFonts w:hint="eastAsia"/>
                <w:sz w:val="24"/>
                <w:szCs w:val="24"/>
                <w:lang w:eastAsia="zh-CN"/>
              </w:rPr>
              <w:t>，</w:t>
            </w:r>
            <w:r>
              <w:rPr>
                <w:rFonts w:hint="eastAsia"/>
                <w:sz w:val="24"/>
                <w:szCs w:val="24"/>
                <w:lang w:val="en-US" w:eastAsia="zh-CN"/>
              </w:rPr>
              <w:t>设置</w:t>
            </w:r>
            <w:r>
              <w:rPr>
                <w:rFonts w:hint="eastAsia"/>
                <w:color w:val="auto"/>
                <w:sz w:val="24"/>
                <w:szCs w:val="24"/>
              </w:rPr>
              <w:t>配胶房、</w:t>
            </w:r>
            <w:r>
              <w:rPr>
                <w:rFonts w:hint="eastAsia"/>
                <w:sz w:val="24"/>
                <w:szCs w:val="24"/>
              </w:rPr>
              <w:t>喷胶房、定位线、反包线、真空活化、固化区等，</w:t>
            </w:r>
            <w:r>
              <w:rPr>
                <w:rFonts w:hint="eastAsia" w:ascii="宋体" w:hAnsi="宋体" w:cs="宋体"/>
                <w:sz w:val="24"/>
                <w:szCs w:val="24"/>
              </w:rPr>
              <w:t>年产</w:t>
            </w:r>
            <w:r>
              <w:rPr>
                <w:rFonts w:hint="eastAsia"/>
                <w:bCs/>
                <w:sz w:val="24"/>
                <w:szCs w:val="24"/>
              </w:rPr>
              <w:t>汽车内饰包覆成品</w:t>
            </w:r>
            <w:r>
              <w:rPr>
                <w:bCs/>
                <w:sz w:val="24"/>
                <w:szCs w:val="24"/>
              </w:rPr>
              <w:t>200000</w:t>
            </w:r>
            <w:r>
              <w:rPr>
                <w:rFonts w:hint="eastAsia"/>
                <w:bCs/>
                <w:sz w:val="24"/>
                <w:szCs w:val="24"/>
              </w:rPr>
              <w:t>套</w:t>
            </w:r>
            <w:r>
              <w:rPr>
                <w:rFonts w:hint="eastAsia"/>
                <w:bCs/>
                <w:sz w:val="24"/>
                <w:szCs w:val="24"/>
                <w:lang w:eastAsia="zh-CN"/>
              </w:rPr>
              <w:t>。</w:t>
            </w:r>
          </w:p>
          <w:p w14:paraId="1F86B1AA">
            <w:pPr>
              <w:pStyle w:val="7"/>
              <w:bidi w:val="0"/>
              <w:rPr>
                <w:rFonts w:hint="eastAsia" w:ascii="宋体" w:hAnsi="宋体" w:eastAsia="宋体" w:cs="宋体"/>
                <w:color w:val="000000"/>
              </w:rPr>
            </w:pPr>
            <w:r>
              <w:rPr>
                <w:rFonts w:hint="eastAsia" w:cs="宋体"/>
                <w:color w:val="000000"/>
                <w:lang w:val="en-US" w:eastAsia="zh-CN"/>
              </w:rPr>
              <w:t>已建</w:t>
            </w:r>
            <w:r>
              <w:rPr>
                <w:rFonts w:hint="eastAsia" w:ascii="宋体" w:hAnsi="宋体" w:eastAsia="宋体" w:cs="宋体"/>
                <w:color w:val="000000"/>
                <w:lang w:val="en-US" w:eastAsia="zh-CN"/>
              </w:rPr>
              <w:t>验收内容：</w:t>
            </w:r>
            <w:r>
              <w:rPr>
                <w:rFonts w:hint="eastAsia" w:ascii="宋体" w:hAnsi="宋体" w:cs="宋体"/>
                <w:color w:val="000000"/>
                <w:kern w:val="2"/>
                <w:sz w:val="24"/>
                <w:szCs w:val="24"/>
                <w:lang w:val="en-US" w:eastAsia="zh-CN" w:bidi="ar-SA"/>
              </w:rPr>
              <w:t>1、建设</w:t>
            </w:r>
            <w:r>
              <w:rPr>
                <w:rFonts w:hint="eastAsia"/>
                <w:sz w:val="24"/>
                <w:szCs w:val="24"/>
              </w:rPr>
              <w:t>PP生产线5条，设置双螺杆挤出机、混料机、配料间等，</w:t>
            </w:r>
            <w:r>
              <w:rPr>
                <w:rFonts w:hint="eastAsia" w:ascii="宋体" w:hAnsi="宋体" w:cs="宋体"/>
                <w:sz w:val="24"/>
                <w:szCs w:val="24"/>
              </w:rPr>
              <w:t>年产</w:t>
            </w:r>
            <w:r>
              <w:rPr>
                <w:bCs/>
                <w:sz w:val="24"/>
                <w:szCs w:val="24"/>
              </w:rPr>
              <w:t>PP</w:t>
            </w:r>
            <w:r>
              <w:rPr>
                <w:rFonts w:hint="eastAsia"/>
                <w:bCs/>
                <w:sz w:val="24"/>
                <w:szCs w:val="24"/>
              </w:rPr>
              <w:t>改性粒子4</w:t>
            </w:r>
            <w:r>
              <w:rPr>
                <w:rFonts w:hint="eastAsia" w:ascii="宋体" w:hAnsi="宋体" w:cs="宋体"/>
                <w:sz w:val="24"/>
                <w:szCs w:val="24"/>
              </w:rPr>
              <w:t>万吨。</w:t>
            </w:r>
            <w:r>
              <w:rPr>
                <w:rFonts w:hint="eastAsia" w:ascii="宋体" w:hAnsi="宋体" w:cs="宋体"/>
                <w:sz w:val="24"/>
                <w:szCs w:val="24"/>
                <w:lang w:val="en-US" w:eastAsia="zh-CN"/>
              </w:rPr>
              <w:t>2、建设</w:t>
            </w:r>
            <w:r>
              <w:rPr>
                <w:bCs/>
                <w:sz w:val="24"/>
                <w:szCs w:val="24"/>
              </w:rPr>
              <w:t>PC-ABS</w:t>
            </w:r>
            <w:r>
              <w:rPr>
                <w:rFonts w:hint="eastAsia"/>
                <w:sz w:val="24"/>
                <w:szCs w:val="24"/>
              </w:rPr>
              <w:t>生产线1条，设置双螺杆挤出机、混料机、配料间等，</w:t>
            </w:r>
            <w:r>
              <w:rPr>
                <w:rFonts w:hint="eastAsia" w:ascii="宋体" w:hAnsi="宋体" w:cs="宋体"/>
                <w:sz w:val="24"/>
                <w:szCs w:val="24"/>
              </w:rPr>
              <w:t>年产</w:t>
            </w:r>
            <w:r>
              <w:rPr>
                <w:bCs/>
                <w:sz w:val="24"/>
                <w:szCs w:val="24"/>
              </w:rPr>
              <w:t>PC-ABS</w:t>
            </w:r>
            <w:r>
              <w:rPr>
                <w:rFonts w:hint="eastAsia"/>
                <w:bCs/>
                <w:sz w:val="24"/>
                <w:szCs w:val="24"/>
              </w:rPr>
              <w:t>改性粒子1</w:t>
            </w:r>
            <w:r>
              <w:rPr>
                <w:rFonts w:hint="eastAsia" w:ascii="宋体" w:hAnsi="宋体" w:cs="宋体"/>
                <w:sz w:val="24"/>
                <w:szCs w:val="24"/>
              </w:rPr>
              <w:t>万吨</w:t>
            </w:r>
            <w:r>
              <w:rPr>
                <w:rFonts w:hint="eastAsia" w:ascii="宋体" w:hAnsi="宋体" w:eastAsia="宋体" w:cs="宋体"/>
                <w:color w:val="000000"/>
                <w:kern w:val="2"/>
                <w:sz w:val="24"/>
                <w:szCs w:val="24"/>
                <w:lang w:val="en-US" w:eastAsia="zh-CN" w:bidi="ar-SA"/>
              </w:rPr>
              <w:t>。</w:t>
            </w:r>
            <w:r>
              <w:rPr>
                <w:rFonts w:hint="eastAsia" w:ascii="宋体" w:hAnsi="宋体" w:eastAsia="宋体" w:cs="宋体"/>
                <w:color w:val="000000"/>
              </w:rPr>
              <w:t>办公区、</w:t>
            </w:r>
            <w:r>
              <w:rPr>
                <w:rFonts w:hint="eastAsia" w:cs="宋体"/>
                <w:color w:val="000000"/>
                <w:lang w:val="en-US" w:eastAsia="zh-CN"/>
              </w:rPr>
              <w:t>原料区、</w:t>
            </w:r>
            <w:r>
              <w:rPr>
                <w:rFonts w:hint="eastAsia"/>
                <w:szCs w:val="21"/>
              </w:rPr>
              <w:t>改性粒子成品</w:t>
            </w:r>
            <w:r>
              <w:rPr>
                <w:szCs w:val="21"/>
              </w:rPr>
              <w:t>区</w:t>
            </w:r>
            <w:r>
              <w:rPr>
                <w:rFonts w:hint="eastAsia"/>
                <w:szCs w:val="21"/>
                <w:lang w:eastAsia="zh-CN"/>
              </w:rPr>
              <w:t>，</w:t>
            </w:r>
            <w:r>
              <w:rPr>
                <w:rFonts w:hint="eastAsia"/>
                <w:szCs w:val="21"/>
                <w:lang w:val="en-US" w:eastAsia="zh-CN"/>
              </w:rPr>
              <w:t>公用工程，</w:t>
            </w:r>
            <w:r>
              <w:rPr>
                <w:rFonts w:hint="eastAsia" w:ascii="宋体" w:hAnsi="宋体" w:eastAsia="宋体" w:cs="宋体"/>
                <w:color w:val="000000"/>
                <w:lang w:val="en-US" w:eastAsia="zh-CN"/>
              </w:rPr>
              <w:t>废气</w:t>
            </w:r>
            <w:r>
              <w:rPr>
                <w:rFonts w:hint="eastAsia" w:cs="宋体"/>
                <w:color w:val="000000"/>
                <w:lang w:val="en-US" w:eastAsia="zh-CN"/>
              </w:rPr>
              <w:t>、废水、噪声、固废</w:t>
            </w:r>
            <w:r>
              <w:rPr>
                <w:rFonts w:hint="eastAsia" w:ascii="宋体" w:hAnsi="宋体" w:eastAsia="宋体" w:cs="宋体"/>
                <w:color w:val="000000"/>
                <w:lang w:val="en-US" w:eastAsia="zh-CN"/>
              </w:rPr>
              <w:t>处理设施</w:t>
            </w:r>
            <w:r>
              <w:rPr>
                <w:rFonts w:hint="eastAsia" w:ascii="宋体" w:hAnsi="宋体" w:eastAsia="宋体" w:cs="宋体"/>
                <w:color w:val="000000"/>
              </w:rPr>
              <w:t>等基础设施已建设完成</w:t>
            </w:r>
            <w:r>
              <w:rPr>
                <w:rFonts w:hint="eastAsia" w:ascii="宋体" w:hAnsi="宋体" w:eastAsia="宋体" w:cs="宋体"/>
                <w:color w:val="000000"/>
                <w:lang w:eastAsia="zh-CN"/>
              </w:rPr>
              <w:t>。</w:t>
            </w:r>
            <w:r>
              <w:rPr>
                <w:rFonts w:hint="eastAsia" w:ascii="宋体" w:hAnsi="宋体" w:eastAsia="宋体" w:cs="宋体"/>
                <w:color w:val="000000"/>
              </w:rPr>
              <w:t>项目主体工程、辅助工程和</w:t>
            </w:r>
            <w:r>
              <w:rPr>
                <w:rFonts w:hint="eastAsia" w:cs="宋体"/>
                <w:color w:val="000000"/>
                <w:lang w:val="en-US" w:eastAsia="zh-CN"/>
              </w:rPr>
              <w:t>相对应</w:t>
            </w:r>
            <w:r>
              <w:rPr>
                <w:rFonts w:hint="eastAsia" w:ascii="宋体" w:hAnsi="宋体" w:eastAsia="宋体" w:cs="宋体"/>
                <w:color w:val="000000"/>
              </w:rPr>
              <w:t>环保工程，以及环境影响报告表、环评批复和设计中提出的环境保护措施落实情况及其有效性。</w:t>
            </w:r>
          </w:p>
          <w:p w14:paraId="746936D1">
            <w:pPr>
              <w:pStyle w:val="6"/>
              <w:bidi w:val="0"/>
              <w:rPr>
                <w:rFonts w:hint="eastAsia" w:ascii="宋体" w:hAnsi="宋体" w:eastAsia="宋体" w:cs="宋体"/>
                <w:color w:val="000000"/>
              </w:rPr>
            </w:pPr>
            <w:r>
              <w:rPr>
                <w:rFonts w:hint="eastAsia" w:ascii="宋体" w:hAnsi="宋体" w:eastAsia="宋体" w:cs="宋体"/>
                <w:color w:val="000000"/>
              </w:rPr>
              <w:t>7、验收监测概况</w:t>
            </w:r>
          </w:p>
          <w:p w14:paraId="13E6D6DD">
            <w:pPr>
              <w:pStyle w:val="7"/>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olor w:val="000000"/>
              </w:rPr>
            </w:pPr>
            <w:r>
              <w:rPr>
                <w:rFonts w:hint="eastAsia" w:ascii="宋体" w:hAnsi="宋体" w:eastAsia="宋体" w:cs="宋体"/>
                <w:color w:val="000000"/>
              </w:rPr>
              <w:t>验收现场监测时间：20</w:t>
            </w:r>
            <w:r>
              <w:rPr>
                <w:rFonts w:hint="eastAsia" w:ascii="宋体" w:hAnsi="宋体" w:eastAsia="宋体" w:cs="宋体"/>
                <w:color w:val="000000"/>
                <w:lang w:val="en-US" w:eastAsia="zh-CN"/>
              </w:rPr>
              <w:t>2</w:t>
            </w:r>
            <w:r>
              <w:rPr>
                <w:rFonts w:hint="eastAsia" w:cs="宋体"/>
                <w:color w:val="000000"/>
                <w:lang w:val="en-US" w:eastAsia="zh-CN"/>
              </w:rPr>
              <w:t>5</w:t>
            </w:r>
            <w:r>
              <w:rPr>
                <w:rFonts w:hint="eastAsia" w:ascii="宋体" w:hAnsi="宋体" w:eastAsia="宋体" w:cs="宋体"/>
                <w:color w:val="000000"/>
              </w:rPr>
              <w:t>年</w:t>
            </w:r>
            <w:r>
              <w:rPr>
                <w:rFonts w:hint="eastAsia" w:cs="宋体"/>
                <w:color w:val="000000"/>
                <w:lang w:val="en-US" w:eastAsia="zh-CN"/>
              </w:rPr>
              <w:t>11</w:t>
            </w:r>
            <w:r>
              <w:rPr>
                <w:rFonts w:hint="eastAsia" w:ascii="宋体" w:hAnsi="宋体" w:eastAsia="宋体" w:cs="宋体"/>
                <w:color w:val="000000"/>
                <w:lang w:val="en-US" w:eastAsia="zh-CN"/>
              </w:rPr>
              <w:t>月</w:t>
            </w:r>
            <w:r>
              <w:rPr>
                <w:rFonts w:hint="eastAsia" w:cs="宋体"/>
                <w:color w:val="000000"/>
                <w:lang w:val="en-US" w:eastAsia="zh-CN"/>
              </w:rPr>
              <w:t>14</w:t>
            </w:r>
            <w:r>
              <w:rPr>
                <w:rFonts w:hint="eastAsia" w:ascii="宋体" w:hAnsi="宋体" w:eastAsia="宋体" w:cs="宋体"/>
                <w:color w:val="000000"/>
                <w:lang w:val="en-US" w:eastAsia="zh-CN"/>
              </w:rPr>
              <w:t>日-</w:t>
            </w:r>
            <w:r>
              <w:rPr>
                <w:rFonts w:hint="eastAsia" w:cs="宋体"/>
                <w:color w:val="000000"/>
                <w:lang w:val="en-US" w:eastAsia="zh-CN"/>
              </w:rPr>
              <w:t>15</w:t>
            </w:r>
            <w:r>
              <w:rPr>
                <w:rFonts w:hint="eastAsia" w:ascii="宋体" w:hAnsi="宋体" w:eastAsia="宋体" w:cs="宋体"/>
                <w:color w:val="000000"/>
                <w:lang w:val="en-US" w:eastAsia="zh-CN"/>
              </w:rPr>
              <w:t>日</w:t>
            </w:r>
            <w:r>
              <w:rPr>
                <w:rFonts w:hint="eastAsia" w:ascii="宋体" w:hAnsi="宋体" w:eastAsia="宋体" w:cs="宋体"/>
                <w:color w:val="000000"/>
              </w:rPr>
              <w:t>。</w:t>
            </w:r>
          </w:p>
          <w:p w14:paraId="139D6D94">
            <w:pPr>
              <w:pStyle w:val="7"/>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color w:val="000000"/>
                <w:lang w:eastAsia="zh-CN"/>
              </w:rPr>
            </w:pPr>
            <w:r>
              <w:rPr>
                <w:rFonts w:hint="eastAsia" w:ascii="宋体" w:hAnsi="宋体" w:eastAsia="宋体" w:cs="宋体"/>
                <w:color w:val="000000"/>
              </w:rPr>
              <w:t>本次验收监测内容主要包括：（1）废气监测；（2）噪声监测；</w:t>
            </w:r>
            <w:r>
              <w:rPr>
                <w:rFonts w:hint="eastAsia" w:cs="宋体"/>
                <w:color w:val="000000"/>
                <w:lang w:eastAsia="zh-CN"/>
              </w:rPr>
              <w:t>（</w:t>
            </w:r>
            <w:r>
              <w:rPr>
                <w:rFonts w:hint="eastAsia" w:cs="宋体"/>
                <w:color w:val="000000"/>
                <w:lang w:val="en-US" w:eastAsia="zh-CN"/>
              </w:rPr>
              <w:t>3）废水监测；</w:t>
            </w:r>
            <w:r>
              <w:rPr>
                <w:rFonts w:hint="eastAsia" w:ascii="宋体" w:hAnsi="宋体" w:eastAsia="宋体" w:cs="宋体"/>
                <w:color w:val="000000"/>
              </w:rPr>
              <w:t>（</w:t>
            </w:r>
            <w:r>
              <w:rPr>
                <w:rFonts w:hint="eastAsia" w:cs="宋体"/>
                <w:color w:val="000000"/>
                <w:lang w:val="en-US" w:eastAsia="zh-CN"/>
              </w:rPr>
              <w:t>4</w:t>
            </w:r>
            <w:r>
              <w:rPr>
                <w:rFonts w:hint="eastAsia" w:ascii="宋体" w:hAnsi="宋体" w:eastAsia="宋体" w:cs="宋体"/>
                <w:color w:val="000000"/>
              </w:rPr>
              <w:t>）环境管理检查</w:t>
            </w:r>
            <w:r>
              <w:rPr>
                <w:rFonts w:hint="eastAsia" w:ascii="宋体" w:hAnsi="宋体" w:eastAsia="宋体" w:cs="宋体"/>
                <w:color w:val="000000"/>
                <w:lang w:eastAsia="zh-CN"/>
              </w:rPr>
              <w:t>。</w:t>
            </w:r>
          </w:p>
          <w:p w14:paraId="71D6147A">
            <w:pPr>
              <w:pStyle w:val="6"/>
              <w:bidi w:val="0"/>
              <w:rPr>
                <w:rFonts w:hint="eastAsia" w:ascii="宋体" w:hAnsi="宋体" w:eastAsia="宋体" w:cs="宋体"/>
                <w:color w:val="000000"/>
              </w:rPr>
            </w:pPr>
            <w:r>
              <w:rPr>
                <w:rFonts w:hint="eastAsia" w:ascii="宋体" w:hAnsi="宋体" w:eastAsia="宋体" w:cs="宋体"/>
                <w:color w:val="000000"/>
              </w:rPr>
              <w:t>8、验收监测报告形成过程</w:t>
            </w:r>
          </w:p>
          <w:p w14:paraId="5ACB38E8">
            <w:pPr>
              <w:pStyle w:val="7"/>
              <w:bidi w:val="0"/>
              <w:rPr>
                <w:rFonts w:hint="eastAsia" w:ascii="宋体" w:hAnsi="宋体" w:eastAsia="宋体" w:cs="宋体"/>
                <w:color w:val="000000"/>
              </w:rPr>
            </w:pPr>
            <w:r>
              <w:rPr>
                <w:rFonts w:hint="eastAsia" w:cs="宋体"/>
                <w:color w:val="000000"/>
                <w:spacing w:val="-6"/>
                <w:w w:val="100"/>
                <w:sz w:val="24"/>
                <w:szCs w:val="22"/>
                <w:lang w:eastAsia="zh-CN"/>
              </w:rPr>
              <w:t>安徽金杉新材料有限公司</w:t>
            </w:r>
            <w:r>
              <w:rPr>
                <w:rFonts w:hint="eastAsia" w:ascii="宋体" w:hAnsi="宋体" w:eastAsia="宋体" w:cs="宋体"/>
                <w:color w:val="000000"/>
              </w:rPr>
              <w:t>根据需要组织相关技术人员组成验收组，对其</w:t>
            </w:r>
            <w:r>
              <w:rPr>
                <w:rFonts w:hint="eastAsia" w:cs="宋体"/>
                <w:color w:val="000000"/>
                <w:lang w:eastAsia="zh-CN"/>
              </w:rPr>
              <w:t>汽车改性塑料及汽车内饰包覆项目</w:t>
            </w:r>
            <w:r>
              <w:rPr>
                <w:rFonts w:hint="eastAsia" w:ascii="宋体" w:hAnsi="宋体" w:eastAsia="宋体" w:cs="宋体"/>
                <w:color w:val="000000"/>
                <w:lang w:eastAsia="zh-CN"/>
              </w:rPr>
              <w:t>（阶段性）</w:t>
            </w:r>
            <w:r>
              <w:rPr>
                <w:rFonts w:hint="eastAsia" w:ascii="宋体" w:hAnsi="宋体" w:eastAsia="宋体" w:cs="宋体"/>
                <w:color w:val="000000"/>
              </w:rPr>
              <w:t>对外环境的影响状况进行了详细调查，对项目环保措施执行情况等方面进行了全面调查，并委托</w:t>
            </w:r>
            <w:r>
              <w:rPr>
                <w:rFonts w:hint="eastAsia" w:cs="宋体"/>
                <w:color w:val="000000"/>
                <w:lang w:eastAsia="zh-CN"/>
              </w:rPr>
              <w:t>山东灵溪检测有限公司</w:t>
            </w:r>
            <w:r>
              <w:rPr>
                <w:rFonts w:hint="eastAsia" w:ascii="宋体" w:hAnsi="宋体" w:eastAsia="宋体" w:cs="宋体"/>
                <w:color w:val="000000"/>
              </w:rPr>
              <w:t>对项目废气、</w:t>
            </w:r>
            <w:r>
              <w:rPr>
                <w:rFonts w:hint="eastAsia" w:cs="宋体"/>
                <w:color w:val="000000"/>
                <w:lang w:val="en-US" w:eastAsia="zh-CN"/>
              </w:rPr>
              <w:t>废水、</w:t>
            </w:r>
            <w:r>
              <w:rPr>
                <w:rFonts w:hint="eastAsia" w:ascii="宋体" w:hAnsi="宋体" w:eastAsia="宋体" w:cs="宋体"/>
                <w:color w:val="000000"/>
              </w:rPr>
              <w:t>噪声进行了监测，在此基础上，委托</w:t>
            </w:r>
            <w:r>
              <w:rPr>
                <w:rFonts w:hint="eastAsia" w:cs="宋体"/>
                <w:color w:val="000000"/>
                <w:lang w:eastAsia="zh-CN"/>
              </w:rPr>
              <w:t>马鞍山诚宇环保科技有限公司</w:t>
            </w:r>
            <w:r>
              <w:rPr>
                <w:rFonts w:hint="eastAsia" w:ascii="宋体" w:hAnsi="宋体" w:eastAsia="宋体" w:cs="宋体"/>
                <w:color w:val="000000"/>
              </w:rPr>
              <w:t>编制完成了</w:t>
            </w:r>
            <w:r>
              <w:rPr>
                <w:rFonts w:hint="eastAsia" w:cs="宋体"/>
                <w:color w:val="000000"/>
                <w:spacing w:val="-6"/>
                <w:w w:val="100"/>
                <w:sz w:val="24"/>
                <w:szCs w:val="22"/>
                <w:lang w:eastAsia="zh-CN"/>
              </w:rPr>
              <w:t>安徽金杉新材料有限公司</w:t>
            </w:r>
            <w:r>
              <w:rPr>
                <w:rFonts w:hint="eastAsia" w:cs="宋体"/>
                <w:color w:val="000000"/>
                <w:lang w:eastAsia="zh-CN"/>
              </w:rPr>
              <w:t>汽车改性塑料及汽车内饰包覆项目</w:t>
            </w:r>
            <w:r>
              <w:rPr>
                <w:rFonts w:hint="eastAsia" w:ascii="宋体" w:hAnsi="宋体" w:eastAsia="宋体" w:cs="宋体"/>
                <w:color w:val="000000"/>
                <w:lang w:eastAsia="zh-CN"/>
              </w:rPr>
              <w:t>（阶段性）</w:t>
            </w:r>
            <w:r>
              <w:rPr>
                <w:rFonts w:hint="eastAsia" w:ascii="宋体" w:hAnsi="宋体" w:eastAsia="宋体" w:cs="宋体"/>
                <w:color w:val="000000"/>
              </w:rPr>
              <w:t>竣工环境保护验收监测报告</w:t>
            </w:r>
            <w:r>
              <w:rPr>
                <w:rFonts w:hint="eastAsia" w:ascii="宋体" w:hAnsi="宋体" w:eastAsia="宋体" w:cs="宋体"/>
                <w:color w:val="000000"/>
                <w:lang w:eastAsia="zh-CN"/>
              </w:rPr>
              <w:t>表</w:t>
            </w:r>
            <w:r>
              <w:rPr>
                <w:rFonts w:hint="eastAsia" w:ascii="宋体" w:hAnsi="宋体" w:eastAsia="宋体" w:cs="宋体"/>
                <w:color w:val="000000"/>
              </w:rPr>
              <w:t>。</w:t>
            </w:r>
          </w:p>
          <w:p w14:paraId="51E8BEC7">
            <w:pPr>
              <w:pStyle w:val="6"/>
              <w:keepLines w:val="0"/>
              <w:pageBreakBefore w:val="0"/>
              <w:widowControl w:val="0"/>
              <w:numPr>
                <w:ilvl w:val="0"/>
                <w:numId w:val="5"/>
              </w:numPr>
              <w:kinsoku/>
              <w:wordWrap/>
              <w:overflowPunct/>
              <w:topLinePunct w:val="0"/>
              <w:bidi w:val="0"/>
              <w:jc w:val="left"/>
              <w:textAlignment w:val="auto"/>
              <w:rPr>
                <w:rFonts w:hint="eastAsia" w:ascii="宋体" w:hAnsi="宋体" w:eastAsia="宋体" w:cs="宋体"/>
                <w:color w:val="000000"/>
                <w:lang w:val="en-US" w:eastAsia="zh-CN"/>
              </w:rPr>
            </w:pPr>
            <w:r>
              <w:rPr>
                <w:rFonts w:hint="eastAsia" w:ascii="宋体" w:hAnsi="宋体" w:eastAsia="宋体" w:cs="宋体"/>
                <w:color w:val="000000"/>
                <w:lang w:val="en-US" w:eastAsia="zh-CN"/>
              </w:rPr>
              <w:t>排污许可证申领</w:t>
            </w:r>
          </w:p>
          <w:p w14:paraId="7332DB67">
            <w:pPr>
              <w:keepLines w:val="0"/>
              <w:pageBreakBefore w:val="0"/>
              <w:widowControl w:val="0"/>
              <w:kinsoku/>
              <w:wordWrap/>
              <w:overflowPunct/>
              <w:topLinePunct w:val="0"/>
              <w:autoSpaceDE w:val="0"/>
              <w:autoSpaceDN w:val="0"/>
              <w:bidi w:val="0"/>
              <w:adjustRightInd w:val="0"/>
              <w:snapToGrid w:val="0"/>
              <w:spacing w:line="360" w:lineRule="auto"/>
              <w:ind w:firstLine="456" w:firstLineChars="200"/>
              <w:jc w:val="left"/>
              <w:textAlignment w:val="auto"/>
              <w:rPr>
                <w:b w:val="0"/>
                <w:bCs w:val="0"/>
                <w:sz w:val="24"/>
              </w:rPr>
            </w:pPr>
            <w:r>
              <w:rPr>
                <w:rFonts w:hint="eastAsia" w:ascii="宋体" w:hAnsi="宋体" w:eastAsia="宋体" w:cs="宋体"/>
                <w:color w:val="000000"/>
                <w:spacing w:val="-6"/>
                <w:w w:val="100"/>
                <w:sz w:val="24"/>
                <w:szCs w:val="22"/>
                <w:lang w:val="en-US" w:eastAsia="zh-CN"/>
              </w:rPr>
              <w:t>根据《国民经济行业分类》（GB/T 4754-2017，2019年修订），</w:t>
            </w:r>
            <w:r>
              <w:rPr>
                <w:rFonts w:hint="eastAsia" w:ascii="宋体" w:hAnsi="宋体" w:eastAsia="宋体" w:cs="宋体"/>
                <w:sz w:val="24"/>
                <w:szCs w:val="24"/>
              </w:rPr>
              <w:t>塑料零件及其他塑料</w:t>
            </w:r>
            <w:r>
              <w:rPr>
                <w:rFonts w:hint="eastAsia" w:ascii="宋体" w:hAnsi="宋体" w:eastAsia="宋体" w:cs="宋体"/>
                <w:b w:val="0"/>
                <w:bCs w:val="0"/>
                <w:sz w:val="24"/>
                <w:szCs w:val="24"/>
              </w:rPr>
              <w:t>制品制造C2929</w:t>
            </w:r>
            <w:r>
              <w:rPr>
                <w:rFonts w:hint="eastAsia" w:ascii="宋体" w:hAnsi="宋体" w:eastAsia="宋体" w:cs="宋体"/>
                <w:b w:val="0"/>
                <w:bCs w:val="0"/>
                <w:sz w:val="24"/>
                <w:szCs w:val="24"/>
                <w:lang w:eastAsia="zh-CN"/>
              </w:rPr>
              <w:t>、</w:t>
            </w:r>
            <w:r>
              <w:rPr>
                <w:rFonts w:hint="eastAsia" w:ascii="宋体" w:hAnsi="宋体" w:cs="宋体"/>
                <w:b w:val="0"/>
                <w:bCs w:val="0"/>
                <w:sz w:val="24"/>
              </w:rPr>
              <w:t>汽车零部件及配件制造</w:t>
            </w:r>
            <w:r>
              <w:rPr>
                <w:b w:val="0"/>
                <w:bCs w:val="0"/>
                <w:sz w:val="24"/>
              </w:rPr>
              <w:t>C3670</w:t>
            </w:r>
            <w:r>
              <w:rPr>
                <w:rFonts w:hint="eastAsia" w:ascii="宋体" w:hAnsi="宋体" w:eastAsia="宋体" w:cs="宋体"/>
                <w:b w:val="0"/>
                <w:bCs w:val="0"/>
                <w:color w:val="000000"/>
                <w:spacing w:val="-6"/>
                <w:w w:val="100"/>
                <w:sz w:val="24"/>
                <w:szCs w:val="22"/>
                <w:lang w:val="en-US" w:eastAsia="zh-CN"/>
              </w:rPr>
              <w:t>；对照《固定污染源排污许可分类管理名录》（2019年版），</w:t>
            </w:r>
            <w:r>
              <w:rPr>
                <w:b w:val="0"/>
                <w:bCs w:val="0"/>
                <w:sz w:val="24"/>
              </w:rPr>
              <w:t>对照名录中第“三十一、汽车制造业 36”中“85.汽车零部件及配件制造367”中的“其他”，本项目属于“登记管理”。对照名录中第</w:t>
            </w:r>
            <w:r>
              <w:rPr>
                <w:rFonts w:eastAsia="TimesNewRomanPSMT"/>
                <w:b w:val="0"/>
                <w:bCs w:val="0"/>
                <w:sz w:val="24"/>
              </w:rPr>
              <w:t>“</w:t>
            </w:r>
            <w:r>
              <w:rPr>
                <w:b w:val="0"/>
                <w:bCs w:val="0"/>
                <w:sz w:val="24"/>
              </w:rPr>
              <w:t xml:space="preserve">二十四、橡胶及塑料制品业 </w:t>
            </w:r>
            <w:r>
              <w:rPr>
                <w:rFonts w:eastAsia="TimesNewRomanPSMT"/>
                <w:b w:val="0"/>
                <w:bCs w:val="0"/>
                <w:sz w:val="24"/>
              </w:rPr>
              <w:t xml:space="preserve">29”“62 </w:t>
            </w:r>
            <w:r>
              <w:rPr>
                <w:b w:val="0"/>
                <w:bCs w:val="0"/>
                <w:sz w:val="24"/>
              </w:rPr>
              <w:t xml:space="preserve">塑料制品业 </w:t>
            </w:r>
            <w:r>
              <w:rPr>
                <w:rFonts w:eastAsia="TimesNewRomanPSMT"/>
                <w:b w:val="0"/>
                <w:bCs w:val="0"/>
                <w:sz w:val="24"/>
              </w:rPr>
              <w:t>292”</w:t>
            </w:r>
            <w:r>
              <w:rPr>
                <w:b w:val="0"/>
                <w:bCs w:val="0"/>
                <w:sz w:val="24"/>
              </w:rPr>
              <w:t>中的</w:t>
            </w:r>
            <w:r>
              <w:rPr>
                <w:rFonts w:eastAsia="TimesNewRomanPSMT"/>
                <w:b w:val="0"/>
                <w:bCs w:val="0"/>
                <w:sz w:val="24"/>
              </w:rPr>
              <w:t>“</w:t>
            </w:r>
            <w:r>
              <w:rPr>
                <w:b w:val="0"/>
                <w:bCs w:val="0"/>
                <w:sz w:val="24"/>
              </w:rPr>
              <w:t>年产</w:t>
            </w:r>
            <w:r>
              <w:rPr>
                <w:rFonts w:eastAsia="TimesNewRomanPSMT"/>
                <w:b w:val="0"/>
                <w:bCs w:val="0"/>
                <w:sz w:val="24"/>
              </w:rPr>
              <w:t>1</w:t>
            </w:r>
            <w:r>
              <w:rPr>
                <w:b w:val="0"/>
                <w:bCs w:val="0"/>
                <w:sz w:val="24"/>
              </w:rPr>
              <w:t>万吨及以上的塑料零件及其他塑料制品制造</w:t>
            </w:r>
            <w:r>
              <w:rPr>
                <w:rFonts w:eastAsia="TimesNewRomanPSMT"/>
                <w:b w:val="0"/>
                <w:bCs w:val="0"/>
                <w:sz w:val="24"/>
              </w:rPr>
              <w:t>2929”</w:t>
            </w:r>
            <w:r>
              <w:rPr>
                <w:b w:val="0"/>
                <w:bCs w:val="0"/>
                <w:sz w:val="24"/>
              </w:rPr>
              <w:t>，本项目应当进行</w:t>
            </w:r>
            <w:r>
              <w:rPr>
                <w:rFonts w:eastAsia="TimesNewRomanPSMT"/>
                <w:b w:val="0"/>
                <w:bCs w:val="0"/>
                <w:sz w:val="24"/>
              </w:rPr>
              <w:t>“</w:t>
            </w:r>
            <w:r>
              <w:rPr>
                <w:b w:val="0"/>
                <w:bCs w:val="0"/>
                <w:sz w:val="24"/>
              </w:rPr>
              <w:t>简化管理</w:t>
            </w:r>
            <w:r>
              <w:rPr>
                <w:rFonts w:eastAsia="TimesNewRomanPSMT"/>
                <w:b w:val="0"/>
                <w:bCs w:val="0"/>
                <w:sz w:val="24"/>
              </w:rPr>
              <w:t>”</w:t>
            </w:r>
            <w:r>
              <w:rPr>
                <w:b w:val="0"/>
                <w:bCs w:val="0"/>
                <w:sz w:val="24"/>
              </w:rPr>
              <w:t>。</w:t>
            </w:r>
          </w:p>
          <w:p w14:paraId="2FD25715">
            <w:pPr>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b w:val="0"/>
                <w:bCs w:val="0"/>
                <w:color w:val="000000"/>
                <w:spacing w:val="-6"/>
                <w:w w:val="100"/>
                <w:sz w:val="24"/>
                <w:szCs w:val="22"/>
                <w:lang w:val="en-US" w:eastAsia="zh-CN"/>
              </w:rPr>
            </w:pPr>
            <w:r>
              <w:rPr>
                <w:b w:val="0"/>
                <w:bCs w:val="0"/>
                <w:sz w:val="24"/>
              </w:rPr>
              <w:t>按照从严的标准，本项目排污许可管理类别为简化管理。</w:t>
            </w:r>
            <w:r>
              <w:rPr>
                <w:rFonts w:hint="eastAsia" w:ascii="宋体" w:hAnsi="宋体" w:eastAsia="宋体" w:cs="宋体"/>
                <w:b w:val="0"/>
                <w:bCs w:val="0"/>
                <w:color w:val="000000"/>
                <w:spacing w:val="-6"/>
                <w:w w:val="100"/>
                <w:sz w:val="24"/>
                <w:szCs w:val="22"/>
                <w:lang w:val="en-US" w:eastAsia="zh-CN"/>
              </w:rPr>
              <w:t>项目已于202</w:t>
            </w:r>
            <w:r>
              <w:rPr>
                <w:rFonts w:hint="eastAsia" w:cs="宋体"/>
                <w:b w:val="0"/>
                <w:bCs w:val="0"/>
                <w:color w:val="000000"/>
                <w:spacing w:val="-6"/>
                <w:w w:val="100"/>
                <w:sz w:val="24"/>
                <w:szCs w:val="22"/>
                <w:lang w:val="en-US" w:eastAsia="zh-CN"/>
              </w:rPr>
              <w:t>5</w:t>
            </w:r>
            <w:r>
              <w:rPr>
                <w:rFonts w:hint="eastAsia" w:ascii="宋体" w:hAnsi="宋体" w:eastAsia="宋体" w:cs="宋体"/>
                <w:b w:val="0"/>
                <w:bCs w:val="0"/>
                <w:color w:val="000000"/>
                <w:spacing w:val="-6"/>
                <w:w w:val="100"/>
                <w:sz w:val="24"/>
                <w:szCs w:val="22"/>
                <w:lang w:val="en-US" w:eastAsia="zh-CN"/>
              </w:rPr>
              <w:t>年</w:t>
            </w:r>
            <w:r>
              <w:rPr>
                <w:rFonts w:hint="eastAsia" w:cs="宋体"/>
                <w:b w:val="0"/>
                <w:bCs w:val="0"/>
                <w:color w:val="auto"/>
                <w:spacing w:val="-6"/>
                <w:w w:val="100"/>
                <w:sz w:val="24"/>
                <w:szCs w:val="22"/>
                <w:lang w:val="en-US" w:eastAsia="zh-CN"/>
              </w:rPr>
              <w:t>10</w:t>
            </w:r>
            <w:r>
              <w:rPr>
                <w:rFonts w:hint="eastAsia" w:ascii="宋体" w:hAnsi="宋体" w:eastAsia="宋体" w:cs="宋体"/>
                <w:b w:val="0"/>
                <w:bCs w:val="0"/>
                <w:color w:val="auto"/>
                <w:spacing w:val="-6"/>
                <w:w w:val="100"/>
                <w:sz w:val="24"/>
                <w:szCs w:val="22"/>
                <w:lang w:val="en-US" w:eastAsia="zh-CN"/>
              </w:rPr>
              <w:t>月</w:t>
            </w:r>
            <w:r>
              <w:rPr>
                <w:rFonts w:hint="eastAsia" w:cs="宋体"/>
                <w:b w:val="0"/>
                <w:bCs w:val="0"/>
                <w:color w:val="auto"/>
                <w:spacing w:val="-6"/>
                <w:w w:val="100"/>
                <w:sz w:val="24"/>
                <w:szCs w:val="22"/>
                <w:lang w:val="en-US" w:eastAsia="zh-CN"/>
              </w:rPr>
              <w:t>31</w:t>
            </w:r>
            <w:r>
              <w:rPr>
                <w:rFonts w:hint="eastAsia" w:ascii="宋体" w:hAnsi="宋体" w:eastAsia="宋体" w:cs="宋体"/>
                <w:b w:val="0"/>
                <w:bCs w:val="0"/>
                <w:color w:val="000000"/>
                <w:spacing w:val="-6"/>
                <w:w w:val="100"/>
                <w:sz w:val="24"/>
                <w:szCs w:val="22"/>
                <w:lang w:val="en-US" w:eastAsia="zh-CN"/>
              </w:rPr>
              <w:t>日</w:t>
            </w:r>
            <w:r>
              <w:rPr>
                <w:rFonts w:hint="eastAsia" w:ascii="宋体" w:hAnsi="宋体" w:cs="宋体"/>
                <w:b w:val="0"/>
                <w:bCs w:val="0"/>
                <w:color w:val="000000"/>
                <w:spacing w:val="-6"/>
                <w:w w:val="100"/>
                <w:sz w:val="24"/>
                <w:szCs w:val="22"/>
                <w:lang w:val="en-US" w:eastAsia="zh-CN"/>
              </w:rPr>
              <w:t>审批通过</w:t>
            </w:r>
            <w:r>
              <w:rPr>
                <w:rFonts w:hint="eastAsia" w:ascii="宋体" w:hAnsi="宋体" w:eastAsia="宋体" w:cs="宋体"/>
                <w:b w:val="0"/>
                <w:bCs w:val="0"/>
                <w:color w:val="000000"/>
                <w:spacing w:val="-6"/>
                <w:w w:val="100"/>
                <w:sz w:val="24"/>
                <w:szCs w:val="22"/>
                <w:lang w:val="en-US" w:eastAsia="zh-CN"/>
              </w:rPr>
              <w:t>排污</w:t>
            </w:r>
            <w:r>
              <w:rPr>
                <w:rFonts w:hint="eastAsia" w:ascii="宋体" w:hAnsi="宋体" w:cs="宋体"/>
                <w:b w:val="0"/>
                <w:bCs w:val="0"/>
                <w:color w:val="000000"/>
                <w:spacing w:val="-6"/>
                <w:w w:val="100"/>
                <w:sz w:val="24"/>
                <w:szCs w:val="22"/>
                <w:lang w:val="en-US" w:eastAsia="zh-CN"/>
              </w:rPr>
              <w:t>许可</w:t>
            </w:r>
            <w:r>
              <w:rPr>
                <w:rFonts w:hint="eastAsia" w:ascii="宋体" w:hAnsi="宋体" w:eastAsia="宋体" w:cs="宋体"/>
                <w:b w:val="0"/>
                <w:bCs w:val="0"/>
                <w:color w:val="000000"/>
                <w:spacing w:val="-6"/>
                <w:w w:val="100"/>
                <w:sz w:val="24"/>
                <w:szCs w:val="22"/>
                <w:lang w:val="en-US" w:eastAsia="zh-CN"/>
              </w:rPr>
              <w:t>。</w:t>
            </w:r>
          </w:p>
          <w:p w14:paraId="23AD0A6F">
            <w:pPr>
              <w:pStyle w:val="5"/>
              <w:bidi w:val="0"/>
              <w:rPr>
                <w:rFonts w:hint="eastAsia" w:ascii="宋体" w:hAnsi="宋体" w:eastAsia="宋体" w:cs="宋体"/>
                <w:bCs/>
                <w:color w:val="000000"/>
                <w:lang w:eastAsia="zh-CN"/>
              </w:rPr>
            </w:pPr>
            <w:r>
              <w:rPr>
                <w:rFonts w:hint="eastAsia" w:ascii="宋体" w:hAnsi="宋体" w:eastAsia="宋体" w:cs="宋体"/>
                <w:bCs/>
                <w:color w:val="000000"/>
                <w:lang w:eastAsia="zh-CN"/>
              </w:rPr>
              <w:t>二、工程建设内容</w:t>
            </w:r>
          </w:p>
          <w:p w14:paraId="08EFC28B">
            <w:pPr>
              <w:pStyle w:val="6"/>
              <w:bidi w:val="0"/>
              <w:rPr>
                <w:rFonts w:hint="eastAsia" w:ascii="宋体" w:hAnsi="宋体" w:eastAsia="宋体" w:cs="宋体"/>
                <w:color w:val="auto"/>
              </w:rPr>
            </w:pPr>
            <w:r>
              <w:rPr>
                <w:rFonts w:hint="eastAsia" w:ascii="宋体" w:hAnsi="宋体" w:eastAsia="宋体" w:cs="宋体"/>
                <w:color w:val="auto"/>
              </w:rPr>
              <w:t>1、项目产品</w:t>
            </w:r>
          </w:p>
          <w:p w14:paraId="69DDB018">
            <w:pPr>
              <w:pStyle w:val="7"/>
              <w:bidi w:val="0"/>
              <w:rPr>
                <w:rFonts w:hint="eastAsia" w:ascii="宋体" w:hAnsi="宋体" w:eastAsia="宋体" w:cs="宋体"/>
                <w:color w:val="auto"/>
                <w:lang w:val="en-US" w:eastAsia="zh-CN"/>
              </w:rPr>
            </w:pPr>
            <w:r>
              <w:rPr>
                <w:rFonts w:hint="eastAsia" w:ascii="宋体" w:hAnsi="宋体" w:eastAsia="宋体" w:cs="宋体"/>
                <w:color w:val="auto"/>
                <w:lang w:val="en-US" w:eastAsia="zh-CN"/>
              </w:rPr>
              <w:t>环评设计产品种类：</w:t>
            </w:r>
            <w:r>
              <w:rPr>
                <w:b w:val="0"/>
                <w:bCs/>
                <w:szCs w:val="21"/>
              </w:rPr>
              <w:t>PP</w:t>
            </w:r>
            <w:r>
              <w:rPr>
                <w:rFonts w:hint="eastAsia" w:ascii="宋体" w:hAnsi="宋体" w:eastAsia="宋体" w:cs="宋体"/>
                <w:color w:val="auto"/>
                <w:lang w:eastAsia="zh-CN"/>
              </w:rPr>
              <w:t>、</w:t>
            </w:r>
            <w:r>
              <w:rPr>
                <w:b w:val="0"/>
                <w:bCs/>
                <w:szCs w:val="21"/>
              </w:rPr>
              <w:t>PC-ABS</w:t>
            </w:r>
            <w:r>
              <w:rPr>
                <w:rFonts w:hint="eastAsia" w:ascii="宋体" w:hAnsi="宋体" w:eastAsia="宋体" w:cs="宋体"/>
                <w:color w:val="auto"/>
                <w:lang w:eastAsia="zh-CN"/>
              </w:rPr>
              <w:t>、</w:t>
            </w:r>
            <w:r>
              <w:rPr>
                <w:rFonts w:hint="eastAsia"/>
                <w:b w:val="0"/>
                <w:bCs/>
                <w:szCs w:val="21"/>
              </w:rPr>
              <w:t>汽车内饰包覆成品</w:t>
            </w:r>
            <w:r>
              <w:rPr>
                <w:rFonts w:hint="eastAsia" w:ascii="宋体" w:hAnsi="宋体" w:eastAsia="宋体" w:cs="宋体"/>
                <w:color w:val="auto"/>
                <w:lang w:val="en-US" w:eastAsia="zh-CN"/>
              </w:rPr>
              <w:t>。</w:t>
            </w:r>
          </w:p>
          <w:p w14:paraId="377882CA">
            <w:pPr>
              <w:pStyle w:val="7"/>
              <w:bidi w:val="0"/>
              <w:rPr>
                <w:rFonts w:hint="eastAsia" w:ascii="宋体" w:hAnsi="宋体" w:eastAsia="宋体" w:cs="宋体"/>
                <w:color w:val="auto"/>
                <w:spacing w:val="-6"/>
                <w:w w:val="100"/>
                <w:sz w:val="24"/>
                <w:szCs w:val="22"/>
                <w:lang w:val="en-US" w:eastAsia="zh-CN"/>
              </w:rPr>
            </w:pPr>
            <w:r>
              <w:rPr>
                <w:rFonts w:hint="eastAsia" w:ascii="宋体" w:hAnsi="宋体" w:eastAsia="宋体" w:cs="宋体"/>
                <w:color w:val="auto"/>
                <w:lang w:val="en-US" w:eastAsia="zh-CN"/>
              </w:rPr>
              <w:t>环评</w:t>
            </w:r>
            <w:r>
              <w:rPr>
                <w:rFonts w:hint="eastAsia" w:ascii="宋体" w:hAnsi="宋体" w:eastAsia="宋体" w:cs="宋体"/>
                <w:color w:val="000000"/>
                <w:spacing w:val="-6"/>
                <w:w w:val="100"/>
                <w:sz w:val="24"/>
                <w:szCs w:val="22"/>
                <w:lang w:val="en-US" w:eastAsia="zh-CN"/>
              </w:rPr>
              <w:t>设计产能：</w:t>
            </w:r>
            <w:r>
              <w:rPr>
                <w:b w:val="0"/>
                <w:bCs/>
                <w:szCs w:val="21"/>
              </w:rPr>
              <w:t>PP</w:t>
            </w:r>
            <w:r>
              <w:rPr>
                <w:rFonts w:hint="eastAsia"/>
                <w:b w:val="0"/>
                <w:bCs/>
                <w:szCs w:val="21"/>
                <w:lang w:val="en-US" w:eastAsia="zh-CN"/>
              </w:rPr>
              <w:t xml:space="preserve"> </w:t>
            </w:r>
            <w:r>
              <w:rPr>
                <w:b w:val="0"/>
                <w:bCs/>
                <w:szCs w:val="21"/>
              </w:rPr>
              <w:t>40000t</w:t>
            </w:r>
            <w:r>
              <w:rPr>
                <w:rFonts w:hint="eastAsia"/>
                <w:b w:val="0"/>
                <w:bCs/>
                <w:szCs w:val="21"/>
              </w:rPr>
              <w:t>/a</w:t>
            </w:r>
            <w:r>
              <w:rPr>
                <w:rFonts w:hint="eastAsia" w:ascii="宋体" w:hAnsi="宋体" w:eastAsia="宋体" w:cs="宋体"/>
                <w:color w:val="auto"/>
                <w:lang w:eastAsia="zh-CN"/>
              </w:rPr>
              <w:t>、</w:t>
            </w:r>
            <w:r>
              <w:rPr>
                <w:b w:val="0"/>
                <w:bCs/>
                <w:szCs w:val="21"/>
              </w:rPr>
              <w:t>PC-ABS</w:t>
            </w:r>
            <w:r>
              <w:rPr>
                <w:rFonts w:hint="eastAsia"/>
                <w:b w:val="0"/>
                <w:bCs/>
                <w:szCs w:val="21"/>
                <w:lang w:val="en-US" w:eastAsia="zh-CN"/>
              </w:rPr>
              <w:t xml:space="preserve"> </w:t>
            </w:r>
            <w:r>
              <w:rPr>
                <w:b w:val="0"/>
                <w:bCs/>
                <w:szCs w:val="21"/>
              </w:rPr>
              <w:t>10000t</w:t>
            </w:r>
            <w:r>
              <w:rPr>
                <w:rFonts w:hint="eastAsia"/>
                <w:b w:val="0"/>
                <w:bCs/>
                <w:szCs w:val="21"/>
              </w:rPr>
              <w:t>/a</w:t>
            </w:r>
            <w:r>
              <w:rPr>
                <w:rFonts w:hint="eastAsia" w:ascii="宋体" w:hAnsi="宋体" w:eastAsia="宋体" w:cs="宋体"/>
                <w:color w:val="auto"/>
                <w:lang w:eastAsia="zh-CN"/>
              </w:rPr>
              <w:t>、</w:t>
            </w:r>
            <w:r>
              <w:rPr>
                <w:rFonts w:hint="eastAsia"/>
                <w:b w:val="0"/>
                <w:bCs/>
                <w:szCs w:val="21"/>
              </w:rPr>
              <w:t>汽车内饰包覆成品</w:t>
            </w:r>
            <w:r>
              <w:rPr>
                <w:b w:val="0"/>
                <w:bCs/>
                <w:szCs w:val="21"/>
              </w:rPr>
              <w:t>200000</w:t>
            </w:r>
            <w:r>
              <w:rPr>
                <w:rFonts w:hint="eastAsia"/>
                <w:b w:val="0"/>
                <w:bCs/>
                <w:szCs w:val="21"/>
              </w:rPr>
              <w:t>套/a</w:t>
            </w:r>
            <w:r>
              <w:rPr>
                <w:rFonts w:hint="eastAsia" w:ascii="宋体" w:hAnsi="宋体" w:eastAsia="宋体" w:cs="宋体"/>
                <w:color w:val="auto"/>
                <w:spacing w:val="-6"/>
                <w:w w:val="100"/>
                <w:sz w:val="24"/>
                <w:szCs w:val="22"/>
                <w:lang w:val="en-US" w:eastAsia="zh-CN"/>
              </w:rPr>
              <w:t>。</w:t>
            </w:r>
          </w:p>
          <w:p w14:paraId="709FDCB0">
            <w:pPr>
              <w:pStyle w:val="7"/>
              <w:bidi w:val="0"/>
              <w:rPr>
                <w:rFonts w:hint="default" w:ascii="宋体" w:hAnsi="宋体" w:eastAsia="宋体" w:cs="宋体"/>
                <w:color w:val="auto"/>
                <w:spacing w:val="-6"/>
                <w:w w:val="100"/>
                <w:sz w:val="24"/>
                <w:szCs w:val="22"/>
                <w:lang w:val="en-US" w:eastAsia="zh-CN"/>
              </w:rPr>
            </w:pPr>
            <w:r>
              <w:rPr>
                <w:rFonts w:hint="eastAsia" w:cs="宋体"/>
                <w:color w:val="auto"/>
                <w:spacing w:val="-6"/>
                <w:w w:val="100"/>
                <w:sz w:val="24"/>
                <w:szCs w:val="22"/>
                <w:lang w:val="en-US" w:eastAsia="zh-CN"/>
              </w:rPr>
              <w:t>本次阶段性验收产品种类和产能：</w:t>
            </w:r>
            <w:r>
              <w:rPr>
                <w:b w:val="0"/>
                <w:bCs/>
                <w:szCs w:val="21"/>
              </w:rPr>
              <w:t>PP</w:t>
            </w:r>
            <w:r>
              <w:rPr>
                <w:rFonts w:hint="eastAsia"/>
                <w:b w:val="0"/>
                <w:bCs/>
                <w:szCs w:val="21"/>
                <w:lang w:val="en-US" w:eastAsia="zh-CN"/>
              </w:rPr>
              <w:t xml:space="preserve"> </w:t>
            </w:r>
            <w:r>
              <w:rPr>
                <w:b w:val="0"/>
                <w:bCs/>
                <w:szCs w:val="21"/>
              </w:rPr>
              <w:t>40000t</w:t>
            </w:r>
            <w:r>
              <w:rPr>
                <w:rFonts w:hint="eastAsia"/>
                <w:b w:val="0"/>
                <w:bCs/>
                <w:szCs w:val="21"/>
              </w:rPr>
              <w:t>/a</w:t>
            </w:r>
            <w:r>
              <w:rPr>
                <w:rFonts w:hint="eastAsia" w:ascii="宋体" w:hAnsi="宋体" w:eastAsia="宋体" w:cs="宋体"/>
                <w:color w:val="auto"/>
                <w:lang w:eastAsia="zh-CN"/>
              </w:rPr>
              <w:t>、</w:t>
            </w:r>
            <w:r>
              <w:rPr>
                <w:b w:val="0"/>
                <w:bCs/>
                <w:szCs w:val="21"/>
              </w:rPr>
              <w:t>PC-ABS</w:t>
            </w:r>
            <w:r>
              <w:rPr>
                <w:rFonts w:hint="eastAsia"/>
                <w:b w:val="0"/>
                <w:bCs/>
                <w:szCs w:val="21"/>
                <w:lang w:val="en-US" w:eastAsia="zh-CN"/>
              </w:rPr>
              <w:t xml:space="preserve"> </w:t>
            </w:r>
            <w:r>
              <w:rPr>
                <w:b w:val="0"/>
                <w:bCs/>
                <w:szCs w:val="21"/>
              </w:rPr>
              <w:t>10000t</w:t>
            </w:r>
            <w:r>
              <w:rPr>
                <w:rFonts w:hint="eastAsia"/>
                <w:b w:val="0"/>
                <w:bCs/>
                <w:szCs w:val="21"/>
              </w:rPr>
              <w:t>/a</w:t>
            </w:r>
            <w:r>
              <w:rPr>
                <w:rFonts w:hint="eastAsia" w:ascii="宋体" w:hAnsi="宋体" w:eastAsia="宋体" w:cs="宋体"/>
                <w:color w:val="auto"/>
                <w:lang w:val="en-US" w:eastAsia="zh-CN"/>
              </w:rPr>
              <w:t>。</w:t>
            </w:r>
          </w:p>
          <w:p w14:paraId="5F096CB7">
            <w:pPr>
              <w:pStyle w:val="7"/>
              <w:bidi w:val="0"/>
              <w:rPr>
                <w:rFonts w:hint="eastAsia" w:ascii="宋体" w:hAnsi="宋体" w:eastAsia="宋体" w:cs="宋体"/>
                <w:color w:val="auto"/>
                <w:spacing w:val="-6"/>
                <w:w w:val="100"/>
                <w:sz w:val="24"/>
                <w:szCs w:val="22"/>
                <w:lang w:eastAsia="zh-CN"/>
              </w:rPr>
            </w:pPr>
            <w:r>
              <w:rPr>
                <w:rFonts w:hint="eastAsia" w:ascii="宋体" w:hAnsi="宋体" w:eastAsia="宋体" w:cs="宋体"/>
                <w:color w:val="auto"/>
                <w:spacing w:val="-6"/>
                <w:w w:val="100"/>
                <w:sz w:val="24"/>
                <w:szCs w:val="22"/>
                <w:lang w:val="en-US" w:eastAsia="zh-CN"/>
              </w:rPr>
              <w:t>项目产品方案见表2-1。</w:t>
            </w:r>
          </w:p>
          <w:p w14:paraId="0FE1C3C4">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color w:val="auto"/>
                <w:lang w:val="en-US" w:eastAsia="zh-CN"/>
              </w:rPr>
            </w:pPr>
            <w:r>
              <w:rPr>
                <w:rFonts w:hint="eastAsia" w:ascii="宋体" w:hAnsi="宋体" w:eastAsia="宋体" w:cs="宋体"/>
                <w:color w:val="auto"/>
                <w:lang w:val="en-US" w:eastAsia="zh-CN"/>
              </w:rPr>
              <w:t xml:space="preserve">表2-1  </w:t>
            </w:r>
            <w:r>
              <w:rPr>
                <w:rFonts w:hint="eastAsia" w:ascii="宋体" w:hAnsi="宋体" w:eastAsia="宋体" w:cs="宋体"/>
                <w:b/>
                <w:bCs/>
                <w:color w:val="auto"/>
                <w:sz w:val="24"/>
                <w:lang w:val="en-US" w:eastAsia="zh-CN"/>
              </w:rPr>
              <w:t>项目产品</w:t>
            </w:r>
            <w:r>
              <w:rPr>
                <w:rFonts w:hint="eastAsia" w:ascii="宋体" w:hAnsi="宋体" w:eastAsia="宋体" w:cs="宋体"/>
                <w:b/>
                <w:bCs/>
                <w:color w:val="auto"/>
                <w:sz w:val="24"/>
              </w:rPr>
              <w:t>方案</w:t>
            </w:r>
            <w:r>
              <w:rPr>
                <w:rFonts w:hint="eastAsia" w:ascii="宋体" w:hAnsi="宋体" w:eastAsia="宋体" w:cs="宋体"/>
                <w:b/>
                <w:bCs/>
                <w:color w:val="auto"/>
                <w:sz w:val="24"/>
                <w:lang w:eastAsia="zh-CN"/>
              </w:rPr>
              <w:t>（</w:t>
            </w:r>
            <w:r>
              <w:rPr>
                <w:rFonts w:hint="eastAsia" w:ascii="宋体" w:hAnsi="宋体" w:eastAsia="宋体" w:cs="宋体"/>
                <w:b/>
                <w:bCs/>
                <w:color w:val="auto"/>
                <w:sz w:val="24"/>
                <w:lang w:val="en-US" w:eastAsia="zh-CN"/>
              </w:rPr>
              <w:t>阶段性</w:t>
            </w:r>
            <w:r>
              <w:rPr>
                <w:rFonts w:hint="eastAsia" w:ascii="宋体" w:hAnsi="宋体" w:eastAsia="宋体" w:cs="宋体"/>
                <w:b/>
                <w:bCs/>
                <w:color w:val="auto"/>
                <w:sz w:val="24"/>
                <w:lang w:eastAsia="zh-CN"/>
              </w:rPr>
              <w:t>）</w:t>
            </w:r>
          </w:p>
          <w:tbl>
            <w:tblPr>
              <w:tblStyle w:val="35"/>
              <w:tblW w:w="499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35"/>
              <w:gridCol w:w="2311"/>
              <w:gridCol w:w="978"/>
              <w:gridCol w:w="2143"/>
              <w:gridCol w:w="2486"/>
            </w:tblGrid>
            <w:tr w14:paraId="6FA8FA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8" w:type="pct"/>
                  <w:tcBorders>
                    <w:tl2br w:val="nil"/>
                    <w:tr2bl w:val="nil"/>
                  </w:tcBorders>
                  <w:noWrap w:val="0"/>
                  <w:tcMar>
                    <w:top w:w="20" w:type="dxa"/>
                    <w:left w:w="83" w:type="dxa"/>
                    <w:bottom w:w="0" w:type="dxa"/>
                    <w:right w:w="83" w:type="dxa"/>
                  </w:tcMar>
                  <w:vAlign w:val="center"/>
                </w:tcPr>
                <w:p w14:paraId="4CB65E1E">
                  <w:pPr>
                    <w:pStyle w:val="109"/>
                    <w:keepNext w:val="0"/>
                    <w:keepLines w:val="0"/>
                    <w:pageBreakBefore w:val="0"/>
                    <w:kinsoku/>
                    <w:wordWrap/>
                    <w:overflowPunct/>
                    <w:topLinePunct w:val="0"/>
                    <w:autoSpaceDE/>
                    <w:autoSpaceDN/>
                    <w:bidi w:val="0"/>
                    <w:adjustRightInd/>
                    <w:snapToGrid/>
                    <w:spacing w:before="0" w:after="0" w:line="240" w:lineRule="auto"/>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序号</w:t>
                  </w:r>
                </w:p>
              </w:tc>
              <w:tc>
                <w:tcPr>
                  <w:tcW w:w="1305" w:type="pct"/>
                  <w:tcBorders>
                    <w:tl2br w:val="nil"/>
                    <w:tr2bl w:val="nil"/>
                  </w:tcBorders>
                  <w:noWrap w:val="0"/>
                  <w:tcMar>
                    <w:top w:w="20" w:type="dxa"/>
                    <w:left w:w="83" w:type="dxa"/>
                    <w:bottom w:w="0" w:type="dxa"/>
                    <w:right w:w="83" w:type="dxa"/>
                  </w:tcMar>
                  <w:vAlign w:val="center"/>
                </w:tcPr>
                <w:p w14:paraId="669ECE17">
                  <w:pPr>
                    <w:pStyle w:val="109"/>
                    <w:keepNext w:val="0"/>
                    <w:keepLines w:val="0"/>
                    <w:pageBreakBefore w:val="0"/>
                    <w:kinsoku/>
                    <w:wordWrap/>
                    <w:overflowPunct/>
                    <w:topLinePunct w:val="0"/>
                    <w:autoSpaceDE/>
                    <w:autoSpaceDN/>
                    <w:bidi w:val="0"/>
                    <w:adjustRightInd/>
                    <w:snapToGrid/>
                    <w:spacing w:before="0" w:after="0" w:line="240" w:lineRule="auto"/>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产品名称</w:t>
                  </w:r>
                </w:p>
              </w:tc>
              <w:tc>
                <w:tcPr>
                  <w:tcW w:w="552" w:type="pct"/>
                  <w:tcBorders>
                    <w:tl2br w:val="nil"/>
                    <w:tr2bl w:val="nil"/>
                  </w:tcBorders>
                  <w:noWrap w:val="0"/>
                  <w:vAlign w:val="center"/>
                </w:tcPr>
                <w:p w14:paraId="04C8A4D4">
                  <w:pPr>
                    <w:pStyle w:val="109"/>
                    <w:keepNext w:val="0"/>
                    <w:keepLines w:val="0"/>
                    <w:pageBreakBefore w:val="0"/>
                    <w:kinsoku/>
                    <w:wordWrap/>
                    <w:overflowPunct/>
                    <w:topLinePunct w:val="0"/>
                    <w:autoSpaceDE/>
                    <w:autoSpaceDN/>
                    <w:bidi w:val="0"/>
                    <w:adjustRightInd/>
                    <w:snapToGrid/>
                    <w:spacing w:before="0" w:after="0" w:line="240" w:lineRule="auto"/>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单位</w:t>
                  </w:r>
                </w:p>
              </w:tc>
              <w:tc>
                <w:tcPr>
                  <w:tcW w:w="1210" w:type="pct"/>
                  <w:tcBorders>
                    <w:tl2br w:val="nil"/>
                    <w:tr2bl w:val="nil"/>
                  </w:tcBorders>
                  <w:noWrap w:val="0"/>
                  <w:vAlign w:val="center"/>
                </w:tcPr>
                <w:p w14:paraId="36EFF94B">
                  <w:pPr>
                    <w:pStyle w:val="109"/>
                    <w:keepNext w:val="0"/>
                    <w:keepLines w:val="0"/>
                    <w:pageBreakBefore w:val="0"/>
                    <w:kinsoku/>
                    <w:wordWrap/>
                    <w:overflowPunct/>
                    <w:topLinePunct w:val="0"/>
                    <w:autoSpaceDE/>
                    <w:autoSpaceDN/>
                    <w:bidi w:val="0"/>
                    <w:adjustRightInd/>
                    <w:snapToGrid/>
                    <w:spacing w:before="0" w:after="0" w:line="240" w:lineRule="auto"/>
                    <w:jc w:val="center"/>
                    <w:textAlignment w:val="auto"/>
                    <w:rPr>
                      <w:rFonts w:hint="eastAsia" w:ascii="宋体" w:hAnsi="宋体" w:eastAsia="宋体" w:cs="宋体"/>
                      <w:b/>
                      <w:bCs/>
                      <w:color w:val="auto"/>
                      <w:sz w:val="21"/>
                      <w:szCs w:val="21"/>
                      <w:lang w:val="en-US"/>
                    </w:rPr>
                  </w:pPr>
                  <w:r>
                    <w:rPr>
                      <w:rFonts w:hint="eastAsia" w:ascii="宋体" w:hAnsi="宋体" w:eastAsia="宋体" w:cs="宋体"/>
                      <w:b/>
                      <w:bCs/>
                      <w:color w:val="auto"/>
                      <w:sz w:val="21"/>
                      <w:szCs w:val="21"/>
                    </w:rPr>
                    <w:t>项目</w:t>
                  </w:r>
                  <w:r>
                    <w:rPr>
                      <w:rFonts w:hint="eastAsia" w:ascii="宋体" w:hAnsi="宋体" w:eastAsia="宋体" w:cs="宋体"/>
                      <w:b/>
                      <w:bCs/>
                      <w:color w:val="auto"/>
                      <w:sz w:val="21"/>
                      <w:szCs w:val="21"/>
                      <w:lang w:eastAsia="zh-CN"/>
                    </w:rPr>
                    <w:t>设计</w:t>
                  </w:r>
                  <w:r>
                    <w:rPr>
                      <w:rFonts w:hint="eastAsia" w:ascii="宋体" w:hAnsi="宋体" w:eastAsia="宋体" w:cs="宋体"/>
                      <w:b/>
                      <w:bCs/>
                      <w:color w:val="auto"/>
                      <w:sz w:val="21"/>
                      <w:szCs w:val="21"/>
                      <w:lang w:val="en-US" w:eastAsia="zh-CN"/>
                    </w:rPr>
                    <w:t>产能</w:t>
                  </w:r>
                </w:p>
              </w:tc>
              <w:tc>
                <w:tcPr>
                  <w:tcW w:w="1403" w:type="pct"/>
                  <w:tcBorders>
                    <w:tl2br w:val="nil"/>
                    <w:tr2bl w:val="nil"/>
                  </w:tcBorders>
                  <w:noWrap w:val="0"/>
                  <w:vAlign w:val="center"/>
                </w:tcPr>
                <w:p w14:paraId="4BB1A9DE">
                  <w:pPr>
                    <w:pStyle w:val="109"/>
                    <w:keepNext w:val="0"/>
                    <w:keepLines w:val="0"/>
                    <w:pageBreakBefore w:val="0"/>
                    <w:kinsoku/>
                    <w:wordWrap/>
                    <w:overflowPunct/>
                    <w:topLinePunct w:val="0"/>
                    <w:autoSpaceDE/>
                    <w:autoSpaceDN/>
                    <w:bidi w:val="0"/>
                    <w:adjustRightInd/>
                    <w:snapToGrid/>
                    <w:spacing w:before="0" w:after="0" w:line="240" w:lineRule="auto"/>
                    <w:jc w:val="center"/>
                    <w:textAlignment w:val="auto"/>
                    <w:rPr>
                      <w:rFonts w:hint="eastAsia" w:ascii="宋体" w:hAnsi="宋体" w:eastAsia="宋体" w:cs="宋体"/>
                      <w:b/>
                      <w:bCs/>
                      <w:color w:val="auto"/>
                      <w:sz w:val="21"/>
                      <w:szCs w:val="21"/>
                      <w:lang w:eastAsia="zh-CN"/>
                    </w:rPr>
                  </w:pPr>
                  <w:r>
                    <w:rPr>
                      <w:rFonts w:hint="eastAsia" w:hAnsi="宋体" w:cs="宋体"/>
                      <w:b/>
                      <w:bCs/>
                      <w:color w:val="auto"/>
                      <w:sz w:val="21"/>
                      <w:szCs w:val="21"/>
                      <w:lang w:val="en-US" w:eastAsia="zh-CN"/>
                    </w:rPr>
                    <w:t>本次验收</w:t>
                  </w:r>
                  <w:r>
                    <w:rPr>
                      <w:rFonts w:hint="eastAsia" w:ascii="宋体" w:hAnsi="宋体" w:eastAsia="宋体" w:cs="宋体"/>
                      <w:b/>
                      <w:bCs/>
                      <w:color w:val="auto"/>
                      <w:sz w:val="21"/>
                      <w:szCs w:val="21"/>
                    </w:rPr>
                    <w:t>实际</w:t>
                  </w:r>
                  <w:r>
                    <w:rPr>
                      <w:rFonts w:hint="eastAsia" w:ascii="宋体" w:hAnsi="宋体" w:eastAsia="宋体" w:cs="宋体"/>
                      <w:b/>
                      <w:bCs/>
                      <w:color w:val="auto"/>
                      <w:sz w:val="21"/>
                      <w:szCs w:val="21"/>
                      <w:lang w:val="en-US" w:eastAsia="zh-CN"/>
                    </w:rPr>
                    <w:t>产能</w:t>
                  </w:r>
                </w:p>
              </w:tc>
            </w:tr>
            <w:tr w14:paraId="13BFFB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28" w:type="pct"/>
                  <w:tcBorders>
                    <w:tl2br w:val="nil"/>
                    <w:tr2bl w:val="nil"/>
                  </w:tcBorders>
                  <w:noWrap w:val="0"/>
                  <w:tcMar>
                    <w:top w:w="20" w:type="dxa"/>
                    <w:left w:w="83" w:type="dxa"/>
                    <w:bottom w:w="0" w:type="dxa"/>
                    <w:right w:w="83" w:type="dxa"/>
                  </w:tcMar>
                  <w:vAlign w:val="center"/>
                </w:tcPr>
                <w:p w14:paraId="28156A5A">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1</w:t>
                  </w:r>
                </w:p>
              </w:tc>
              <w:tc>
                <w:tcPr>
                  <w:tcW w:w="1305" w:type="pct"/>
                  <w:tcBorders>
                    <w:tl2br w:val="nil"/>
                    <w:tr2bl w:val="nil"/>
                  </w:tcBorders>
                  <w:noWrap w:val="0"/>
                  <w:tcMar>
                    <w:top w:w="20" w:type="dxa"/>
                    <w:left w:w="83" w:type="dxa"/>
                    <w:bottom w:w="0" w:type="dxa"/>
                    <w:right w:w="83" w:type="dxa"/>
                  </w:tcMar>
                  <w:vAlign w:val="center"/>
                </w:tcPr>
                <w:p w14:paraId="0698EE41">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PP</w:t>
                  </w:r>
                </w:p>
              </w:tc>
              <w:tc>
                <w:tcPr>
                  <w:tcW w:w="552" w:type="pct"/>
                  <w:tcBorders>
                    <w:tl2br w:val="nil"/>
                    <w:tr2bl w:val="nil"/>
                  </w:tcBorders>
                  <w:noWrap w:val="0"/>
                  <w:vAlign w:val="center"/>
                </w:tcPr>
                <w:p w14:paraId="4E528371">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t/a</w:t>
                  </w:r>
                </w:p>
              </w:tc>
              <w:tc>
                <w:tcPr>
                  <w:tcW w:w="1210" w:type="pct"/>
                  <w:tcBorders>
                    <w:tl2br w:val="nil"/>
                    <w:tr2bl w:val="nil"/>
                  </w:tcBorders>
                  <w:noWrap w:val="0"/>
                  <w:vAlign w:val="center"/>
                </w:tcPr>
                <w:p w14:paraId="2AFDEFE1">
                  <w:pPr>
                    <w:keepNext w:val="0"/>
                    <w:keepLines w:val="0"/>
                    <w:pageBreakBefore w:val="0"/>
                    <w:widowControl/>
                    <w:kinsoku/>
                    <w:wordWrap/>
                    <w:topLinePunct w:val="0"/>
                    <w:autoSpaceDE/>
                    <w:autoSpaceDN/>
                    <w:bidi w:val="0"/>
                    <w:snapToGrid/>
                    <w:spacing w:line="240" w:lineRule="auto"/>
                    <w:jc w:val="center"/>
                    <w:rPr>
                      <w:rFonts w:hint="default"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40000</w:t>
                  </w:r>
                </w:p>
              </w:tc>
              <w:tc>
                <w:tcPr>
                  <w:tcW w:w="1403" w:type="pct"/>
                  <w:tcBorders>
                    <w:tl2br w:val="nil"/>
                    <w:tr2bl w:val="nil"/>
                  </w:tcBorders>
                  <w:noWrap w:val="0"/>
                  <w:vAlign w:val="center"/>
                </w:tcPr>
                <w:p w14:paraId="55702AD1">
                  <w:pPr>
                    <w:keepNext w:val="0"/>
                    <w:keepLines w:val="0"/>
                    <w:pageBreakBefore w:val="0"/>
                    <w:widowControl/>
                    <w:kinsoku/>
                    <w:wordWrap/>
                    <w:topLinePunct w:val="0"/>
                    <w:autoSpaceDE/>
                    <w:autoSpaceDN/>
                    <w:bidi w:val="0"/>
                    <w:snapToGrid/>
                    <w:spacing w:line="240" w:lineRule="auto"/>
                    <w:jc w:val="center"/>
                    <w:rPr>
                      <w:rFonts w:hint="default"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40000</w:t>
                  </w:r>
                </w:p>
              </w:tc>
            </w:tr>
            <w:tr w14:paraId="19A1A4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28" w:type="pct"/>
                  <w:tcBorders>
                    <w:tl2br w:val="nil"/>
                    <w:tr2bl w:val="nil"/>
                  </w:tcBorders>
                  <w:noWrap w:val="0"/>
                  <w:tcMar>
                    <w:top w:w="20" w:type="dxa"/>
                    <w:left w:w="83" w:type="dxa"/>
                    <w:bottom w:w="0" w:type="dxa"/>
                    <w:right w:w="83" w:type="dxa"/>
                  </w:tcMar>
                  <w:vAlign w:val="center"/>
                </w:tcPr>
                <w:p w14:paraId="7A969DA3">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2</w:t>
                  </w:r>
                </w:p>
              </w:tc>
              <w:tc>
                <w:tcPr>
                  <w:tcW w:w="1305" w:type="pct"/>
                  <w:tcBorders>
                    <w:tl2br w:val="nil"/>
                    <w:tr2bl w:val="nil"/>
                  </w:tcBorders>
                  <w:noWrap w:val="0"/>
                  <w:tcMar>
                    <w:top w:w="20" w:type="dxa"/>
                    <w:left w:w="83" w:type="dxa"/>
                    <w:bottom w:w="0" w:type="dxa"/>
                    <w:right w:w="83" w:type="dxa"/>
                  </w:tcMar>
                  <w:vAlign w:val="center"/>
                </w:tcPr>
                <w:p w14:paraId="505A3B40">
                  <w:pPr>
                    <w:pStyle w:val="68"/>
                    <w:keepNext w:val="0"/>
                    <w:keepLines w:val="0"/>
                    <w:pageBreakBefore w:val="0"/>
                    <w:kinsoku/>
                    <w:wordWrap/>
                    <w:topLinePunct w:val="0"/>
                    <w:autoSpaceDE/>
                    <w:autoSpaceDN/>
                    <w:bidi w:val="0"/>
                    <w:snapToGrid/>
                    <w:rPr>
                      <w:rFonts w:hint="eastAsia" w:ascii="宋体" w:hAnsi="宋体" w:eastAsia="宋体" w:cs="宋体"/>
                      <w:b w:val="0"/>
                      <w:bCs w:val="0"/>
                      <w:color w:val="auto"/>
                      <w:kern w:val="0"/>
                      <w:sz w:val="21"/>
                      <w:szCs w:val="21"/>
                      <w:lang w:val="en-US" w:eastAsia="zh-CN" w:bidi="ar-SA"/>
                    </w:rPr>
                  </w:pPr>
                  <w:r>
                    <w:rPr>
                      <w:b w:val="0"/>
                      <w:bCs w:val="0"/>
                      <w:sz w:val="21"/>
                      <w:szCs w:val="21"/>
                    </w:rPr>
                    <w:t>PC-ABS</w:t>
                  </w:r>
                </w:p>
              </w:tc>
              <w:tc>
                <w:tcPr>
                  <w:tcW w:w="552" w:type="pct"/>
                  <w:tcBorders>
                    <w:tl2br w:val="nil"/>
                    <w:tr2bl w:val="nil"/>
                  </w:tcBorders>
                  <w:noWrap w:val="0"/>
                  <w:vAlign w:val="center"/>
                </w:tcPr>
                <w:p w14:paraId="2C850E18">
                  <w:pPr>
                    <w:keepNext w:val="0"/>
                    <w:keepLines w:val="0"/>
                    <w:pageBreakBefore w:val="0"/>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t/a</w:t>
                  </w:r>
                </w:p>
              </w:tc>
              <w:tc>
                <w:tcPr>
                  <w:tcW w:w="1210" w:type="pct"/>
                  <w:tcBorders>
                    <w:tl2br w:val="nil"/>
                    <w:tr2bl w:val="nil"/>
                  </w:tcBorders>
                  <w:noWrap w:val="0"/>
                  <w:vAlign w:val="center"/>
                </w:tcPr>
                <w:p w14:paraId="56EAECE8">
                  <w:pPr>
                    <w:keepNext w:val="0"/>
                    <w:keepLines w:val="0"/>
                    <w:pageBreakBefore w:val="0"/>
                    <w:kinsoku/>
                    <w:wordWrap/>
                    <w:topLinePunct w:val="0"/>
                    <w:autoSpaceDE/>
                    <w:autoSpaceDN/>
                    <w:bidi w:val="0"/>
                    <w:snapToGrid/>
                    <w:spacing w:line="240" w:lineRule="auto"/>
                    <w:jc w:val="center"/>
                    <w:rPr>
                      <w:rFonts w:hint="default"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10000</w:t>
                  </w:r>
                </w:p>
              </w:tc>
              <w:tc>
                <w:tcPr>
                  <w:tcW w:w="1403" w:type="pct"/>
                  <w:tcBorders>
                    <w:tl2br w:val="nil"/>
                    <w:tr2bl w:val="nil"/>
                  </w:tcBorders>
                  <w:noWrap w:val="0"/>
                  <w:vAlign w:val="center"/>
                </w:tcPr>
                <w:p w14:paraId="1F226FE5">
                  <w:pPr>
                    <w:keepNext w:val="0"/>
                    <w:keepLines w:val="0"/>
                    <w:pageBreakBefore w:val="0"/>
                    <w:kinsoku/>
                    <w:wordWrap/>
                    <w:topLinePunct w:val="0"/>
                    <w:autoSpaceDE/>
                    <w:autoSpaceDN/>
                    <w:bidi w:val="0"/>
                    <w:snapToGrid/>
                    <w:spacing w:line="240" w:lineRule="auto"/>
                    <w:jc w:val="center"/>
                    <w:rPr>
                      <w:rFonts w:hint="default"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10000</w:t>
                  </w:r>
                </w:p>
              </w:tc>
            </w:tr>
            <w:tr w14:paraId="0173FC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8" w:type="pct"/>
                  <w:tcBorders>
                    <w:tl2br w:val="nil"/>
                    <w:tr2bl w:val="nil"/>
                  </w:tcBorders>
                  <w:noWrap w:val="0"/>
                  <w:tcMar>
                    <w:top w:w="20" w:type="dxa"/>
                    <w:left w:w="83" w:type="dxa"/>
                    <w:bottom w:w="0" w:type="dxa"/>
                    <w:right w:w="83" w:type="dxa"/>
                  </w:tcMar>
                  <w:vAlign w:val="center"/>
                </w:tcPr>
                <w:p w14:paraId="0F6B5D56">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3</w:t>
                  </w:r>
                </w:p>
              </w:tc>
              <w:tc>
                <w:tcPr>
                  <w:tcW w:w="1305" w:type="pct"/>
                  <w:tcBorders>
                    <w:tl2br w:val="nil"/>
                    <w:tr2bl w:val="nil"/>
                  </w:tcBorders>
                  <w:noWrap w:val="0"/>
                  <w:tcMar>
                    <w:top w:w="20" w:type="dxa"/>
                    <w:left w:w="83" w:type="dxa"/>
                    <w:bottom w:w="0" w:type="dxa"/>
                    <w:right w:w="83" w:type="dxa"/>
                  </w:tcMar>
                  <w:vAlign w:val="center"/>
                </w:tcPr>
                <w:p w14:paraId="544FCDE9">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汽车内饰包覆成品</w:t>
                  </w:r>
                </w:p>
              </w:tc>
              <w:tc>
                <w:tcPr>
                  <w:tcW w:w="552" w:type="pct"/>
                  <w:tcBorders>
                    <w:tl2br w:val="nil"/>
                    <w:tr2bl w:val="nil"/>
                  </w:tcBorders>
                  <w:noWrap w:val="0"/>
                  <w:vAlign w:val="center"/>
                </w:tcPr>
                <w:p w14:paraId="7B16BF1F">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套/a</w:t>
                  </w:r>
                </w:p>
              </w:tc>
              <w:tc>
                <w:tcPr>
                  <w:tcW w:w="1210" w:type="pct"/>
                  <w:tcBorders>
                    <w:tl2br w:val="nil"/>
                    <w:tr2bl w:val="nil"/>
                  </w:tcBorders>
                  <w:noWrap w:val="0"/>
                  <w:vAlign w:val="center"/>
                </w:tcPr>
                <w:p w14:paraId="6F00E3DA">
                  <w:pPr>
                    <w:keepNext w:val="0"/>
                    <w:keepLines w:val="0"/>
                    <w:pageBreakBefore w:val="0"/>
                    <w:widowControl/>
                    <w:kinsoku/>
                    <w:wordWrap/>
                    <w:topLinePunct w:val="0"/>
                    <w:autoSpaceDE/>
                    <w:autoSpaceDN/>
                    <w:bidi w:val="0"/>
                    <w:snapToGrid/>
                    <w:spacing w:line="240" w:lineRule="auto"/>
                    <w:jc w:val="center"/>
                    <w:rPr>
                      <w:rFonts w:hint="default"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200000</w:t>
                  </w:r>
                </w:p>
              </w:tc>
              <w:tc>
                <w:tcPr>
                  <w:tcW w:w="1403" w:type="pct"/>
                  <w:tcBorders>
                    <w:tl2br w:val="nil"/>
                    <w:tr2bl w:val="nil"/>
                  </w:tcBorders>
                  <w:noWrap w:val="0"/>
                  <w:vAlign w:val="center"/>
                </w:tcPr>
                <w:p w14:paraId="60E8D761">
                  <w:pPr>
                    <w:keepNext w:val="0"/>
                    <w:keepLines w:val="0"/>
                    <w:pageBreakBefore w:val="0"/>
                    <w:widowControl/>
                    <w:kinsoku/>
                    <w:wordWrap/>
                    <w:topLinePunct w:val="0"/>
                    <w:autoSpaceDE/>
                    <w:autoSpaceDN/>
                    <w:bidi w:val="0"/>
                    <w:snapToGrid/>
                    <w:spacing w:line="240" w:lineRule="auto"/>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0（对应生产线未建设）</w:t>
                  </w:r>
                </w:p>
              </w:tc>
            </w:tr>
            <w:tr w14:paraId="1B9520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8" w:type="pct"/>
                  <w:tcBorders>
                    <w:tl2br w:val="nil"/>
                    <w:tr2bl w:val="nil"/>
                  </w:tcBorders>
                  <w:noWrap w:val="0"/>
                  <w:tcMar>
                    <w:top w:w="20" w:type="dxa"/>
                    <w:left w:w="83" w:type="dxa"/>
                    <w:bottom w:w="0" w:type="dxa"/>
                    <w:right w:w="83" w:type="dxa"/>
                  </w:tcMar>
                  <w:vAlign w:val="center"/>
                </w:tcPr>
                <w:p w14:paraId="2A8DCB19">
                  <w:pPr>
                    <w:keepNext w:val="0"/>
                    <w:keepLines w:val="0"/>
                    <w:pageBreakBefore w:val="0"/>
                    <w:kinsoku/>
                    <w:wordWrap/>
                    <w:topLinePunct w:val="0"/>
                    <w:autoSpaceDE/>
                    <w:autoSpaceDN/>
                    <w:bidi w:val="0"/>
                    <w:snapToGrid/>
                    <w:spacing w:line="240" w:lineRule="auto"/>
                    <w:jc w:val="center"/>
                    <w:rPr>
                      <w:rFonts w:hint="default"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备注</w:t>
                  </w:r>
                </w:p>
              </w:tc>
              <w:tc>
                <w:tcPr>
                  <w:tcW w:w="4471" w:type="pct"/>
                  <w:gridSpan w:val="4"/>
                  <w:tcBorders>
                    <w:tl2br w:val="nil"/>
                    <w:tr2bl w:val="nil"/>
                  </w:tcBorders>
                  <w:noWrap w:val="0"/>
                  <w:tcMar>
                    <w:top w:w="20" w:type="dxa"/>
                    <w:left w:w="83" w:type="dxa"/>
                    <w:bottom w:w="0" w:type="dxa"/>
                    <w:right w:w="83" w:type="dxa"/>
                  </w:tcMar>
                  <w:vAlign w:val="center"/>
                </w:tcPr>
                <w:p w14:paraId="3ECF7EE9">
                  <w:pPr>
                    <w:keepNext w:val="0"/>
                    <w:keepLines w:val="0"/>
                    <w:pageBreakBefore w:val="0"/>
                    <w:kinsoku/>
                    <w:wordWrap/>
                    <w:topLinePunct w:val="0"/>
                    <w:autoSpaceDE/>
                    <w:autoSpaceDN/>
                    <w:bidi w:val="0"/>
                    <w:snapToGrid/>
                    <w:spacing w:line="240" w:lineRule="auto"/>
                    <w:jc w:val="both"/>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val="0"/>
                      <w:bCs w:val="0"/>
                      <w:color w:val="auto"/>
                      <w:kern w:val="0"/>
                      <w:sz w:val="21"/>
                      <w:szCs w:val="21"/>
                      <w:lang w:val="en-US" w:eastAsia="zh-CN" w:bidi="ar-SA"/>
                    </w:rPr>
                    <w:t>实际年产量根据企业试运行期间11月生产工况估算。</w:t>
                  </w:r>
                </w:p>
              </w:tc>
            </w:tr>
          </w:tbl>
          <w:p w14:paraId="60963B5E">
            <w:pPr>
              <w:pStyle w:val="6"/>
              <w:bidi w:val="0"/>
              <w:rPr>
                <w:rFonts w:hint="eastAsia" w:ascii="宋体" w:hAnsi="宋体" w:eastAsia="宋体" w:cs="宋体"/>
                <w:color w:val="000000"/>
              </w:rPr>
            </w:pPr>
            <w:r>
              <w:rPr>
                <w:rFonts w:hint="eastAsia" w:ascii="宋体" w:hAnsi="宋体" w:eastAsia="宋体" w:cs="宋体"/>
                <w:color w:val="000000"/>
              </w:rPr>
              <w:t>2、环评及批复阶段建设内容与实际建设内容一致性</w:t>
            </w:r>
          </w:p>
          <w:p w14:paraId="695F20F8">
            <w:pPr>
              <w:pStyle w:val="7"/>
              <w:bidi w:val="0"/>
              <w:rPr>
                <w:rFonts w:hint="eastAsia" w:ascii="宋体" w:hAnsi="宋体" w:eastAsia="宋体" w:cs="宋体"/>
                <w:color w:val="000000"/>
              </w:rPr>
            </w:pPr>
            <w:r>
              <w:rPr>
                <w:rFonts w:hint="eastAsia" w:ascii="宋体" w:hAnsi="宋体" w:eastAsia="宋体" w:cs="宋体"/>
                <w:color w:val="000000"/>
              </w:rPr>
              <w:t>环评及批复阶段建设内容与实际建设内容详见表2-</w:t>
            </w:r>
            <w:r>
              <w:rPr>
                <w:rFonts w:hint="eastAsia" w:ascii="宋体" w:hAnsi="宋体" w:eastAsia="宋体" w:cs="宋体"/>
                <w:color w:val="000000"/>
                <w:lang w:val="en-US" w:eastAsia="zh-CN"/>
              </w:rPr>
              <w:t>2</w:t>
            </w:r>
            <w:r>
              <w:rPr>
                <w:rFonts w:hint="eastAsia" w:ascii="宋体" w:hAnsi="宋体" w:eastAsia="宋体" w:cs="宋体"/>
                <w:color w:val="000000"/>
              </w:rPr>
              <w:t>。</w:t>
            </w:r>
          </w:p>
          <w:p w14:paraId="63211106">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02515C8B">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59953867">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6E043BE2">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0DAF535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186EE39A">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5B49E89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565E9B0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1C807384">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119DE5B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p>
          <w:p w14:paraId="35DB3715">
            <w:pPr>
              <w:rPr>
                <w:rFonts w:hint="eastAsia" w:ascii="宋体" w:hAnsi="宋体" w:eastAsia="宋体" w:cs="宋体"/>
                <w:bCs w:val="0"/>
                <w:color w:val="000000"/>
                <w:lang w:val="en-US" w:eastAsia="zh-CN"/>
              </w:rPr>
            </w:pPr>
          </w:p>
          <w:p w14:paraId="551C606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r>
              <w:rPr>
                <w:rFonts w:hint="eastAsia" w:ascii="宋体" w:hAnsi="宋体" w:eastAsia="宋体" w:cs="宋体"/>
                <w:bCs w:val="0"/>
                <w:color w:val="000000"/>
                <w:lang w:val="en-US" w:eastAsia="zh-CN"/>
              </w:rPr>
              <w:t>表2-2  环评及批复建设内容与实际建设内容</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5"/>
              <w:gridCol w:w="968"/>
              <w:gridCol w:w="2075"/>
              <w:gridCol w:w="1942"/>
              <w:gridCol w:w="2154"/>
              <w:gridCol w:w="1028"/>
            </w:tblGrid>
            <w:tr w14:paraId="7BFEC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2" w:type="pct"/>
                  <w:noWrap w:val="0"/>
                  <w:vAlign w:val="center"/>
                </w:tcPr>
                <w:p w14:paraId="3020FCC0">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b/>
                      <w:bCs/>
                      <w:color w:val="auto"/>
                      <w:sz w:val="21"/>
                      <w:szCs w:val="21"/>
                    </w:rPr>
                  </w:pPr>
                  <w:bookmarkStart w:id="7" w:name="_Toc9068715"/>
                  <w:r>
                    <w:rPr>
                      <w:rFonts w:hint="eastAsia" w:ascii="宋体" w:hAnsi="宋体" w:eastAsia="宋体" w:cs="宋体"/>
                      <w:b/>
                      <w:bCs/>
                      <w:color w:val="auto"/>
                      <w:sz w:val="21"/>
                      <w:szCs w:val="21"/>
                    </w:rPr>
                    <w:t>工程类别</w:t>
                  </w:r>
                </w:p>
              </w:tc>
              <w:tc>
                <w:tcPr>
                  <w:tcW w:w="546" w:type="pct"/>
                  <w:noWrap w:val="0"/>
                  <w:vAlign w:val="center"/>
                </w:tcPr>
                <w:p w14:paraId="5570788F">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工程名称</w:t>
                  </w:r>
                </w:p>
              </w:tc>
              <w:tc>
                <w:tcPr>
                  <w:tcW w:w="1170" w:type="pct"/>
                  <w:noWrap w:val="0"/>
                  <w:vAlign w:val="center"/>
                </w:tcPr>
                <w:p w14:paraId="54FE65E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rPr>
                    <w:t>环评建设内容</w:t>
                  </w:r>
                </w:p>
              </w:tc>
              <w:tc>
                <w:tcPr>
                  <w:tcW w:w="1095" w:type="pct"/>
                  <w:noWrap w:val="0"/>
                  <w:vAlign w:val="center"/>
                </w:tcPr>
                <w:p w14:paraId="057B330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批复要求建设内容</w:t>
                  </w:r>
                </w:p>
              </w:tc>
              <w:tc>
                <w:tcPr>
                  <w:tcW w:w="1215" w:type="pct"/>
                  <w:noWrap w:val="0"/>
                  <w:vAlign w:val="center"/>
                </w:tcPr>
                <w:p w14:paraId="427131A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实际建设内容</w:t>
                  </w:r>
                </w:p>
              </w:tc>
              <w:tc>
                <w:tcPr>
                  <w:tcW w:w="580" w:type="pct"/>
                  <w:noWrap w:val="0"/>
                  <w:vAlign w:val="center"/>
                </w:tcPr>
                <w:p w14:paraId="636B0611">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rPr>
                    <w:t>一致性</w:t>
                  </w:r>
                </w:p>
              </w:tc>
            </w:tr>
            <w:tr w14:paraId="791CFD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455" w:hRule="atLeast"/>
                <w:jc w:val="center"/>
              </w:trPr>
              <w:tc>
                <w:tcPr>
                  <w:tcW w:w="392" w:type="pct"/>
                  <w:vMerge w:val="restart"/>
                  <w:noWrap w:val="0"/>
                  <w:vAlign w:val="center"/>
                </w:tcPr>
                <w:p w14:paraId="18A553EB">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主体工程</w:t>
                  </w:r>
                </w:p>
              </w:tc>
              <w:tc>
                <w:tcPr>
                  <w:tcW w:w="546" w:type="pct"/>
                  <w:noWrap w:val="0"/>
                  <w:vAlign w:val="center"/>
                </w:tcPr>
                <w:p w14:paraId="51A0CC83">
                  <w:pPr>
                    <w:widowControl/>
                    <w:jc w:val="center"/>
                    <w:textAlignment w:val="center"/>
                    <w:rPr>
                      <w:rFonts w:hint="eastAsia" w:ascii="宋体" w:hAnsi="宋体" w:eastAsia="宋体" w:cs="宋体"/>
                      <w:b w:val="0"/>
                      <w:bCs w:val="0"/>
                      <w:color w:val="auto"/>
                      <w:sz w:val="21"/>
                      <w:szCs w:val="21"/>
                      <w:lang w:val="en-US" w:eastAsia="zh-CN"/>
                    </w:rPr>
                  </w:pPr>
                  <w:r>
                    <w:rPr>
                      <w:rFonts w:hint="default" w:ascii="Times New Roman" w:hAnsi="Times New Roman" w:eastAsia="宋体" w:cs="Times New Roman"/>
                      <w:b w:val="0"/>
                      <w:bCs w:val="0"/>
                      <w:color w:val="auto"/>
                      <w:sz w:val="21"/>
                      <w:szCs w:val="21"/>
                    </w:rPr>
                    <w:t>PP生产线</w:t>
                  </w:r>
                </w:p>
              </w:tc>
              <w:tc>
                <w:tcPr>
                  <w:tcW w:w="1170" w:type="pct"/>
                  <w:noWrap w:val="0"/>
                  <w:vAlign w:val="center"/>
                </w:tcPr>
                <w:p w14:paraId="21FF2C36">
                  <w:pPr>
                    <w:pStyle w:val="67"/>
                    <w:jc w:val="left"/>
                    <w:rPr>
                      <w:rFonts w:hint="eastAsia" w:ascii="宋体" w:hAnsi="宋体" w:eastAsia="宋体" w:cs="宋体"/>
                      <w:b w:val="0"/>
                      <w:bCs w:val="0"/>
                      <w:color w:val="auto"/>
                      <w:sz w:val="21"/>
                      <w:szCs w:val="21"/>
                      <w:lang w:val="en-US" w:eastAsia="zh-CN"/>
                    </w:rPr>
                  </w:pPr>
                  <w:r>
                    <w:rPr>
                      <w:rFonts w:hint="default" w:ascii="Times New Roman" w:hAnsi="Times New Roman" w:eastAsia="宋体" w:cs="Times New Roman"/>
                      <w:b w:val="0"/>
                      <w:bCs w:val="0"/>
                      <w:color w:val="auto"/>
                      <w:sz w:val="21"/>
                      <w:szCs w:val="21"/>
                    </w:rPr>
                    <w:t>位于4#厂房，1层，建筑面积1500m</w:t>
                  </w:r>
                  <w:r>
                    <w:rPr>
                      <w:rFonts w:hint="default" w:ascii="Times New Roman" w:hAnsi="Times New Roman" w:eastAsia="宋体" w:cs="Times New Roman"/>
                      <w:b w:val="0"/>
                      <w:bCs w:val="0"/>
                      <w:color w:val="auto"/>
                      <w:sz w:val="21"/>
                      <w:szCs w:val="21"/>
                      <w:vertAlign w:val="superscript"/>
                    </w:rPr>
                    <w:t>2</w:t>
                  </w:r>
                  <w:r>
                    <w:rPr>
                      <w:rFonts w:hint="default" w:ascii="Times New Roman" w:hAnsi="Times New Roman" w:eastAsia="宋体" w:cs="Times New Roman"/>
                      <w:b w:val="0"/>
                      <w:bCs w:val="0"/>
                      <w:color w:val="auto"/>
                      <w:sz w:val="21"/>
                      <w:szCs w:val="21"/>
                    </w:rPr>
                    <w:t>，布设PP生产线5条，设置双螺杆挤出机、混料机、配料间等，建成后可达到年产PP改性粒子4万吨的生产能力。</w:t>
                  </w:r>
                </w:p>
              </w:tc>
              <w:tc>
                <w:tcPr>
                  <w:tcW w:w="1095" w:type="pct"/>
                  <w:vMerge w:val="restart"/>
                  <w:noWrap w:val="0"/>
                  <w:vAlign w:val="center"/>
                </w:tcPr>
                <w:p w14:paraId="1094FDF9">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zh-CN" w:eastAsia="zh-CN"/>
                    </w:rPr>
                    <w:t>项目建筑面积约10696平方米，购置双螺杆挤出机、混料机等设备，设置配胶房、反包线、真空活化、固化区等区域，布设PP生产线5条，PC-ABS生产线1条，建成后可年产4万吨PP、1万吨PC-ABS和20万套汽车内饰包覆成品</w:t>
                  </w:r>
                </w:p>
              </w:tc>
              <w:tc>
                <w:tcPr>
                  <w:tcW w:w="1215" w:type="pct"/>
                  <w:noWrap w:val="0"/>
                  <w:vAlign w:val="center"/>
                </w:tcPr>
                <w:p w14:paraId="31E8466F">
                  <w:pPr>
                    <w:pStyle w:val="67"/>
                    <w:jc w:val="left"/>
                    <w:rPr>
                      <w:rFonts w:hint="default" w:ascii="宋体" w:hAnsi="宋体" w:eastAsia="宋体" w:cs="宋体"/>
                      <w:b w:val="0"/>
                      <w:bCs w:val="0"/>
                      <w:color w:val="auto"/>
                      <w:sz w:val="21"/>
                      <w:szCs w:val="21"/>
                      <w:lang w:val="en-US" w:eastAsia="zh-CN"/>
                    </w:rPr>
                  </w:pPr>
                  <w:r>
                    <w:rPr>
                      <w:rFonts w:hint="default" w:ascii="Times New Roman" w:hAnsi="Times New Roman" w:eastAsia="宋体" w:cs="Times New Roman"/>
                      <w:b w:val="0"/>
                      <w:bCs w:val="0"/>
                      <w:color w:val="auto"/>
                      <w:sz w:val="21"/>
                      <w:szCs w:val="21"/>
                    </w:rPr>
                    <w:t>位于4#厂房，1层，建筑面积1500m</w:t>
                  </w:r>
                  <w:r>
                    <w:rPr>
                      <w:rFonts w:hint="default" w:ascii="Times New Roman" w:hAnsi="Times New Roman" w:eastAsia="宋体" w:cs="Times New Roman"/>
                      <w:b w:val="0"/>
                      <w:bCs w:val="0"/>
                      <w:color w:val="auto"/>
                      <w:sz w:val="21"/>
                      <w:szCs w:val="21"/>
                      <w:vertAlign w:val="superscript"/>
                    </w:rPr>
                    <w:t>2</w:t>
                  </w:r>
                  <w:r>
                    <w:rPr>
                      <w:rFonts w:hint="default" w:ascii="Times New Roman" w:hAnsi="Times New Roman" w:eastAsia="宋体" w:cs="Times New Roman"/>
                      <w:b w:val="0"/>
                      <w:bCs w:val="0"/>
                      <w:color w:val="auto"/>
                      <w:sz w:val="21"/>
                      <w:szCs w:val="21"/>
                    </w:rPr>
                    <w:t>，布设</w:t>
                  </w:r>
                  <w:r>
                    <w:rPr>
                      <w:rFonts w:hint="eastAsia" w:ascii="Times New Roman" w:hAnsi="Times New Roman" w:eastAsia="宋体" w:cs="Times New Roman"/>
                      <w:b w:val="0"/>
                      <w:bCs w:val="0"/>
                      <w:color w:val="auto"/>
                      <w:sz w:val="21"/>
                      <w:szCs w:val="21"/>
                      <w:lang w:val="en-US" w:eastAsia="zh-CN"/>
                    </w:rPr>
                    <w:t>了</w:t>
                  </w:r>
                  <w:r>
                    <w:rPr>
                      <w:rFonts w:hint="default" w:ascii="Times New Roman" w:hAnsi="Times New Roman" w:eastAsia="宋体" w:cs="Times New Roman"/>
                      <w:b w:val="0"/>
                      <w:bCs w:val="0"/>
                      <w:color w:val="auto"/>
                      <w:sz w:val="21"/>
                      <w:szCs w:val="21"/>
                    </w:rPr>
                    <w:t>PP生产线5条，设置</w:t>
                  </w:r>
                  <w:r>
                    <w:rPr>
                      <w:rFonts w:hint="eastAsia" w:ascii="Times New Roman" w:hAnsi="Times New Roman" w:eastAsia="宋体" w:cs="Times New Roman"/>
                      <w:b w:val="0"/>
                      <w:bCs w:val="0"/>
                      <w:color w:val="auto"/>
                      <w:sz w:val="21"/>
                      <w:szCs w:val="21"/>
                      <w:lang w:val="en-US" w:eastAsia="zh-CN"/>
                    </w:rPr>
                    <w:t>了</w:t>
                  </w:r>
                  <w:r>
                    <w:rPr>
                      <w:rFonts w:hint="default" w:ascii="Times New Roman" w:hAnsi="Times New Roman" w:eastAsia="宋体" w:cs="Times New Roman"/>
                      <w:b w:val="0"/>
                      <w:bCs w:val="0"/>
                      <w:color w:val="auto"/>
                      <w:sz w:val="21"/>
                      <w:szCs w:val="21"/>
                    </w:rPr>
                    <w:t>双螺杆挤出机、混料机、配料间等</w:t>
                  </w:r>
                  <w:r>
                    <w:rPr>
                      <w:rFonts w:hint="eastAsia" w:ascii="Times New Roman" w:hAnsi="Times New Roman" w:eastAsia="宋体" w:cs="Times New Roman"/>
                      <w:b w:val="0"/>
                      <w:bCs w:val="0"/>
                      <w:color w:val="auto"/>
                      <w:sz w:val="21"/>
                      <w:szCs w:val="21"/>
                      <w:lang w:eastAsia="zh-CN"/>
                    </w:rPr>
                    <w:t>，</w:t>
                  </w:r>
                  <w:r>
                    <w:rPr>
                      <w:rFonts w:hint="eastAsia" w:ascii="Times New Roman" w:hAnsi="Times New Roman" w:eastAsia="宋体" w:cs="Times New Roman"/>
                      <w:b w:val="0"/>
                      <w:bCs w:val="0"/>
                      <w:color w:val="auto"/>
                      <w:sz w:val="21"/>
                      <w:szCs w:val="21"/>
                      <w:lang w:val="en-US" w:eastAsia="zh-CN"/>
                    </w:rPr>
                    <w:t>可</w:t>
                  </w:r>
                  <w:r>
                    <w:rPr>
                      <w:rFonts w:hint="default" w:ascii="Times New Roman" w:hAnsi="Times New Roman" w:eastAsia="宋体" w:cs="Times New Roman"/>
                      <w:b w:val="0"/>
                      <w:bCs w:val="0"/>
                      <w:color w:val="auto"/>
                      <w:sz w:val="21"/>
                      <w:szCs w:val="21"/>
                    </w:rPr>
                    <w:t>年产PP改性粒子4万吨。</w:t>
                  </w:r>
                </w:p>
              </w:tc>
              <w:tc>
                <w:tcPr>
                  <w:tcW w:w="580" w:type="pct"/>
                  <w:noWrap w:val="0"/>
                  <w:vAlign w:val="center"/>
                </w:tcPr>
                <w:p w14:paraId="2C249D25">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一致</w:t>
                  </w:r>
                </w:p>
              </w:tc>
            </w:tr>
            <w:tr w14:paraId="375A77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455" w:hRule="atLeast"/>
                <w:jc w:val="center"/>
              </w:trPr>
              <w:tc>
                <w:tcPr>
                  <w:tcW w:w="392" w:type="pct"/>
                  <w:vMerge w:val="continue"/>
                  <w:noWrap w:val="0"/>
                  <w:vAlign w:val="center"/>
                </w:tcPr>
                <w:p w14:paraId="15D862C4">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lang w:val="en-US" w:eastAsia="zh-CN"/>
                    </w:rPr>
                  </w:pPr>
                </w:p>
              </w:tc>
              <w:tc>
                <w:tcPr>
                  <w:tcW w:w="546" w:type="pct"/>
                  <w:noWrap w:val="0"/>
                  <w:vAlign w:val="center"/>
                </w:tcPr>
                <w:p w14:paraId="4D15F6CF">
                  <w:pPr>
                    <w:pStyle w:val="67"/>
                    <w:rPr>
                      <w:rFonts w:hint="eastAsia" w:hAnsi="宋体" w:cs="宋体"/>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PC-ABS生产线</w:t>
                  </w:r>
                </w:p>
              </w:tc>
              <w:tc>
                <w:tcPr>
                  <w:tcW w:w="1170" w:type="pct"/>
                  <w:noWrap w:val="0"/>
                  <w:vAlign w:val="center"/>
                </w:tcPr>
                <w:p w14:paraId="066B79A4">
                  <w:pPr>
                    <w:pStyle w:val="67"/>
                    <w:jc w:val="left"/>
                    <w:rPr>
                      <w:rFonts w:hint="eastAsia" w:ascii="宋体" w:hAnsi="宋体" w:eastAsia="宋体" w:cs="宋体"/>
                      <w:b w:val="0"/>
                      <w:bCs w:val="0"/>
                      <w:color w:val="auto"/>
                      <w:sz w:val="21"/>
                      <w:szCs w:val="21"/>
                      <w:lang w:val="en-US" w:eastAsia="zh-CN"/>
                    </w:rPr>
                  </w:pPr>
                  <w:r>
                    <w:rPr>
                      <w:rFonts w:hint="default" w:ascii="Times New Roman" w:hAnsi="Times New Roman" w:eastAsia="宋体" w:cs="Times New Roman"/>
                      <w:b w:val="0"/>
                      <w:bCs w:val="0"/>
                      <w:color w:val="auto"/>
                      <w:sz w:val="21"/>
                      <w:szCs w:val="21"/>
                    </w:rPr>
                    <w:t>位于4#厂房，1层，建筑面积300m</w:t>
                  </w:r>
                  <w:r>
                    <w:rPr>
                      <w:rFonts w:hint="default" w:ascii="Times New Roman" w:hAnsi="Times New Roman" w:eastAsia="宋体" w:cs="Times New Roman"/>
                      <w:b w:val="0"/>
                      <w:bCs w:val="0"/>
                      <w:color w:val="auto"/>
                      <w:sz w:val="21"/>
                      <w:szCs w:val="21"/>
                      <w:vertAlign w:val="superscript"/>
                    </w:rPr>
                    <w:t>2</w:t>
                  </w:r>
                  <w:r>
                    <w:rPr>
                      <w:rFonts w:hint="default" w:ascii="Times New Roman" w:hAnsi="Times New Roman" w:eastAsia="宋体" w:cs="Times New Roman"/>
                      <w:b w:val="0"/>
                      <w:bCs w:val="0"/>
                      <w:color w:val="auto"/>
                      <w:sz w:val="21"/>
                      <w:szCs w:val="21"/>
                    </w:rPr>
                    <w:t>，布设PC-ABS生产线1条，设置双螺杆挤出机、混料机、配料间等，建成后可达到年产PC-ABS改性粒子1万吨的生产能力。</w:t>
                  </w:r>
                </w:p>
              </w:tc>
              <w:tc>
                <w:tcPr>
                  <w:tcW w:w="1095" w:type="pct"/>
                  <w:vMerge w:val="continue"/>
                  <w:noWrap w:val="0"/>
                  <w:vAlign w:val="center"/>
                </w:tcPr>
                <w:p w14:paraId="1FD5C797">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val="0"/>
                      <w:color w:val="auto"/>
                      <w:sz w:val="21"/>
                      <w:szCs w:val="21"/>
                      <w:lang w:val="zh-CN" w:eastAsia="zh-CN"/>
                    </w:rPr>
                  </w:pPr>
                </w:p>
              </w:tc>
              <w:tc>
                <w:tcPr>
                  <w:tcW w:w="1215" w:type="pct"/>
                  <w:noWrap w:val="0"/>
                  <w:vAlign w:val="center"/>
                </w:tcPr>
                <w:p w14:paraId="1B4032EC">
                  <w:pPr>
                    <w:pStyle w:val="67"/>
                    <w:jc w:val="left"/>
                    <w:rPr>
                      <w:rFonts w:hint="eastAsia" w:ascii="宋体" w:hAnsi="宋体" w:eastAsia="宋体" w:cs="宋体"/>
                      <w:b w:val="0"/>
                      <w:bCs w:val="0"/>
                      <w:color w:val="auto"/>
                      <w:sz w:val="21"/>
                      <w:szCs w:val="21"/>
                      <w:lang w:val="en-US" w:eastAsia="zh-CN"/>
                    </w:rPr>
                  </w:pPr>
                  <w:r>
                    <w:rPr>
                      <w:rFonts w:hint="default" w:ascii="Times New Roman" w:hAnsi="Times New Roman" w:eastAsia="宋体" w:cs="Times New Roman"/>
                      <w:b w:val="0"/>
                      <w:bCs w:val="0"/>
                      <w:color w:val="auto"/>
                      <w:sz w:val="21"/>
                      <w:szCs w:val="21"/>
                    </w:rPr>
                    <w:t>位于4#厂房，1层，建筑面积300m</w:t>
                  </w:r>
                  <w:r>
                    <w:rPr>
                      <w:rFonts w:hint="default" w:ascii="Times New Roman" w:hAnsi="Times New Roman" w:eastAsia="宋体" w:cs="Times New Roman"/>
                      <w:b w:val="0"/>
                      <w:bCs w:val="0"/>
                      <w:color w:val="auto"/>
                      <w:sz w:val="21"/>
                      <w:szCs w:val="21"/>
                      <w:vertAlign w:val="superscript"/>
                    </w:rPr>
                    <w:t>2</w:t>
                  </w:r>
                  <w:r>
                    <w:rPr>
                      <w:rFonts w:hint="default" w:ascii="Times New Roman" w:hAnsi="Times New Roman" w:eastAsia="宋体" w:cs="Times New Roman"/>
                      <w:b w:val="0"/>
                      <w:bCs w:val="0"/>
                      <w:color w:val="auto"/>
                      <w:sz w:val="21"/>
                      <w:szCs w:val="21"/>
                    </w:rPr>
                    <w:t>，布设</w:t>
                  </w:r>
                  <w:r>
                    <w:rPr>
                      <w:rFonts w:hint="eastAsia" w:ascii="Times New Roman" w:hAnsi="Times New Roman" w:eastAsia="宋体" w:cs="Times New Roman"/>
                      <w:b w:val="0"/>
                      <w:bCs w:val="0"/>
                      <w:color w:val="auto"/>
                      <w:sz w:val="21"/>
                      <w:szCs w:val="21"/>
                      <w:lang w:val="en-US" w:eastAsia="zh-CN"/>
                    </w:rPr>
                    <w:t>了</w:t>
                  </w:r>
                  <w:r>
                    <w:rPr>
                      <w:rFonts w:hint="default" w:ascii="Times New Roman" w:hAnsi="Times New Roman" w:eastAsia="宋体" w:cs="Times New Roman"/>
                      <w:b w:val="0"/>
                      <w:bCs w:val="0"/>
                      <w:color w:val="auto"/>
                      <w:sz w:val="21"/>
                      <w:szCs w:val="21"/>
                    </w:rPr>
                    <w:t>PC-ABS生产线1条，设置</w:t>
                  </w:r>
                  <w:r>
                    <w:rPr>
                      <w:rFonts w:hint="eastAsia" w:ascii="Times New Roman" w:hAnsi="Times New Roman" w:eastAsia="宋体" w:cs="Times New Roman"/>
                      <w:b w:val="0"/>
                      <w:bCs w:val="0"/>
                      <w:color w:val="auto"/>
                      <w:sz w:val="21"/>
                      <w:szCs w:val="21"/>
                      <w:lang w:val="en-US" w:eastAsia="zh-CN"/>
                    </w:rPr>
                    <w:t>了</w:t>
                  </w:r>
                  <w:r>
                    <w:rPr>
                      <w:rFonts w:hint="default" w:ascii="Times New Roman" w:hAnsi="Times New Roman" w:eastAsia="宋体" w:cs="Times New Roman"/>
                      <w:b w:val="0"/>
                      <w:bCs w:val="0"/>
                      <w:color w:val="auto"/>
                      <w:sz w:val="21"/>
                      <w:szCs w:val="21"/>
                    </w:rPr>
                    <w:t>双螺杆挤出机、混料机、配料间等，</w:t>
                  </w:r>
                  <w:r>
                    <w:rPr>
                      <w:rFonts w:hint="eastAsia" w:ascii="Times New Roman" w:hAnsi="Times New Roman" w:eastAsia="宋体" w:cs="Times New Roman"/>
                      <w:b w:val="0"/>
                      <w:bCs w:val="0"/>
                      <w:color w:val="auto"/>
                      <w:sz w:val="21"/>
                      <w:szCs w:val="21"/>
                      <w:lang w:val="en-US" w:eastAsia="zh-CN"/>
                    </w:rPr>
                    <w:t>可</w:t>
                  </w:r>
                  <w:r>
                    <w:rPr>
                      <w:rFonts w:hint="default" w:ascii="Times New Roman" w:hAnsi="Times New Roman" w:eastAsia="宋体" w:cs="Times New Roman"/>
                      <w:b w:val="0"/>
                      <w:bCs w:val="0"/>
                      <w:color w:val="auto"/>
                      <w:sz w:val="21"/>
                      <w:szCs w:val="21"/>
                    </w:rPr>
                    <w:t>年产PC-ABS改性粒子1万吨。</w:t>
                  </w:r>
                </w:p>
              </w:tc>
              <w:tc>
                <w:tcPr>
                  <w:tcW w:w="580" w:type="pct"/>
                  <w:noWrap w:val="0"/>
                  <w:vAlign w:val="center"/>
                </w:tcPr>
                <w:p w14:paraId="2850A640">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一致</w:t>
                  </w:r>
                </w:p>
              </w:tc>
            </w:tr>
            <w:tr w14:paraId="5FC21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455" w:hRule="atLeast"/>
                <w:jc w:val="center"/>
              </w:trPr>
              <w:tc>
                <w:tcPr>
                  <w:tcW w:w="392" w:type="pct"/>
                  <w:vMerge w:val="continue"/>
                  <w:noWrap w:val="0"/>
                  <w:vAlign w:val="center"/>
                </w:tcPr>
                <w:p w14:paraId="4CEB0477">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lang w:val="en-US" w:eastAsia="zh-CN"/>
                    </w:rPr>
                  </w:pPr>
                </w:p>
              </w:tc>
              <w:tc>
                <w:tcPr>
                  <w:tcW w:w="546" w:type="pct"/>
                  <w:noWrap w:val="0"/>
                  <w:vAlign w:val="center"/>
                </w:tcPr>
                <w:p w14:paraId="129FAE13">
                  <w:pPr>
                    <w:pStyle w:val="67"/>
                    <w:rPr>
                      <w:rFonts w:hint="eastAsia" w:hAnsi="宋体" w:cs="宋体"/>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汽车内饰包覆成品生产线</w:t>
                  </w:r>
                </w:p>
              </w:tc>
              <w:tc>
                <w:tcPr>
                  <w:tcW w:w="1170" w:type="pct"/>
                  <w:noWrap w:val="0"/>
                  <w:vAlign w:val="center"/>
                </w:tcPr>
                <w:p w14:paraId="00DE80EA">
                  <w:pPr>
                    <w:pStyle w:val="67"/>
                    <w:jc w:val="left"/>
                    <w:rPr>
                      <w:rFonts w:hint="eastAsia" w:ascii="宋体" w:hAnsi="宋体" w:eastAsia="宋体" w:cs="宋体"/>
                      <w:b w:val="0"/>
                      <w:bCs w:val="0"/>
                      <w:color w:val="auto"/>
                      <w:sz w:val="21"/>
                      <w:szCs w:val="21"/>
                      <w:lang w:val="en-US" w:eastAsia="zh-CN"/>
                    </w:rPr>
                  </w:pPr>
                  <w:r>
                    <w:rPr>
                      <w:rFonts w:hint="default" w:ascii="Times New Roman" w:hAnsi="Times New Roman" w:eastAsia="宋体" w:cs="Times New Roman"/>
                      <w:b w:val="0"/>
                      <w:bCs w:val="0"/>
                      <w:color w:val="auto"/>
                      <w:sz w:val="21"/>
                      <w:szCs w:val="21"/>
                    </w:rPr>
                    <w:t>位于4#厂房东侧办公楼三层，建筑面积1221m</w:t>
                  </w:r>
                  <w:r>
                    <w:rPr>
                      <w:rFonts w:hint="default" w:ascii="Times New Roman" w:hAnsi="Times New Roman" w:eastAsia="宋体" w:cs="Times New Roman"/>
                      <w:b w:val="0"/>
                      <w:bCs w:val="0"/>
                      <w:color w:val="auto"/>
                      <w:sz w:val="21"/>
                      <w:szCs w:val="21"/>
                      <w:vertAlign w:val="superscript"/>
                    </w:rPr>
                    <w:t>2</w:t>
                  </w:r>
                  <w:r>
                    <w:rPr>
                      <w:rFonts w:hint="default" w:ascii="Times New Roman" w:hAnsi="Times New Roman" w:eastAsia="宋体" w:cs="Times New Roman"/>
                      <w:b w:val="0"/>
                      <w:bCs w:val="0"/>
                      <w:color w:val="auto"/>
                      <w:sz w:val="21"/>
                      <w:szCs w:val="21"/>
                    </w:rPr>
                    <w:t>，设置配胶房、喷胶房、定位线、反包线、真空活化、固化区等，建成后可达到年产汽车内饰包覆成品200000套的生产能力。</w:t>
                  </w:r>
                </w:p>
              </w:tc>
              <w:tc>
                <w:tcPr>
                  <w:tcW w:w="1095" w:type="pct"/>
                  <w:vMerge w:val="continue"/>
                  <w:noWrap w:val="0"/>
                  <w:vAlign w:val="center"/>
                </w:tcPr>
                <w:p w14:paraId="6E8ADCBD">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val="0"/>
                      <w:color w:val="auto"/>
                      <w:sz w:val="21"/>
                      <w:szCs w:val="21"/>
                      <w:lang w:val="zh-CN" w:eastAsia="zh-CN"/>
                    </w:rPr>
                  </w:pPr>
                </w:p>
              </w:tc>
              <w:tc>
                <w:tcPr>
                  <w:tcW w:w="1215" w:type="pct"/>
                  <w:noWrap w:val="0"/>
                  <w:vAlign w:val="center"/>
                </w:tcPr>
                <w:p w14:paraId="76204D2F">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本次未建设</w:t>
                  </w:r>
                  <w:r>
                    <w:rPr>
                      <w:rFonts w:hint="default" w:ascii="Times New Roman" w:hAnsi="Times New Roman" w:eastAsia="宋体" w:cs="Times New Roman"/>
                      <w:b w:val="0"/>
                      <w:bCs w:val="0"/>
                      <w:color w:val="auto"/>
                      <w:sz w:val="21"/>
                      <w:szCs w:val="21"/>
                    </w:rPr>
                    <w:t>汽车内饰包覆成品生产线</w:t>
                  </w:r>
                  <w:r>
                    <w:rPr>
                      <w:rFonts w:hint="eastAsia" w:ascii="Times New Roman" w:hAnsi="Times New Roman" w:eastAsia="宋体" w:cs="Times New Roman"/>
                      <w:b w:val="0"/>
                      <w:bCs w:val="0"/>
                      <w:color w:val="auto"/>
                      <w:sz w:val="21"/>
                      <w:szCs w:val="21"/>
                      <w:lang w:val="en-US" w:eastAsia="zh-CN"/>
                    </w:rPr>
                    <w:t>。</w:t>
                  </w:r>
                </w:p>
              </w:tc>
              <w:tc>
                <w:tcPr>
                  <w:tcW w:w="580" w:type="pct"/>
                  <w:noWrap w:val="0"/>
                  <w:vAlign w:val="center"/>
                </w:tcPr>
                <w:p w14:paraId="02A0A15A">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w:t>
                  </w:r>
                </w:p>
              </w:tc>
            </w:tr>
            <w:tr w14:paraId="0D6124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455" w:hRule="atLeast"/>
                <w:jc w:val="center"/>
              </w:trPr>
              <w:tc>
                <w:tcPr>
                  <w:tcW w:w="392" w:type="pct"/>
                  <w:noWrap w:val="0"/>
                  <w:vAlign w:val="center"/>
                </w:tcPr>
                <w:p w14:paraId="6FC4728B">
                  <w:pPr>
                    <w:widowControl/>
                    <w:jc w:val="center"/>
                    <w:textAlignment w:val="center"/>
                    <w:rPr>
                      <w:rFonts w:hint="eastAsia" w:ascii="宋体" w:hAnsi="宋体" w:eastAsia="宋体" w:cs="宋体"/>
                      <w:color w:val="auto"/>
                      <w:sz w:val="21"/>
                      <w:szCs w:val="21"/>
                      <w:lang w:val="en-US" w:eastAsia="zh-CN"/>
                    </w:rPr>
                  </w:pPr>
                  <w:r>
                    <w:rPr>
                      <w:rFonts w:hint="default" w:ascii="Times New Roman" w:hAnsi="Times New Roman" w:eastAsia="宋体" w:cs="Times New Roman"/>
                      <w:sz w:val="21"/>
                      <w:szCs w:val="21"/>
                    </w:rPr>
                    <w:t>辅助工程</w:t>
                  </w:r>
                </w:p>
              </w:tc>
              <w:tc>
                <w:tcPr>
                  <w:tcW w:w="546" w:type="pct"/>
                  <w:noWrap w:val="0"/>
                  <w:vAlign w:val="center"/>
                </w:tcPr>
                <w:p w14:paraId="64ED4628">
                  <w:pPr>
                    <w:widowControl/>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办公区</w:t>
                  </w:r>
                </w:p>
              </w:tc>
              <w:tc>
                <w:tcPr>
                  <w:tcW w:w="1170" w:type="pct"/>
                  <w:noWrap w:val="0"/>
                  <w:vAlign w:val="center"/>
                </w:tcPr>
                <w:p w14:paraId="2A6DEFF5">
                  <w:pPr>
                    <w:widowControl/>
                    <w:jc w:val="center"/>
                    <w:textAlignment w:val="center"/>
                    <w:rPr>
                      <w:rFonts w:hint="default" w:ascii="Times New Roman" w:hAnsi="Times New Roman" w:eastAsia="宋体" w:cs="Times New Roman"/>
                      <w:color w:val="FF0000"/>
                      <w:sz w:val="21"/>
                      <w:szCs w:val="21"/>
                    </w:rPr>
                  </w:pPr>
                  <w:r>
                    <w:rPr>
                      <w:rFonts w:hint="default" w:ascii="Times New Roman" w:hAnsi="Times New Roman" w:eastAsia="宋体" w:cs="Times New Roman"/>
                      <w:sz w:val="21"/>
                      <w:szCs w:val="21"/>
                    </w:rPr>
                    <w:t>行政办公区，位于9#厂房西侧办公楼2层，600m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 xml:space="preserve"> </w:t>
                  </w:r>
                </w:p>
              </w:tc>
              <w:tc>
                <w:tcPr>
                  <w:tcW w:w="1095" w:type="pct"/>
                  <w:noWrap w:val="0"/>
                  <w:vAlign w:val="center"/>
                </w:tcPr>
                <w:p w14:paraId="0A929275">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1215" w:type="pct"/>
                  <w:noWrap w:val="0"/>
                  <w:vAlign w:val="center"/>
                </w:tcPr>
                <w:p w14:paraId="39DC16B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rPr>
                    <w:t>行政办公区，位于9#厂房西侧办公楼2层，600m</w:t>
                  </w:r>
                  <w:r>
                    <w:rPr>
                      <w:rFonts w:hint="default" w:ascii="Times New Roman" w:hAnsi="Times New Roman" w:eastAsia="宋体" w:cs="Times New Roman"/>
                      <w:sz w:val="21"/>
                      <w:szCs w:val="21"/>
                      <w:vertAlign w:val="superscript"/>
                    </w:rPr>
                    <w:t>2</w:t>
                  </w:r>
                  <w:r>
                    <w:rPr>
                      <w:rFonts w:hint="eastAsia" w:ascii="Times New Roman" w:hAnsi="Times New Roman" w:eastAsia="宋体" w:cs="Times New Roman"/>
                      <w:sz w:val="21"/>
                      <w:szCs w:val="21"/>
                      <w:lang w:eastAsia="zh-CN"/>
                    </w:rPr>
                    <w:t>。</w:t>
                  </w:r>
                </w:p>
              </w:tc>
              <w:tc>
                <w:tcPr>
                  <w:tcW w:w="580" w:type="pct"/>
                  <w:noWrap w:val="0"/>
                  <w:vAlign w:val="center"/>
                </w:tcPr>
                <w:p w14:paraId="068147F1">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hAnsi="宋体" w:cs="宋体"/>
                      <w:color w:val="auto"/>
                      <w:sz w:val="21"/>
                      <w:szCs w:val="21"/>
                      <w:lang w:val="en-US" w:eastAsia="zh-CN"/>
                    </w:rPr>
                  </w:pPr>
                  <w:r>
                    <w:rPr>
                      <w:rFonts w:hint="eastAsia" w:hAnsi="宋体" w:cs="宋体"/>
                      <w:color w:val="auto"/>
                      <w:sz w:val="21"/>
                      <w:szCs w:val="21"/>
                      <w:lang w:val="en-US" w:eastAsia="zh-CN"/>
                    </w:rPr>
                    <w:t>一致</w:t>
                  </w:r>
                </w:p>
              </w:tc>
            </w:tr>
            <w:tr w14:paraId="05470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448" w:hRule="atLeast"/>
                <w:jc w:val="center"/>
              </w:trPr>
              <w:tc>
                <w:tcPr>
                  <w:tcW w:w="392" w:type="pct"/>
                  <w:vMerge w:val="restart"/>
                  <w:noWrap w:val="0"/>
                  <w:vAlign w:val="center"/>
                </w:tcPr>
                <w:p w14:paraId="3F852518">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储运工程</w:t>
                  </w:r>
                </w:p>
              </w:tc>
              <w:tc>
                <w:tcPr>
                  <w:tcW w:w="546" w:type="pct"/>
                  <w:noWrap w:val="0"/>
                  <w:vAlign w:val="center"/>
                </w:tcPr>
                <w:p w14:paraId="25DFBCF0">
                  <w:pPr>
                    <w:widowControl/>
                    <w:jc w:val="center"/>
                    <w:textAlignment w:val="center"/>
                    <w:rPr>
                      <w:rFonts w:hint="eastAsia" w:ascii="宋体" w:hAnsi="宋体" w:eastAsia="宋体" w:cs="宋体"/>
                      <w:color w:val="auto"/>
                      <w:sz w:val="21"/>
                      <w:szCs w:val="21"/>
                      <w:lang w:val="en-US" w:eastAsia="zh-CN"/>
                    </w:rPr>
                  </w:pPr>
                  <w:r>
                    <w:rPr>
                      <w:rFonts w:hint="default" w:ascii="Times New Roman" w:hAnsi="Times New Roman" w:eastAsia="宋体" w:cs="Times New Roman"/>
                      <w:sz w:val="21"/>
                      <w:szCs w:val="21"/>
                    </w:rPr>
                    <w:t>原料区</w:t>
                  </w:r>
                </w:p>
              </w:tc>
              <w:tc>
                <w:tcPr>
                  <w:tcW w:w="1170" w:type="pct"/>
                  <w:noWrap w:val="0"/>
                  <w:vAlign w:val="center"/>
                </w:tcPr>
                <w:p w14:paraId="05FABB45">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color w:val="auto"/>
                      <w:sz w:val="21"/>
                      <w:szCs w:val="21"/>
                    </w:rPr>
                    <w:t>改性粒子原料区，位于4#厂房北侧区域，面积约为1000m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rPr>
                    <w:t>汽车内饰</w:t>
                  </w:r>
                  <w:r>
                    <w:rPr>
                      <w:rFonts w:hint="default" w:ascii="Times New Roman" w:hAnsi="Times New Roman" w:eastAsia="宋体" w:cs="Times New Roman"/>
                      <w:color w:val="auto"/>
                      <w:sz w:val="21"/>
                      <w:szCs w:val="21"/>
                    </w:rPr>
                    <w:t>原料区，位于4#厂房东侧办公楼三层东侧区域，面积约为150m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095" w:type="pct"/>
                  <w:noWrap w:val="0"/>
                  <w:vAlign w:val="center"/>
                </w:tcPr>
                <w:p w14:paraId="3920191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1215" w:type="pct"/>
                  <w:noWrap w:val="0"/>
                  <w:vAlign w:val="center"/>
                </w:tcPr>
                <w:p w14:paraId="686C8A05">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sz w:val="21"/>
                      <w:szCs w:val="21"/>
                      <w:lang w:eastAsia="zh-CN"/>
                    </w:rPr>
                  </w:pPr>
                  <w:r>
                    <w:rPr>
                      <w:rFonts w:hint="default" w:ascii="Times New Roman" w:hAnsi="Times New Roman" w:eastAsia="宋体" w:cs="Times New Roman"/>
                      <w:color w:val="auto"/>
                      <w:sz w:val="21"/>
                      <w:szCs w:val="21"/>
                    </w:rPr>
                    <w:t>改性粒子原料区，位于4#厂房北侧区域，面积约为1000m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rPr>
                    <w:t>汽车内饰</w:t>
                  </w:r>
                  <w:r>
                    <w:rPr>
                      <w:rFonts w:hint="default" w:ascii="Times New Roman" w:hAnsi="Times New Roman" w:eastAsia="宋体" w:cs="Times New Roman"/>
                      <w:color w:val="auto"/>
                      <w:sz w:val="21"/>
                      <w:szCs w:val="21"/>
                    </w:rPr>
                    <w:t>原料区，位于4#厂房东侧办公楼三层东侧区域，面积约为150m</w:t>
                  </w:r>
                  <w:r>
                    <w:rPr>
                      <w:rFonts w:hint="default" w:ascii="Times New Roman" w:hAnsi="Times New Roman" w:eastAsia="宋体" w:cs="Times New Roman"/>
                      <w:color w:val="auto"/>
                      <w:sz w:val="21"/>
                      <w:szCs w:val="21"/>
                      <w:vertAlign w:val="superscript"/>
                    </w:rPr>
                    <w:t>2</w:t>
                  </w:r>
                  <w:r>
                    <w:rPr>
                      <w:rFonts w:hint="eastAsia" w:ascii="Times New Roman" w:hAnsi="Times New Roman" w:eastAsia="宋体" w:cs="Times New Roman"/>
                      <w:color w:val="auto"/>
                      <w:sz w:val="21"/>
                      <w:szCs w:val="21"/>
                      <w:lang w:eastAsia="zh-CN"/>
                    </w:rPr>
                    <w:t>。</w:t>
                  </w:r>
                </w:p>
              </w:tc>
              <w:tc>
                <w:tcPr>
                  <w:tcW w:w="580" w:type="pct"/>
                  <w:noWrap w:val="0"/>
                  <w:vAlign w:val="center"/>
                </w:tcPr>
                <w:p w14:paraId="787CB424">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一致</w:t>
                  </w:r>
                </w:p>
              </w:tc>
            </w:tr>
            <w:tr w14:paraId="6A90B7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448" w:hRule="atLeast"/>
                <w:jc w:val="center"/>
              </w:trPr>
              <w:tc>
                <w:tcPr>
                  <w:tcW w:w="392" w:type="pct"/>
                  <w:vMerge w:val="continue"/>
                  <w:noWrap w:val="0"/>
                  <w:vAlign w:val="center"/>
                </w:tcPr>
                <w:p w14:paraId="1E9346DB">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31E35843">
                  <w:pPr>
                    <w:widowControl/>
                    <w:jc w:val="center"/>
                    <w:textAlignment w:val="center"/>
                    <w:rPr>
                      <w:rFonts w:hint="eastAsia" w:ascii="宋体" w:hAnsi="宋体" w:eastAsia="宋体" w:cs="宋体"/>
                      <w:color w:val="auto"/>
                      <w:sz w:val="21"/>
                      <w:szCs w:val="21"/>
                      <w:lang w:eastAsia="zh-CN"/>
                    </w:rPr>
                  </w:pPr>
                  <w:r>
                    <w:rPr>
                      <w:rFonts w:hint="default" w:ascii="Times New Roman" w:hAnsi="Times New Roman" w:eastAsia="宋体" w:cs="Times New Roman"/>
                      <w:color w:val="auto"/>
                      <w:sz w:val="21"/>
                      <w:szCs w:val="21"/>
                    </w:rPr>
                    <w:t>配胶房</w:t>
                  </w:r>
                </w:p>
              </w:tc>
              <w:tc>
                <w:tcPr>
                  <w:tcW w:w="1170" w:type="pct"/>
                  <w:noWrap w:val="0"/>
                  <w:vAlign w:val="center"/>
                </w:tcPr>
                <w:p w14:paraId="3BB6997F">
                  <w:pPr>
                    <w:widowControl/>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rPr>
                    <w:t>位于烘道西侧，面积约为6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，用于配胶和储存胶水</w:t>
                  </w:r>
                </w:p>
              </w:tc>
              <w:tc>
                <w:tcPr>
                  <w:tcW w:w="1095" w:type="pct"/>
                  <w:noWrap w:val="0"/>
                  <w:vAlign w:val="center"/>
                </w:tcPr>
                <w:p w14:paraId="727DCC7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1215" w:type="pct"/>
                  <w:noWrap w:val="0"/>
                  <w:vAlign w:val="center"/>
                </w:tcPr>
                <w:p w14:paraId="1A6B418C">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sz w:val="21"/>
                      <w:szCs w:val="21"/>
                      <w:highlight w:val="none"/>
                      <w:lang w:val="en-US" w:eastAsia="zh-CN"/>
                    </w:rPr>
                  </w:pPr>
                  <w:r>
                    <w:rPr>
                      <w:rFonts w:hint="eastAsia" w:hAnsi="宋体" w:cs="宋体"/>
                      <w:color w:val="auto"/>
                      <w:sz w:val="21"/>
                      <w:szCs w:val="21"/>
                      <w:highlight w:val="none"/>
                      <w:lang w:val="en-US" w:eastAsia="zh-CN"/>
                    </w:rPr>
                    <w:t>本次未建设</w:t>
                  </w:r>
                  <w:r>
                    <w:rPr>
                      <w:rFonts w:hint="default" w:ascii="Times New Roman" w:hAnsi="Times New Roman" w:eastAsia="宋体" w:cs="Times New Roman"/>
                      <w:color w:val="auto"/>
                      <w:sz w:val="21"/>
                      <w:szCs w:val="21"/>
                    </w:rPr>
                    <w:t>配胶房</w:t>
                  </w:r>
                  <w:r>
                    <w:rPr>
                      <w:rFonts w:hint="eastAsia" w:ascii="Times New Roman" w:hAnsi="Times New Roman" w:eastAsia="宋体" w:cs="Times New Roman"/>
                      <w:color w:val="auto"/>
                      <w:sz w:val="21"/>
                      <w:szCs w:val="21"/>
                      <w:lang w:eastAsia="zh-CN"/>
                    </w:rPr>
                    <w:t>。</w:t>
                  </w:r>
                </w:p>
              </w:tc>
              <w:tc>
                <w:tcPr>
                  <w:tcW w:w="580" w:type="pct"/>
                  <w:noWrap w:val="0"/>
                  <w:vAlign w:val="center"/>
                </w:tcPr>
                <w:p w14:paraId="0E820D1D">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w:t>
                  </w:r>
                </w:p>
              </w:tc>
            </w:tr>
            <w:tr w14:paraId="7B1E41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448" w:hRule="atLeast"/>
                <w:jc w:val="center"/>
              </w:trPr>
              <w:tc>
                <w:tcPr>
                  <w:tcW w:w="392" w:type="pct"/>
                  <w:vMerge w:val="continue"/>
                  <w:noWrap w:val="0"/>
                  <w:vAlign w:val="center"/>
                </w:tcPr>
                <w:p w14:paraId="618AD8D2">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43C50BDB">
                  <w:pPr>
                    <w:widowControl/>
                    <w:jc w:val="center"/>
                    <w:textAlignment w:val="center"/>
                    <w:rPr>
                      <w:rFonts w:hint="eastAsia" w:ascii="宋体" w:hAnsi="宋体" w:eastAsia="宋体" w:cs="宋体"/>
                      <w:color w:val="auto"/>
                      <w:sz w:val="21"/>
                      <w:szCs w:val="21"/>
                      <w:lang w:eastAsia="zh-CN"/>
                    </w:rPr>
                  </w:pPr>
                  <w:r>
                    <w:rPr>
                      <w:rFonts w:hint="default" w:ascii="Times New Roman" w:hAnsi="Times New Roman" w:eastAsia="宋体" w:cs="Times New Roman"/>
                      <w:sz w:val="21"/>
                      <w:szCs w:val="21"/>
                    </w:rPr>
                    <w:t>润滑油区</w:t>
                  </w:r>
                </w:p>
              </w:tc>
              <w:tc>
                <w:tcPr>
                  <w:tcW w:w="1170" w:type="pct"/>
                  <w:noWrap w:val="0"/>
                  <w:vAlign w:val="center"/>
                </w:tcPr>
                <w:p w14:paraId="4FCF4A54">
                  <w:pPr>
                    <w:widowControl/>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rPr>
                    <w:t>位于4#厂房东侧办公楼1层东北角，面积约为10m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095" w:type="pct"/>
                  <w:noWrap w:val="0"/>
                  <w:vAlign w:val="center"/>
                </w:tcPr>
                <w:p w14:paraId="5A97F21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1215" w:type="pct"/>
                  <w:noWrap w:val="0"/>
                  <w:vAlign w:val="center"/>
                </w:tcPr>
                <w:p w14:paraId="33D45E12">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sz w:val="21"/>
                      <w:szCs w:val="21"/>
                      <w:highlight w:val="none"/>
                      <w:vertAlign w:val="baseline"/>
                      <w:lang w:val="en-US" w:eastAsia="zh-CN"/>
                    </w:rPr>
                  </w:pPr>
                  <w:r>
                    <w:rPr>
                      <w:rFonts w:hint="eastAsia"/>
                      <w:color w:val="auto"/>
                      <w:szCs w:val="21"/>
                    </w:rPr>
                    <w:t>位于4#厂房</w:t>
                  </w:r>
                  <w:r>
                    <w:rPr>
                      <w:rFonts w:hint="eastAsia"/>
                      <w:color w:val="auto"/>
                    </w:rPr>
                    <w:t>东侧办公楼1层</w:t>
                  </w:r>
                  <w:r>
                    <w:rPr>
                      <w:rFonts w:hint="eastAsia"/>
                      <w:color w:val="auto"/>
                      <w:szCs w:val="21"/>
                    </w:rPr>
                    <w:t>东北角，面积约为10</w:t>
                  </w:r>
                  <w:r>
                    <w:rPr>
                      <w:color w:val="auto"/>
                      <w:szCs w:val="21"/>
                    </w:rPr>
                    <w:t>m</w:t>
                  </w:r>
                  <w:r>
                    <w:rPr>
                      <w:color w:val="auto"/>
                      <w:szCs w:val="21"/>
                      <w:vertAlign w:val="superscript"/>
                    </w:rPr>
                    <w:t>2</w:t>
                  </w:r>
                  <w:r>
                    <w:rPr>
                      <w:rFonts w:hint="eastAsia"/>
                      <w:color w:val="auto"/>
                      <w:szCs w:val="21"/>
                      <w:vertAlign w:val="baseline"/>
                      <w:lang w:eastAsia="zh-CN"/>
                    </w:rPr>
                    <w:t>。</w:t>
                  </w:r>
                </w:p>
              </w:tc>
              <w:tc>
                <w:tcPr>
                  <w:tcW w:w="580" w:type="pct"/>
                  <w:noWrap w:val="0"/>
                  <w:vAlign w:val="center"/>
                </w:tcPr>
                <w:p w14:paraId="5D446D8E">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lang w:eastAsia="zh-CN"/>
                    </w:rPr>
                  </w:pPr>
                  <w:r>
                    <w:rPr>
                      <w:rFonts w:hint="eastAsia" w:hAnsi="宋体" w:cs="宋体"/>
                      <w:color w:val="auto"/>
                      <w:sz w:val="21"/>
                      <w:szCs w:val="21"/>
                      <w:lang w:val="en-US" w:eastAsia="zh-CN"/>
                    </w:rPr>
                    <w:t>一致</w:t>
                  </w:r>
                </w:p>
              </w:tc>
            </w:tr>
            <w:tr w14:paraId="4A8CC1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448" w:hRule="atLeast"/>
                <w:jc w:val="center"/>
              </w:trPr>
              <w:tc>
                <w:tcPr>
                  <w:tcW w:w="392" w:type="pct"/>
                  <w:vMerge w:val="continue"/>
                  <w:noWrap w:val="0"/>
                  <w:vAlign w:val="center"/>
                </w:tcPr>
                <w:p w14:paraId="71619E8D">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654ED301">
                  <w:pPr>
                    <w:widowControl/>
                    <w:jc w:val="center"/>
                    <w:textAlignment w:val="center"/>
                    <w:rPr>
                      <w:rFonts w:hint="eastAsia" w:ascii="宋体" w:hAnsi="宋体" w:eastAsia="宋体" w:cs="宋体"/>
                      <w:color w:val="auto"/>
                      <w:sz w:val="21"/>
                      <w:szCs w:val="21"/>
                      <w:lang w:eastAsia="zh-CN"/>
                    </w:rPr>
                  </w:pPr>
                  <w:r>
                    <w:rPr>
                      <w:rFonts w:hint="default" w:ascii="Times New Roman" w:hAnsi="Times New Roman" w:eastAsia="宋体" w:cs="Times New Roman"/>
                      <w:sz w:val="21"/>
                      <w:szCs w:val="21"/>
                    </w:rPr>
                    <w:t>成品区</w:t>
                  </w:r>
                </w:p>
              </w:tc>
              <w:tc>
                <w:tcPr>
                  <w:tcW w:w="1170" w:type="pct"/>
                  <w:noWrap w:val="0"/>
                  <w:vAlign w:val="center"/>
                </w:tcPr>
                <w:p w14:paraId="2B354BB8">
                  <w:pPr>
                    <w:widowControl/>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rPr>
                    <w:t>改性粒子成品区，位于4#厂房南侧区域，面积约为1000m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rPr>
                    <w:t>汽车内饰</w:t>
                  </w:r>
                  <w:r>
                    <w:rPr>
                      <w:rFonts w:hint="default" w:ascii="Times New Roman" w:hAnsi="Times New Roman" w:eastAsia="宋体" w:cs="Times New Roman"/>
                      <w:color w:val="auto"/>
                      <w:sz w:val="21"/>
                      <w:szCs w:val="21"/>
                    </w:rPr>
                    <w:t>成品区，位于4#厂房东侧办公楼三层西侧区域，面积约为150m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095" w:type="pct"/>
                  <w:noWrap w:val="0"/>
                  <w:vAlign w:val="center"/>
                </w:tcPr>
                <w:p w14:paraId="12FC5FA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1215" w:type="pct"/>
                  <w:noWrap w:val="0"/>
                  <w:vAlign w:val="center"/>
                </w:tcPr>
                <w:p w14:paraId="2137783A">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rPr>
                    <w:t>改性粒子成品区，位于4#厂房南侧区域，面积约为1000m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本次未建设</w:t>
                  </w:r>
                  <w:r>
                    <w:rPr>
                      <w:rFonts w:hint="default" w:ascii="Times New Roman" w:hAnsi="Times New Roman" w:eastAsia="宋体" w:cs="Times New Roman"/>
                      <w:bCs/>
                      <w:color w:val="auto"/>
                      <w:sz w:val="21"/>
                      <w:szCs w:val="21"/>
                    </w:rPr>
                    <w:t>汽车内饰</w:t>
                  </w:r>
                  <w:r>
                    <w:rPr>
                      <w:rFonts w:hint="default" w:ascii="Times New Roman" w:hAnsi="Times New Roman" w:eastAsia="宋体" w:cs="Times New Roman"/>
                      <w:color w:val="auto"/>
                      <w:sz w:val="21"/>
                      <w:szCs w:val="21"/>
                    </w:rPr>
                    <w:t>成品区</w:t>
                  </w:r>
                  <w:r>
                    <w:rPr>
                      <w:rFonts w:hint="eastAsia" w:ascii="Times New Roman" w:hAnsi="Times New Roman" w:eastAsia="宋体" w:cs="Times New Roman"/>
                      <w:color w:val="auto"/>
                      <w:sz w:val="21"/>
                      <w:szCs w:val="21"/>
                      <w:lang w:eastAsia="zh-CN"/>
                    </w:rPr>
                    <w:t>。</w:t>
                  </w:r>
                </w:p>
              </w:tc>
              <w:tc>
                <w:tcPr>
                  <w:tcW w:w="580" w:type="pct"/>
                  <w:noWrap w:val="0"/>
                  <w:vAlign w:val="center"/>
                </w:tcPr>
                <w:p w14:paraId="0BB959F9">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w:t>
                  </w:r>
                </w:p>
              </w:tc>
            </w:tr>
            <w:tr w14:paraId="0BEE99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2" w:type="pct"/>
                  <w:vMerge w:val="restart"/>
                  <w:noWrap w:val="0"/>
                  <w:vAlign w:val="center"/>
                </w:tcPr>
                <w:p w14:paraId="0739F5B7">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公用工程</w:t>
                  </w:r>
                </w:p>
              </w:tc>
              <w:tc>
                <w:tcPr>
                  <w:tcW w:w="546" w:type="pct"/>
                  <w:noWrap w:val="0"/>
                  <w:vAlign w:val="center"/>
                </w:tcPr>
                <w:p w14:paraId="673D01CC">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供电</w:t>
                  </w:r>
                </w:p>
              </w:tc>
              <w:tc>
                <w:tcPr>
                  <w:tcW w:w="1170" w:type="pct"/>
                  <w:noWrap w:val="0"/>
                  <w:vAlign w:val="center"/>
                </w:tcPr>
                <w:p w14:paraId="005DFECA">
                  <w:pPr>
                    <w:widowControl/>
                    <w:jc w:val="center"/>
                    <w:textAlignment w:val="center"/>
                    <w:rPr>
                      <w:rFonts w:hint="eastAsia" w:ascii="宋体" w:hAnsi="宋体" w:eastAsia="宋体" w:cs="宋体"/>
                      <w:color w:val="auto"/>
                      <w:sz w:val="21"/>
                      <w:szCs w:val="21"/>
                      <w:lang w:eastAsia="zh-CN"/>
                    </w:rPr>
                  </w:pPr>
                  <w:r>
                    <w:rPr>
                      <w:rFonts w:hint="default" w:ascii="Times New Roman" w:hAnsi="Times New Roman" w:eastAsia="宋体" w:cs="Times New Roman"/>
                      <w:sz w:val="21"/>
                      <w:szCs w:val="21"/>
                    </w:rPr>
                    <w:t>市政供电管网接入，年用电量200万kW·h。</w:t>
                  </w:r>
                </w:p>
              </w:tc>
              <w:tc>
                <w:tcPr>
                  <w:tcW w:w="1095" w:type="pct"/>
                  <w:noWrap w:val="0"/>
                  <w:vAlign w:val="center"/>
                </w:tcPr>
                <w:p w14:paraId="759A6A55">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1215" w:type="pct"/>
                  <w:noWrap w:val="0"/>
                  <w:vAlign w:val="center"/>
                </w:tcPr>
                <w:p w14:paraId="3798510F">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default" w:ascii="宋体" w:hAnsi="宋体" w:eastAsia="宋体" w:cs="宋体"/>
                      <w:color w:val="auto"/>
                      <w:sz w:val="21"/>
                      <w:szCs w:val="21"/>
                      <w:lang w:val="en-US" w:eastAsia="zh-CN"/>
                    </w:rPr>
                  </w:pPr>
                  <w:r>
                    <w:rPr>
                      <w:rFonts w:hint="default" w:ascii="Times New Roman" w:hAnsi="Times New Roman" w:eastAsia="宋体" w:cs="Times New Roman"/>
                      <w:color w:val="auto"/>
                      <w:sz w:val="21"/>
                      <w:szCs w:val="21"/>
                      <w:lang w:val="en-US" w:eastAsia="zh-CN"/>
                    </w:rPr>
                    <w:t>市政供电管网接入</w:t>
                  </w:r>
                  <w:r>
                    <w:rPr>
                      <w:rFonts w:hint="eastAsia" w:ascii="Times New Roman" w:hAnsi="Times New Roman" w:eastAsia="宋体" w:cs="Times New Roman"/>
                      <w:color w:val="auto"/>
                      <w:sz w:val="21"/>
                      <w:szCs w:val="21"/>
                      <w:lang w:val="en-US" w:eastAsia="zh-CN"/>
                    </w:rPr>
                    <w:t>。本项目</w:t>
                  </w:r>
                  <w:r>
                    <w:rPr>
                      <w:rFonts w:hint="default" w:ascii="Times New Roman" w:hAnsi="Times New Roman" w:eastAsia="宋体" w:cs="Times New Roman"/>
                      <w:color w:val="auto"/>
                      <w:sz w:val="21"/>
                      <w:szCs w:val="21"/>
                      <w:lang w:val="en-US" w:eastAsia="zh-CN"/>
                    </w:rPr>
                    <w:t>年用电量</w:t>
                  </w:r>
                  <w:r>
                    <w:rPr>
                      <w:rFonts w:hint="eastAsia" w:ascii="Times New Roman" w:hAnsi="Times New Roman" w:eastAsia="宋体" w:cs="Times New Roman"/>
                      <w:color w:val="auto"/>
                      <w:sz w:val="21"/>
                      <w:szCs w:val="21"/>
                      <w:lang w:val="en-US" w:eastAsia="zh-CN"/>
                    </w:rPr>
                    <w:t>14</w:t>
                  </w:r>
                  <w:r>
                    <w:rPr>
                      <w:rFonts w:hint="default" w:ascii="Times New Roman" w:hAnsi="Times New Roman" w:eastAsia="宋体" w:cs="Times New Roman"/>
                      <w:color w:val="auto"/>
                      <w:sz w:val="21"/>
                      <w:szCs w:val="21"/>
                      <w:lang w:val="en-US" w:eastAsia="zh-CN"/>
                    </w:rPr>
                    <w:t>0万kW·h</w:t>
                  </w:r>
                  <w:r>
                    <w:rPr>
                      <w:rFonts w:hint="eastAsia" w:ascii="Times New Roman" w:hAnsi="Times New Roman" w:eastAsia="宋体" w:cs="Times New Roman"/>
                      <w:color w:val="auto"/>
                      <w:sz w:val="21"/>
                      <w:szCs w:val="21"/>
                      <w:lang w:val="en-US" w:eastAsia="zh-CN"/>
                    </w:rPr>
                    <w:t>。由于未建设</w:t>
                  </w:r>
                  <w:r>
                    <w:rPr>
                      <w:rFonts w:hint="default" w:ascii="Times New Roman" w:hAnsi="Times New Roman" w:eastAsia="宋体" w:cs="Times New Roman"/>
                      <w:color w:val="auto"/>
                      <w:sz w:val="21"/>
                      <w:szCs w:val="21"/>
                      <w:lang w:val="en-US" w:eastAsia="zh-CN"/>
                    </w:rPr>
                    <w:t>汽车内饰包覆成品生产线</w:t>
                  </w:r>
                  <w:r>
                    <w:rPr>
                      <w:rFonts w:hint="eastAsia" w:ascii="Times New Roman" w:hAnsi="Times New Roman" w:eastAsia="宋体" w:cs="Times New Roman"/>
                      <w:color w:val="auto"/>
                      <w:sz w:val="21"/>
                      <w:szCs w:val="21"/>
                      <w:lang w:val="en-US" w:eastAsia="zh-CN"/>
                    </w:rPr>
                    <w:t>，因此用电量减少。</w:t>
                  </w:r>
                </w:p>
              </w:tc>
              <w:tc>
                <w:tcPr>
                  <w:tcW w:w="580" w:type="pct"/>
                  <w:noWrap w:val="0"/>
                  <w:vAlign w:val="center"/>
                </w:tcPr>
                <w:p w14:paraId="6F7E1F3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一致</w:t>
                  </w:r>
                </w:p>
              </w:tc>
            </w:tr>
            <w:tr w14:paraId="1B52A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92" w:type="pct"/>
                  <w:vMerge w:val="continue"/>
                  <w:noWrap w:val="0"/>
                  <w:vAlign w:val="center"/>
                </w:tcPr>
                <w:p w14:paraId="36582CE6">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2876F2F0">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给水</w:t>
                  </w:r>
                </w:p>
              </w:tc>
              <w:tc>
                <w:tcPr>
                  <w:tcW w:w="1170" w:type="pct"/>
                  <w:noWrap w:val="0"/>
                  <w:vAlign w:val="center"/>
                </w:tcPr>
                <w:p w14:paraId="063477EE">
                  <w:pPr>
                    <w:widowControl/>
                    <w:jc w:val="center"/>
                    <w:textAlignment w:val="center"/>
                    <w:rPr>
                      <w:rFonts w:hint="eastAsia" w:ascii="宋体" w:hAnsi="宋体" w:eastAsia="宋体" w:cs="宋体"/>
                      <w:color w:val="auto"/>
                      <w:sz w:val="21"/>
                      <w:szCs w:val="21"/>
                      <w:lang w:val="en-US" w:eastAsia="zh-CN"/>
                    </w:rPr>
                  </w:pPr>
                  <w:r>
                    <w:rPr>
                      <w:rFonts w:hint="default" w:ascii="Times New Roman" w:hAnsi="Times New Roman" w:eastAsia="宋体" w:cs="Times New Roman"/>
                      <w:sz w:val="21"/>
                      <w:szCs w:val="21"/>
                    </w:rPr>
                    <w:t>市政供水管网接入，年用水量</w:t>
                  </w:r>
                  <w:r>
                    <w:rPr>
                      <w:rFonts w:hint="default" w:ascii="Times New Roman" w:hAnsi="Times New Roman" w:eastAsia="宋体" w:cs="Times New Roman"/>
                      <w:kern w:val="0"/>
                      <w:sz w:val="21"/>
                      <w:szCs w:val="21"/>
                      <w:lang w:bidi="ar"/>
                    </w:rPr>
                    <w:t>1952.4</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1095" w:type="pct"/>
                  <w:noWrap w:val="0"/>
                  <w:vAlign w:val="center"/>
                </w:tcPr>
                <w:p w14:paraId="58F5BFC6">
                  <w:pPr>
                    <w:keepNext w:val="0"/>
                    <w:keepLines w:val="0"/>
                    <w:pageBreakBefore w:val="0"/>
                    <w:kinsoku/>
                    <w:wordWrap/>
                    <w:overflowPunct/>
                    <w:topLinePunct w:val="0"/>
                    <w:autoSpaceDE/>
                    <w:autoSpaceDN/>
                    <w:bidi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w:t>
                  </w:r>
                </w:p>
              </w:tc>
              <w:tc>
                <w:tcPr>
                  <w:tcW w:w="1215" w:type="pct"/>
                  <w:noWrap w:val="0"/>
                  <w:vAlign w:val="center"/>
                </w:tcPr>
                <w:p w14:paraId="5FF06B5C">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default" w:ascii="Times New Roman" w:hAnsi="Times New Roman" w:eastAsia="宋体" w:cs="Times New Roman"/>
                      <w:sz w:val="21"/>
                      <w:szCs w:val="21"/>
                    </w:rPr>
                    <w:t>市政供水管网接入，年用水量</w:t>
                  </w:r>
                  <w:r>
                    <w:rPr>
                      <w:rFonts w:hint="eastAsia" w:ascii="Times New Roman" w:hAnsi="Times New Roman" w:eastAsia="宋体" w:cs="Times New Roman"/>
                      <w:kern w:val="0"/>
                      <w:sz w:val="21"/>
                      <w:szCs w:val="21"/>
                      <w:lang w:val="en-US" w:eastAsia="zh-CN" w:bidi="ar"/>
                    </w:rPr>
                    <w:t>2940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580" w:type="pct"/>
                  <w:noWrap w:val="0"/>
                  <w:vAlign w:val="center"/>
                </w:tcPr>
                <w:p w14:paraId="15D3DFDE">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一致</w:t>
                  </w:r>
                </w:p>
              </w:tc>
            </w:tr>
            <w:tr w14:paraId="3866A8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392" w:type="pct"/>
                  <w:vMerge w:val="continue"/>
                  <w:noWrap w:val="0"/>
                  <w:vAlign w:val="center"/>
                </w:tcPr>
                <w:p w14:paraId="28BE85B2">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4B305E80">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排水</w:t>
                  </w:r>
                </w:p>
              </w:tc>
              <w:tc>
                <w:tcPr>
                  <w:tcW w:w="1170" w:type="pct"/>
                  <w:noWrap w:val="0"/>
                  <w:vAlign w:val="center"/>
                </w:tcPr>
                <w:p w14:paraId="55B9FB33">
                  <w:pPr>
                    <w:widowControl/>
                    <w:jc w:val="center"/>
                    <w:textAlignment w:val="center"/>
                    <w:rPr>
                      <w:rFonts w:hint="eastAsia" w:ascii="宋体" w:hAnsi="宋体" w:eastAsia="宋体" w:cs="宋体"/>
                      <w:color w:val="auto"/>
                      <w:kern w:val="2"/>
                      <w:sz w:val="21"/>
                      <w:szCs w:val="21"/>
                      <w:lang w:val="en-US" w:eastAsia="zh-CN" w:bidi="ar-SA"/>
                    </w:rPr>
                  </w:pPr>
                  <w:r>
                    <w:rPr>
                      <w:rFonts w:hint="default" w:ascii="Times New Roman" w:hAnsi="Times New Roman" w:eastAsia="宋体" w:cs="Times New Roman"/>
                      <w:sz w:val="21"/>
                      <w:szCs w:val="21"/>
                    </w:rPr>
                    <w:t>采取雨污分流体制；废水主要为生活污水，经厂区化粪池预处理后，满足《污水综合排放标准》（GB8978-1996）表4中三级排放标准及和县经开区污水处理厂接管标准后，通过市政污水管网排入和县经开区污水处理厂。</w:t>
                  </w:r>
                </w:p>
              </w:tc>
              <w:tc>
                <w:tcPr>
                  <w:tcW w:w="1095" w:type="pct"/>
                  <w:noWrap w:val="0"/>
                  <w:vAlign w:val="center"/>
                </w:tcPr>
                <w:p w14:paraId="6612D805">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w:t>
                  </w:r>
                </w:p>
              </w:tc>
              <w:tc>
                <w:tcPr>
                  <w:tcW w:w="1215" w:type="pct"/>
                  <w:noWrap w:val="0"/>
                  <w:vAlign w:val="center"/>
                </w:tcPr>
                <w:p w14:paraId="19FC2CBF">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rPr>
                    <w:t>本项目排水采用雨污分流</w:t>
                  </w:r>
                  <w:r>
                    <w:rPr>
                      <w:rFonts w:hint="eastAsia" w:ascii="宋体" w:hAnsi="宋体" w:eastAsia="宋体" w:cs="宋体"/>
                      <w:color w:val="auto"/>
                      <w:sz w:val="21"/>
                      <w:szCs w:val="21"/>
                      <w:lang w:eastAsia="zh-CN"/>
                    </w:rPr>
                    <w:t>。</w:t>
                  </w:r>
                </w:p>
                <w:p w14:paraId="2ADB318E">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雨水依托厂房雨水管网进入市政雨水管网，项目无生产废水排放，</w:t>
                  </w:r>
                  <w:r>
                    <w:rPr>
                      <w:rFonts w:hint="eastAsia" w:ascii="宋体" w:hAnsi="宋体" w:eastAsia="宋体" w:cs="宋体"/>
                      <w:color w:val="auto"/>
                      <w:sz w:val="21"/>
                      <w:szCs w:val="21"/>
                    </w:rPr>
                    <w:t>生活污水</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1260</w:t>
                  </w:r>
                  <w:r>
                    <w:rPr>
                      <w:rFonts w:hint="eastAsia" w:ascii="宋体" w:hAnsi="宋体" w:eastAsia="宋体" w:cs="宋体"/>
                      <w:color w:val="auto"/>
                      <w:sz w:val="21"/>
                      <w:szCs w:val="21"/>
                    </w:rPr>
                    <w:t>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/a</w:t>
                  </w:r>
                  <w:r>
                    <w:rPr>
                      <w:rFonts w:hint="eastAsia" w:ascii="宋体" w:hAnsi="宋体" w:eastAsia="宋体" w:cs="宋体"/>
                      <w:color w:val="auto"/>
                      <w:sz w:val="21"/>
                      <w:szCs w:val="21"/>
                      <w:lang w:eastAsia="zh-CN"/>
                    </w:rPr>
                    <w:t>）经</w:t>
                  </w:r>
                  <w:r>
                    <w:rPr>
                      <w:rFonts w:hint="eastAsia" w:ascii="宋体" w:hAnsi="宋体" w:cs="宋体"/>
                      <w:color w:val="auto"/>
                      <w:sz w:val="21"/>
                      <w:szCs w:val="21"/>
                      <w:lang w:val="en-US" w:eastAsia="zh-CN"/>
                    </w:rPr>
                    <w:t>园区</w:t>
                  </w:r>
                  <w:r>
                    <w:rPr>
                      <w:rFonts w:hint="eastAsia" w:ascii="宋体" w:hAnsi="宋体" w:eastAsia="宋体" w:cs="宋体"/>
                      <w:color w:val="auto"/>
                      <w:sz w:val="21"/>
                      <w:szCs w:val="21"/>
                      <w:lang w:eastAsia="zh-CN"/>
                    </w:rPr>
                    <w:t>化粪池处理满足</w:t>
                  </w:r>
                  <w:r>
                    <w:rPr>
                      <w:rFonts w:hint="eastAsia" w:ascii="宋体" w:hAnsi="宋体" w:eastAsia="宋体" w:cs="宋体"/>
                      <w:color w:val="auto"/>
                      <w:sz w:val="21"/>
                      <w:szCs w:val="21"/>
                    </w:rPr>
                    <w:t>《污水综合排放标准》（GB8978-1996）表4中的三级标准和</w:t>
                  </w:r>
                  <w:r>
                    <w:rPr>
                      <w:rFonts w:hint="eastAsia" w:ascii="宋体" w:hAnsi="宋体" w:cs="宋体"/>
                      <w:color w:val="auto"/>
                      <w:sz w:val="21"/>
                      <w:szCs w:val="21"/>
                      <w:lang w:eastAsia="zh-CN"/>
                    </w:rPr>
                    <w:t>和县经开区污水处理厂</w:t>
                  </w:r>
                  <w:r>
                    <w:rPr>
                      <w:rFonts w:hint="eastAsia" w:ascii="宋体" w:hAnsi="宋体" w:eastAsia="宋体" w:cs="宋体"/>
                      <w:color w:val="auto"/>
                      <w:sz w:val="21"/>
                      <w:szCs w:val="21"/>
                    </w:rPr>
                    <w:t>接管标准，最终接入到</w:t>
                  </w:r>
                  <w:r>
                    <w:rPr>
                      <w:rFonts w:hint="eastAsia" w:ascii="宋体" w:hAnsi="宋体" w:cs="宋体"/>
                      <w:color w:val="auto"/>
                      <w:sz w:val="21"/>
                      <w:szCs w:val="21"/>
                      <w:lang w:eastAsia="zh-CN"/>
                    </w:rPr>
                    <w:t>和县经开区污水处理厂</w:t>
                  </w:r>
                  <w:r>
                    <w:rPr>
                      <w:rFonts w:hint="eastAsia" w:ascii="宋体" w:hAnsi="宋体" w:eastAsia="宋体" w:cs="宋体"/>
                      <w:color w:val="auto"/>
                      <w:sz w:val="21"/>
                      <w:szCs w:val="21"/>
                    </w:rPr>
                    <w:t>集中处理</w:t>
                  </w:r>
                  <w:r>
                    <w:rPr>
                      <w:rFonts w:hint="eastAsia" w:ascii="宋体" w:hAnsi="宋体" w:eastAsia="宋体" w:cs="宋体"/>
                      <w:color w:val="auto"/>
                      <w:sz w:val="21"/>
                      <w:szCs w:val="21"/>
                      <w:lang w:eastAsia="zh-CN"/>
                    </w:rPr>
                    <w:t>。</w:t>
                  </w:r>
                </w:p>
              </w:tc>
              <w:tc>
                <w:tcPr>
                  <w:tcW w:w="580" w:type="pct"/>
                  <w:noWrap w:val="0"/>
                  <w:vAlign w:val="center"/>
                </w:tcPr>
                <w:p w14:paraId="69F99985">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一致</w:t>
                  </w:r>
                </w:p>
              </w:tc>
            </w:tr>
            <w:tr w14:paraId="6559FD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651" w:hRule="atLeast"/>
                <w:jc w:val="center"/>
              </w:trPr>
              <w:tc>
                <w:tcPr>
                  <w:tcW w:w="392" w:type="pct"/>
                  <w:vMerge w:val="restart"/>
                  <w:noWrap w:val="0"/>
                  <w:vAlign w:val="center"/>
                </w:tcPr>
                <w:p w14:paraId="107BD5DB">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环保工程</w:t>
                  </w:r>
                </w:p>
              </w:tc>
              <w:tc>
                <w:tcPr>
                  <w:tcW w:w="546" w:type="pct"/>
                  <w:vMerge w:val="restart"/>
                  <w:noWrap w:val="0"/>
                  <w:vAlign w:val="center"/>
                </w:tcPr>
                <w:p w14:paraId="0C502AF4">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废气处理</w:t>
                  </w:r>
                </w:p>
              </w:tc>
              <w:tc>
                <w:tcPr>
                  <w:tcW w:w="1170" w:type="pct"/>
                  <w:noWrap w:val="0"/>
                  <w:vAlign w:val="center"/>
                </w:tcPr>
                <w:p w14:paraId="55738860">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投料粉尘经布袋除尘器+1根15m高排气筒（DA001）排放；</w:t>
                  </w:r>
                </w:p>
              </w:tc>
              <w:tc>
                <w:tcPr>
                  <w:tcW w:w="1095" w:type="pct"/>
                  <w:vMerge w:val="restart"/>
                  <w:noWrap w:val="0"/>
                  <w:vAlign w:val="center"/>
                </w:tcPr>
                <w:p w14:paraId="05B2A7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投料粉尘经布袋除尘器处理后通过排气</w:t>
                  </w:r>
                  <w:r>
                    <w:rPr>
                      <w:rFonts w:hint="eastAsia" w:ascii="宋体" w:hAnsi="宋体" w:cs="宋体"/>
                      <w:color w:val="auto"/>
                      <w:sz w:val="21"/>
                      <w:szCs w:val="21"/>
                      <w:lang w:val="en-US" w:eastAsia="zh-CN"/>
                    </w:rPr>
                    <w:t>筒</w:t>
                  </w:r>
                  <w:r>
                    <w:rPr>
                      <w:rFonts w:hint="eastAsia" w:ascii="宋体" w:hAnsi="宋体" w:eastAsia="宋体" w:cs="宋体"/>
                      <w:color w:val="auto"/>
                      <w:sz w:val="21"/>
                      <w:szCs w:val="21"/>
                      <w:lang w:val="en-US" w:eastAsia="zh-CN"/>
                    </w:rPr>
                    <w:t>排放，挤出、烘干废气经过滤棉+活性炭吸附脱附+催化燃烧装置处理后通过排气筒排放，喷胶、烘干废气经过干式过滤器+两级活性炭吸附装置处理后通过排气筒排放，非甲烷总烃和苯乙烯排放执行《固定源挥发性有机物综合排放标准第6部分:其他行业》(DB34/4812.6-2024)中相应排放限值要求，颗粒物、丙烯腈、甲苯和酚类等排放执行《合成树脂工业污染物排放标准》(GB31572-2015)中相应排放限值要求。强化环境管理，厂区废气无组织排放满足相应排放监控浓度标准限值的要求。</w:t>
                  </w:r>
                </w:p>
              </w:tc>
              <w:tc>
                <w:tcPr>
                  <w:tcW w:w="1215" w:type="pct"/>
                  <w:noWrap w:val="0"/>
                  <w:vAlign w:val="center"/>
                </w:tcPr>
                <w:p w14:paraId="2B4CD0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ascii="宋体" w:hAnsi="宋体" w:eastAsia="宋体" w:cs="宋体"/>
                      <w:color w:val="auto"/>
                      <w:sz w:val="21"/>
                      <w:szCs w:val="21"/>
                      <w:lang w:val="en-US" w:eastAsia="zh-CN"/>
                    </w:rPr>
                    <w:t>投料粉尘经布袋除尘器处理后通过排气筒（15m）排放。</w:t>
                  </w:r>
                </w:p>
              </w:tc>
              <w:tc>
                <w:tcPr>
                  <w:tcW w:w="580" w:type="pct"/>
                  <w:noWrap w:val="0"/>
                  <w:vAlign w:val="center"/>
                </w:tcPr>
                <w:p w14:paraId="46716693">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一致</w:t>
                  </w:r>
                </w:p>
              </w:tc>
            </w:tr>
            <w:tr w14:paraId="400A6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0" w:hRule="atLeast"/>
                <w:jc w:val="center"/>
              </w:trPr>
              <w:tc>
                <w:tcPr>
                  <w:tcW w:w="392" w:type="pct"/>
                  <w:vMerge w:val="continue"/>
                  <w:noWrap w:val="0"/>
                  <w:vAlign w:val="center"/>
                </w:tcPr>
                <w:p w14:paraId="2A4A5C99">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pPr>
                </w:p>
              </w:tc>
              <w:tc>
                <w:tcPr>
                  <w:tcW w:w="546" w:type="pct"/>
                  <w:vMerge w:val="continue"/>
                  <w:noWrap w:val="0"/>
                  <w:vAlign w:val="center"/>
                </w:tcPr>
                <w:p w14:paraId="2C5D85CD">
                  <w:pPr>
                    <w:widowControl/>
                    <w:jc w:val="center"/>
                    <w:textAlignment w:val="center"/>
                  </w:pPr>
                </w:p>
              </w:tc>
              <w:tc>
                <w:tcPr>
                  <w:tcW w:w="1170" w:type="pct"/>
                  <w:noWrap w:val="0"/>
                  <w:vAlign w:val="center"/>
                </w:tcPr>
                <w:p w14:paraId="6B9917ED">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挤出、烘干废气经过滤棉+活性炭吸附脱附+催化燃烧装置+1根15m高排气筒（DA002）排放；</w:t>
                  </w:r>
                </w:p>
              </w:tc>
              <w:tc>
                <w:tcPr>
                  <w:tcW w:w="1095" w:type="pct"/>
                  <w:vMerge w:val="continue"/>
                  <w:noWrap w:val="0"/>
                  <w:vAlign w:val="center"/>
                </w:tcPr>
                <w:p w14:paraId="4F705385">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color w:val="auto"/>
                      <w:sz w:val="21"/>
                      <w:szCs w:val="21"/>
                    </w:rPr>
                  </w:pPr>
                </w:p>
              </w:tc>
              <w:tc>
                <w:tcPr>
                  <w:tcW w:w="1215" w:type="pct"/>
                  <w:noWrap w:val="0"/>
                  <w:vAlign w:val="center"/>
                </w:tcPr>
                <w:p w14:paraId="05922573">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挤出、烘干废气经</w:t>
                  </w:r>
                  <w:r>
                    <w:rPr>
                      <w:rFonts w:hint="eastAsia" w:ascii="Times New Roman" w:hAnsi="Times New Roman" w:eastAsia="宋体" w:cs="Times New Roman"/>
                      <w:sz w:val="21"/>
                      <w:szCs w:val="21"/>
                      <w:lang w:eastAsia="zh-CN"/>
                    </w:rPr>
                    <w:t>喷淋塔+RCO（活性炭+催化燃烧）</w:t>
                  </w:r>
                  <w:r>
                    <w:rPr>
                      <w:rFonts w:hint="eastAsia" w:ascii="宋体" w:hAnsi="宋体" w:eastAsia="宋体" w:cs="宋体"/>
                      <w:color w:val="auto"/>
                      <w:sz w:val="21"/>
                      <w:szCs w:val="21"/>
                      <w:lang w:val="en-US" w:eastAsia="zh-CN"/>
                    </w:rPr>
                    <w:t>装置处理后通过排气筒（15m）排放。</w:t>
                  </w:r>
                </w:p>
              </w:tc>
              <w:tc>
                <w:tcPr>
                  <w:tcW w:w="580" w:type="pct"/>
                  <w:noWrap w:val="0"/>
                  <w:vAlign w:val="center"/>
                </w:tcPr>
                <w:p w14:paraId="2C65733D">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废气处理将活性炭部分更换为喷淋塔，更有效处理有机废气，根据后文检测报告，废气处理达标且处理效率达90%以上，符合废气治理要求。</w:t>
                  </w:r>
                </w:p>
              </w:tc>
            </w:tr>
            <w:tr w14:paraId="186DDF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55" w:hRule="atLeast"/>
                <w:jc w:val="center"/>
              </w:trPr>
              <w:tc>
                <w:tcPr>
                  <w:tcW w:w="392" w:type="pct"/>
                  <w:vMerge w:val="continue"/>
                  <w:noWrap w:val="0"/>
                  <w:vAlign w:val="center"/>
                </w:tcPr>
                <w:p w14:paraId="6E1BD827">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color w:val="auto"/>
                      <w:sz w:val="21"/>
                      <w:szCs w:val="21"/>
                    </w:rPr>
                  </w:pPr>
                </w:p>
              </w:tc>
              <w:tc>
                <w:tcPr>
                  <w:tcW w:w="546" w:type="pct"/>
                  <w:vMerge w:val="continue"/>
                  <w:noWrap w:val="0"/>
                  <w:vAlign w:val="center"/>
                </w:tcPr>
                <w:p w14:paraId="6255B1CF">
                  <w:pPr>
                    <w:widowControl/>
                    <w:jc w:val="center"/>
                    <w:textAlignment w:val="center"/>
                    <w:rPr>
                      <w:rFonts w:hint="eastAsia" w:ascii="宋体" w:hAnsi="宋体" w:eastAsia="宋体" w:cs="宋体"/>
                      <w:color w:val="auto"/>
                      <w:sz w:val="21"/>
                      <w:szCs w:val="21"/>
                    </w:rPr>
                  </w:pPr>
                </w:p>
              </w:tc>
              <w:tc>
                <w:tcPr>
                  <w:tcW w:w="1170" w:type="pct"/>
                  <w:noWrap w:val="0"/>
                  <w:vAlign w:val="center"/>
                </w:tcPr>
                <w:p w14:paraId="172CFA56">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喷胶、烘干废气经过干式过滤器+两级活性炭吸附装置+1根15m高排气筒（DA003）排放。</w:t>
                  </w:r>
                </w:p>
              </w:tc>
              <w:tc>
                <w:tcPr>
                  <w:tcW w:w="1095" w:type="pct"/>
                  <w:vMerge w:val="continue"/>
                  <w:noWrap w:val="0"/>
                  <w:vAlign w:val="center"/>
                </w:tcPr>
                <w:p w14:paraId="0691178A">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color w:val="auto"/>
                      <w:sz w:val="21"/>
                      <w:szCs w:val="21"/>
                    </w:rPr>
                  </w:pPr>
                </w:p>
              </w:tc>
              <w:tc>
                <w:tcPr>
                  <w:tcW w:w="1215" w:type="pct"/>
                  <w:noWrap w:val="0"/>
                  <w:vAlign w:val="center"/>
                </w:tcPr>
                <w:p w14:paraId="203211E2">
                  <w:pPr>
                    <w:pStyle w:val="34"/>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此次无</w:t>
                  </w:r>
                  <w:r>
                    <w:rPr>
                      <w:rFonts w:hint="default" w:ascii="Times New Roman" w:hAnsi="Times New Roman" w:eastAsia="宋体" w:cs="Times New Roman"/>
                      <w:sz w:val="21"/>
                      <w:szCs w:val="21"/>
                    </w:rPr>
                    <w:t>喷胶、烘干废气</w:t>
                  </w:r>
                  <w:r>
                    <w:rPr>
                      <w:rFonts w:hint="eastAsia" w:ascii="Times New Roman" w:hAnsi="Times New Roman" w:eastAsia="宋体" w:cs="Times New Roman"/>
                      <w:sz w:val="21"/>
                      <w:szCs w:val="21"/>
                      <w:lang w:eastAsia="zh-CN"/>
                    </w:rPr>
                    <w:t>。</w:t>
                  </w:r>
                </w:p>
              </w:tc>
              <w:tc>
                <w:tcPr>
                  <w:tcW w:w="580" w:type="pct"/>
                  <w:noWrap w:val="0"/>
                  <w:vAlign w:val="center"/>
                </w:tcPr>
                <w:p w14:paraId="28BE8149">
                  <w:pPr>
                    <w:pStyle w:val="34"/>
                    <w:keepNext w:val="0"/>
                    <w:keepLines w:val="0"/>
                    <w:pageBreakBefore w:val="0"/>
                    <w:kinsoku/>
                    <w:wordWrap/>
                    <w:overflowPunct/>
                    <w:topLinePunct w:val="0"/>
                    <w:autoSpaceDE/>
                    <w:autoSpaceDN/>
                    <w:bidi w:val="0"/>
                    <w:adjustRightInd/>
                    <w:snapToGrid/>
                    <w:spacing w:after="0"/>
                    <w:ind w:left="0" w:leftChars="0"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r>
            <w:tr w14:paraId="32013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777" w:hRule="atLeast"/>
                <w:jc w:val="center"/>
              </w:trPr>
              <w:tc>
                <w:tcPr>
                  <w:tcW w:w="392" w:type="pct"/>
                  <w:vMerge w:val="continue"/>
                  <w:noWrap w:val="0"/>
                  <w:vAlign w:val="center"/>
                </w:tcPr>
                <w:p w14:paraId="0B4D4E3B">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177729F3">
                  <w:pPr>
                    <w:widowControl/>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废水处理</w:t>
                  </w:r>
                </w:p>
              </w:tc>
              <w:tc>
                <w:tcPr>
                  <w:tcW w:w="1170" w:type="pct"/>
                  <w:noWrap w:val="0"/>
                  <w:vAlign w:val="center"/>
                </w:tcPr>
                <w:p w14:paraId="29E95BF2">
                  <w:pPr>
                    <w:widowControl/>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生活污水经过化粪池预处理后，通过市政污水管网进入和县经开区污水处理厂。</w:t>
                  </w:r>
                </w:p>
              </w:tc>
              <w:tc>
                <w:tcPr>
                  <w:tcW w:w="1095" w:type="pct"/>
                  <w:noWrap w:val="0"/>
                  <w:vAlign w:val="center"/>
                </w:tcPr>
                <w:p w14:paraId="225E4121">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zh-CN"/>
                    </w:rPr>
                  </w:pPr>
                  <w:r>
                    <w:rPr>
                      <w:rFonts w:hint="eastAsia" w:ascii="宋体" w:hAnsi="宋体" w:eastAsia="宋体" w:cs="宋体"/>
                      <w:color w:val="auto"/>
                      <w:sz w:val="21"/>
                      <w:szCs w:val="21"/>
                      <w:lang w:val="zh-CN"/>
                    </w:rPr>
                    <w:t>落实清污分流、雨污分流、分质处理、一水多用原则要求。项目无生产废水产生;生活污水排入化粪池暂存，待达到接管标准后通过市政污水管网排入和县经开区污水处理厂处理</w:t>
                  </w:r>
                  <w:r>
                    <w:rPr>
                      <w:rFonts w:hint="eastAsia" w:ascii="宋体" w:hAnsi="宋体" w:cs="宋体"/>
                      <w:color w:val="auto"/>
                      <w:sz w:val="21"/>
                      <w:szCs w:val="21"/>
                      <w:lang w:val="zh-CN"/>
                    </w:rPr>
                    <w:t>。</w:t>
                  </w:r>
                </w:p>
              </w:tc>
              <w:tc>
                <w:tcPr>
                  <w:tcW w:w="1215" w:type="pct"/>
                  <w:noWrap w:val="0"/>
                  <w:vAlign w:val="center"/>
                </w:tcPr>
                <w:p w14:paraId="5F925BEA">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项目无生产废水排放，</w:t>
                  </w:r>
                  <w:r>
                    <w:rPr>
                      <w:rFonts w:hint="eastAsia" w:ascii="宋体" w:hAnsi="宋体" w:eastAsia="宋体" w:cs="宋体"/>
                      <w:color w:val="auto"/>
                      <w:sz w:val="21"/>
                      <w:szCs w:val="21"/>
                    </w:rPr>
                    <w:t>生活污水</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1260</w:t>
                  </w:r>
                  <w:r>
                    <w:rPr>
                      <w:rFonts w:hint="eastAsia" w:ascii="宋体" w:hAnsi="宋体" w:eastAsia="宋体" w:cs="宋体"/>
                      <w:color w:val="auto"/>
                      <w:sz w:val="21"/>
                      <w:szCs w:val="21"/>
                    </w:rPr>
                    <w:t>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/a</w:t>
                  </w:r>
                  <w:r>
                    <w:rPr>
                      <w:rFonts w:hint="eastAsia" w:ascii="宋体" w:hAnsi="宋体" w:eastAsia="宋体" w:cs="宋体"/>
                      <w:color w:val="auto"/>
                      <w:sz w:val="21"/>
                      <w:szCs w:val="21"/>
                      <w:lang w:eastAsia="zh-CN"/>
                    </w:rPr>
                    <w:t>）经</w:t>
                  </w:r>
                  <w:r>
                    <w:rPr>
                      <w:rFonts w:hint="eastAsia" w:ascii="宋体" w:hAnsi="宋体" w:eastAsia="宋体" w:cs="宋体"/>
                      <w:color w:val="auto"/>
                      <w:sz w:val="21"/>
                      <w:szCs w:val="21"/>
                      <w:lang w:val="en-US" w:eastAsia="zh-CN"/>
                    </w:rPr>
                    <w:t>厂区</w:t>
                  </w:r>
                  <w:r>
                    <w:rPr>
                      <w:rFonts w:hint="eastAsia" w:ascii="宋体" w:hAnsi="宋体" w:eastAsia="宋体" w:cs="宋体"/>
                      <w:color w:val="auto"/>
                      <w:sz w:val="21"/>
                      <w:szCs w:val="21"/>
                      <w:lang w:eastAsia="zh-CN"/>
                    </w:rPr>
                    <w:t>化粪池处理满足</w:t>
                  </w:r>
                  <w:r>
                    <w:rPr>
                      <w:rFonts w:hint="eastAsia" w:ascii="宋体" w:hAnsi="宋体" w:eastAsia="宋体" w:cs="宋体"/>
                      <w:color w:val="auto"/>
                      <w:sz w:val="21"/>
                      <w:szCs w:val="21"/>
                    </w:rPr>
                    <w:t>《污水综合排放标准》（GB8978-1996）表4中的三级标准和</w:t>
                  </w:r>
                  <w:r>
                    <w:rPr>
                      <w:rFonts w:hint="eastAsia" w:ascii="宋体" w:hAnsi="宋体" w:cs="宋体"/>
                      <w:color w:val="auto"/>
                      <w:sz w:val="21"/>
                      <w:szCs w:val="21"/>
                      <w:lang w:eastAsia="zh-CN"/>
                    </w:rPr>
                    <w:t>和县经开区污水处理厂</w:t>
                  </w:r>
                  <w:r>
                    <w:rPr>
                      <w:rFonts w:hint="eastAsia" w:ascii="宋体" w:hAnsi="宋体" w:eastAsia="宋体" w:cs="宋体"/>
                      <w:color w:val="auto"/>
                      <w:sz w:val="21"/>
                      <w:szCs w:val="21"/>
                    </w:rPr>
                    <w:t>接管标准，最终接入到</w:t>
                  </w:r>
                  <w:r>
                    <w:rPr>
                      <w:rFonts w:hint="eastAsia" w:ascii="宋体" w:hAnsi="宋体" w:cs="宋体"/>
                      <w:color w:val="auto"/>
                      <w:sz w:val="21"/>
                      <w:szCs w:val="21"/>
                      <w:lang w:eastAsia="zh-CN"/>
                    </w:rPr>
                    <w:t>和县经开区污水处理厂</w:t>
                  </w:r>
                  <w:r>
                    <w:rPr>
                      <w:rFonts w:hint="eastAsia" w:ascii="宋体" w:hAnsi="宋体" w:eastAsia="宋体" w:cs="宋体"/>
                      <w:color w:val="auto"/>
                      <w:sz w:val="21"/>
                      <w:szCs w:val="21"/>
                    </w:rPr>
                    <w:t>集中处理</w:t>
                  </w:r>
                  <w:r>
                    <w:rPr>
                      <w:rFonts w:hint="eastAsia" w:ascii="宋体" w:hAnsi="宋体" w:eastAsia="宋体" w:cs="宋体"/>
                      <w:color w:val="auto"/>
                      <w:sz w:val="21"/>
                      <w:szCs w:val="21"/>
                      <w:lang w:eastAsia="zh-CN"/>
                    </w:rPr>
                    <w:t>。</w:t>
                  </w:r>
                </w:p>
              </w:tc>
              <w:tc>
                <w:tcPr>
                  <w:tcW w:w="580" w:type="pct"/>
                  <w:noWrap w:val="0"/>
                  <w:vAlign w:val="center"/>
                </w:tcPr>
                <w:p w14:paraId="105296EA">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lang w:val="en-US" w:eastAsia="zh-CN"/>
                    </w:rPr>
                  </w:pPr>
                </w:p>
              </w:tc>
            </w:tr>
            <w:tr w14:paraId="2DC90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777" w:hRule="atLeast"/>
                <w:jc w:val="center"/>
              </w:trPr>
              <w:tc>
                <w:tcPr>
                  <w:tcW w:w="392" w:type="pct"/>
                  <w:vMerge w:val="continue"/>
                  <w:noWrap w:val="0"/>
                  <w:vAlign w:val="center"/>
                </w:tcPr>
                <w:p w14:paraId="32021461">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noWrap w:val="0"/>
                  <w:vAlign w:val="center"/>
                </w:tcPr>
                <w:p w14:paraId="17C1958F">
                  <w:pPr>
                    <w:widowControl/>
                    <w:jc w:val="center"/>
                    <w:textAlignment w:val="center"/>
                    <w:rPr>
                      <w:rFonts w:hint="eastAsia" w:ascii="宋体" w:hAnsi="宋体" w:eastAsia="宋体" w:cs="宋体"/>
                      <w:color w:val="auto"/>
                      <w:sz w:val="21"/>
                      <w:szCs w:val="21"/>
                      <w:lang w:val="en-US" w:eastAsia="zh-CN"/>
                    </w:rPr>
                  </w:pPr>
                  <w:r>
                    <w:rPr>
                      <w:rFonts w:hint="default" w:ascii="Times New Roman" w:hAnsi="Times New Roman" w:eastAsia="宋体" w:cs="Times New Roman"/>
                      <w:sz w:val="21"/>
                      <w:szCs w:val="21"/>
                    </w:rPr>
                    <w:t>噪声治理</w:t>
                  </w:r>
                </w:p>
              </w:tc>
              <w:tc>
                <w:tcPr>
                  <w:tcW w:w="1170" w:type="pct"/>
                  <w:noWrap w:val="0"/>
                  <w:vAlign w:val="center"/>
                </w:tcPr>
                <w:p w14:paraId="005C618F">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采用厂房隔声、选择低噪设备、设备基座固定减振、合理安排作业时间等措施进行降噪。</w:t>
                  </w:r>
                </w:p>
              </w:tc>
              <w:tc>
                <w:tcPr>
                  <w:tcW w:w="1095" w:type="pct"/>
                  <w:noWrap w:val="0"/>
                  <w:vAlign w:val="center"/>
                </w:tcPr>
                <w:p w14:paraId="0357E130">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kern w:val="2"/>
                      <w:sz w:val="21"/>
                      <w:szCs w:val="21"/>
                      <w:lang w:val="zh-CN" w:eastAsia="zh-CN" w:bidi="ar-SA"/>
                    </w:rPr>
                  </w:pPr>
                  <w:r>
                    <w:rPr>
                      <w:rFonts w:hint="eastAsia" w:ascii="宋体" w:hAnsi="宋体" w:eastAsia="宋体" w:cs="宋体"/>
                      <w:color w:val="auto"/>
                      <w:sz w:val="21"/>
                      <w:szCs w:val="21"/>
                      <w:lang w:val="zh-CN"/>
                    </w:rPr>
                    <w:t>做好噪声污染防治工作。严格按照工作班制生产，主要产噪设备要远离厂界布置，同时选用低噪声设备，对高噪声设备应采取有效减振、隔声、消音等降噪措施，厂界噪声须符合《工业企业厂界环境噪声排放标准》(GB12348-2008)中相应标准限值要求。</w:t>
                  </w:r>
                </w:p>
              </w:tc>
              <w:tc>
                <w:tcPr>
                  <w:tcW w:w="1215" w:type="pct"/>
                  <w:noWrap w:val="0"/>
                  <w:vAlign w:val="center"/>
                </w:tcPr>
                <w:p w14:paraId="6E1927BF">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sz w:val="21"/>
                      <w:szCs w:val="21"/>
                      <w:lang w:eastAsia="zh-CN"/>
                    </w:rPr>
                  </w:pPr>
                  <w:r>
                    <w:rPr>
                      <w:rFonts w:hint="eastAsia" w:ascii="Times New Roman" w:hAnsi="Times New Roman" w:eastAsia="宋体" w:cs="Times New Roman"/>
                      <w:sz w:val="21"/>
                      <w:szCs w:val="21"/>
                      <w:lang w:val="en-US" w:eastAsia="zh-CN"/>
                    </w:rPr>
                    <w:t>已</w:t>
                  </w:r>
                  <w:r>
                    <w:rPr>
                      <w:rFonts w:hint="default" w:ascii="Times New Roman" w:hAnsi="Times New Roman" w:eastAsia="宋体" w:cs="Times New Roman"/>
                      <w:sz w:val="21"/>
                      <w:szCs w:val="21"/>
                    </w:rPr>
                    <w:t>采用厂房隔声、选择低噪设备、设备基座固定减振、合理安排</w:t>
                  </w:r>
                  <w:r>
                    <w:rPr>
                      <w:rFonts w:hint="eastAsia" w:ascii="Times New Roman" w:hAnsi="Times New Roman" w:eastAsia="宋体" w:cs="Times New Roman"/>
                      <w:sz w:val="21"/>
                      <w:szCs w:val="21"/>
                      <w:lang w:val="en-US" w:eastAsia="zh-CN"/>
                    </w:rPr>
                    <w:t>了</w:t>
                  </w:r>
                  <w:r>
                    <w:rPr>
                      <w:rFonts w:hint="default" w:ascii="Times New Roman" w:hAnsi="Times New Roman" w:eastAsia="宋体" w:cs="Times New Roman"/>
                      <w:sz w:val="21"/>
                      <w:szCs w:val="21"/>
                    </w:rPr>
                    <w:t>作业时间等措施进行降噪。</w:t>
                  </w:r>
                </w:p>
              </w:tc>
              <w:tc>
                <w:tcPr>
                  <w:tcW w:w="580" w:type="pct"/>
                  <w:noWrap w:val="0"/>
                  <w:vAlign w:val="center"/>
                </w:tcPr>
                <w:p w14:paraId="463EEE64">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一致</w:t>
                  </w:r>
                </w:p>
              </w:tc>
            </w:tr>
            <w:tr w14:paraId="61F7E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2" w:type="pct"/>
                  <w:vMerge w:val="continue"/>
                  <w:noWrap w:val="0"/>
                  <w:vAlign w:val="center"/>
                </w:tcPr>
                <w:p w14:paraId="37A61450">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vMerge w:val="restart"/>
                  <w:noWrap w:val="0"/>
                  <w:vAlign w:val="center"/>
                </w:tcPr>
                <w:p w14:paraId="2202E09C">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固废处理</w:t>
                  </w:r>
                </w:p>
              </w:tc>
              <w:tc>
                <w:tcPr>
                  <w:tcW w:w="1170" w:type="pct"/>
                  <w:noWrap w:val="0"/>
                  <w:vAlign w:val="center"/>
                </w:tcPr>
                <w:p w14:paraId="7DCC16B7">
                  <w:pPr>
                    <w:widowControl/>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sz w:val="21"/>
                      <w:szCs w:val="21"/>
                    </w:rPr>
                    <w:t>设置一座一般固废库，位于4号厂房配电房西侧，面积约为200m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w:t>
                  </w:r>
                </w:p>
              </w:tc>
              <w:tc>
                <w:tcPr>
                  <w:tcW w:w="1095" w:type="pct"/>
                  <w:vMerge w:val="restart"/>
                  <w:noWrap w:val="0"/>
                  <w:vAlign w:val="center"/>
                </w:tcPr>
                <w:p w14:paraId="0A1EFCCB">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委托有资质的单位处置，同时严格执行危废处置转移联单管理制度。厂内危废暂存场所须符合《危险废物贮存污染控制标准》(GB18597-2023)及修改单的规定要求。</w:t>
                  </w:r>
                </w:p>
              </w:tc>
              <w:tc>
                <w:tcPr>
                  <w:tcW w:w="1215" w:type="pct"/>
                  <w:noWrap w:val="0"/>
                  <w:vAlign w:val="center"/>
                </w:tcPr>
                <w:p w14:paraId="2CAAE529">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Times New Roman" w:hAnsi="Times New Roman" w:eastAsia="宋体" w:cs="Times New Roman"/>
                      <w:sz w:val="21"/>
                      <w:szCs w:val="21"/>
                      <w:lang w:val="en-US" w:eastAsia="zh-CN"/>
                    </w:rPr>
                    <w:t>已</w:t>
                  </w:r>
                  <w:r>
                    <w:rPr>
                      <w:rFonts w:hint="default" w:ascii="Times New Roman" w:hAnsi="Times New Roman" w:eastAsia="宋体" w:cs="Times New Roman"/>
                      <w:sz w:val="21"/>
                      <w:szCs w:val="21"/>
                    </w:rPr>
                    <w:t>设置一座一般固废库，位于4号厂房配电房西侧，面积约为</w:t>
                  </w:r>
                  <w:r>
                    <w:rPr>
                      <w:rFonts w:hint="eastAsia"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0m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w:t>
                  </w:r>
                </w:p>
              </w:tc>
              <w:tc>
                <w:tcPr>
                  <w:tcW w:w="580" w:type="pct"/>
                  <w:noWrap w:val="0"/>
                  <w:vAlign w:val="center"/>
                </w:tcPr>
                <w:p w14:paraId="624FF097">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eastAsia" w:ascii="宋体" w:hAnsi="宋体" w:eastAsia="宋体" w:cs="宋体"/>
                      <w:color w:val="auto"/>
                      <w:sz w:val="21"/>
                      <w:szCs w:val="21"/>
                    </w:rPr>
                  </w:pPr>
                  <w:r>
                    <w:rPr>
                      <w:rFonts w:hint="eastAsia" w:hAnsi="宋体" w:cs="宋体"/>
                      <w:color w:val="auto"/>
                      <w:sz w:val="21"/>
                      <w:szCs w:val="21"/>
                      <w:lang w:val="en-US" w:eastAsia="zh-CN"/>
                    </w:rPr>
                    <w:t>本次阶段性验收一般固废库面积减小，可满足现阶段厂区需要</w:t>
                  </w:r>
                </w:p>
              </w:tc>
            </w:tr>
            <w:tr w14:paraId="466C8E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2" w:type="pct"/>
                  <w:vMerge w:val="continue"/>
                  <w:noWrap w:val="0"/>
                  <w:vAlign w:val="center"/>
                </w:tcPr>
                <w:p w14:paraId="53D63AD7">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sz w:val="21"/>
                      <w:szCs w:val="21"/>
                    </w:rPr>
                  </w:pPr>
                </w:p>
              </w:tc>
              <w:tc>
                <w:tcPr>
                  <w:tcW w:w="546" w:type="pct"/>
                  <w:vMerge w:val="continue"/>
                  <w:noWrap w:val="0"/>
                  <w:vAlign w:val="center"/>
                </w:tcPr>
                <w:p w14:paraId="7C4E33DA">
                  <w:pPr>
                    <w:widowControl/>
                    <w:jc w:val="center"/>
                    <w:textAlignment w:val="center"/>
                    <w:rPr>
                      <w:rFonts w:hint="eastAsia" w:ascii="宋体" w:hAnsi="宋体" w:eastAsia="宋体" w:cs="宋体"/>
                      <w:color w:val="auto"/>
                      <w:sz w:val="21"/>
                      <w:szCs w:val="21"/>
                    </w:rPr>
                  </w:pPr>
                </w:p>
              </w:tc>
              <w:tc>
                <w:tcPr>
                  <w:tcW w:w="1170" w:type="pct"/>
                  <w:noWrap w:val="0"/>
                  <w:vAlign w:val="center"/>
                </w:tcPr>
                <w:p w14:paraId="42D25EBD">
                  <w:pPr>
                    <w:widowControl/>
                    <w:jc w:val="center"/>
                    <w:textAlignment w:val="center"/>
                    <w:rPr>
                      <w:rFonts w:hint="eastAsia" w:ascii="宋体" w:hAnsi="宋体" w:eastAsia="宋体" w:cs="宋体"/>
                      <w:color w:val="auto"/>
                      <w:sz w:val="21"/>
                      <w:szCs w:val="21"/>
                      <w:lang w:val="en-US" w:eastAsia="zh-CN"/>
                    </w:rPr>
                  </w:pPr>
                  <w:r>
                    <w:rPr>
                      <w:rFonts w:hint="default" w:ascii="Times New Roman" w:hAnsi="Times New Roman" w:eastAsia="宋体" w:cs="Times New Roman"/>
                      <w:color w:val="auto"/>
                      <w:sz w:val="21"/>
                      <w:szCs w:val="21"/>
                    </w:rPr>
                    <w:t>设置一座危废暂存库，位于一般固废库东侧，面积约为50m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095" w:type="pct"/>
                  <w:vMerge w:val="continue"/>
                  <w:noWrap w:val="0"/>
                  <w:vAlign w:val="center"/>
                </w:tcPr>
                <w:p w14:paraId="08B887E0">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p>
              </w:tc>
              <w:tc>
                <w:tcPr>
                  <w:tcW w:w="1215" w:type="pct"/>
                  <w:noWrap w:val="0"/>
                  <w:vAlign w:val="center"/>
                </w:tcPr>
                <w:p w14:paraId="6A6EB699">
                  <w:pPr>
                    <w:keepNext w:val="0"/>
                    <w:keepLines w:val="0"/>
                    <w:pageBreakBefore w:val="0"/>
                    <w:kinsoku/>
                    <w:wordWrap/>
                    <w:overflowPunct/>
                    <w:topLinePunct w:val="0"/>
                    <w:autoSpaceDE/>
                    <w:autoSpaceDN/>
                    <w:bidi w:val="0"/>
                    <w:spacing w:line="240" w:lineRule="auto"/>
                    <w:jc w:val="center"/>
                    <w:textAlignment w:val="auto"/>
                    <w:rPr>
                      <w:rFonts w:hint="eastAsia" w:ascii="宋体" w:hAnsi="宋体" w:eastAsia="宋体" w:cs="宋体"/>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已</w:t>
                  </w:r>
                  <w:r>
                    <w:rPr>
                      <w:rFonts w:hint="default" w:ascii="Times New Roman" w:hAnsi="Times New Roman" w:eastAsia="宋体" w:cs="Times New Roman"/>
                      <w:color w:val="auto"/>
                      <w:sz w:val="21"/>
                      <w:szCs w:val="21"/>
                    </w:rPr>
                    <w:t>设置一座危废暂存库，</w:t>
                  </w:r>
                  <w:r>
                    <w:rPr>
                      <w:rFonts w:hint="eastAsia" w:ascii="Times New Roman" w:hAnsi="Times New Roman" w:eastAsia="宋体" w:cs="Times New Roman"/>
                      <w:color w:val="auto"/>
                      <w:sz w:val="21"/>
                      <w:szCs w:val="21"/>
                      <w:lang w:val="en-US" w:eastAsia="zh-CN"/>
                    </w:rPr>
                    <w:t>厂区西北侧</w:t>
                  </w:r>
                  <w:r>
                    <w:rPr>
                      <w:rFonts w:hint="default" w:ascii="Times New Roman" w:hAnsi="Times New Roman" w:eastAsia="宋体" w:cs="Times New Roman"/>
                      <w:color w:val="auto"/>
                      <w:sz w:val="21"/>
                      <w:szCs w:val="21"/>
                    </w:rPr>
                    <w:t>，面积约为</w:t>
                  </w: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580" w:type="pct"/>
                  <w:noWrap w:val="0"/>
                  <w:vAlign w:val="center"/>
                </w:tcPr>
                <w:p w14:paraId="31001A75">
                  <w:pPr>
                    <w:pStyle w:val="109"/>
                    <w:keepNext w:val="0"/>
                    <w:keepLines w:val="0"/>
                    <w:pageBreakBefore w:val="0"/>
                    <w:kinsoku/>
                    <w:wordWrap/>
                    <w:overflowPunct/>
                    <w:topLinePunct w:val="0"/>
                    <w:autoSpaceDE/>
                    <w:autoSpaceDN/>
                    <w:bidi w:val="0"/>
                    <w:adjustRightInd w:val="0"/>
                    <w:snapToGrid w:val="0"/>
                    <w:spacing w:before="0" w:after="0" w:line="240" w:lineRule="auto"/>
                    <w:textAlignment w:val="auto"/>
                    <w:rPr>
                      <w:rFonts w:hint="default" w:ascii="宋体" w:hAnsi="宋体" w:eastAsia="宋体" w:cs="宋体"/>
                      <w:color w:val="auto"/>
                      <w:sz w:val="21"/>
                      <w:szCs w:val="21"/>
                      <w:lang w:val="en-US"/>
                    </w:rPr>
                  </w:pPr>
                  <w:r>
                    <w:rPr>
                      <w:rFonts w:hint="eastAsia" w:hAnsi="宋体" w:cs="宋体"/>
                      <w:color w:val="auto"/>
                      <w:sz w:val="21"/>
                      <w:szCs w:val="21"/>
                      <w:lang w:val="en-US" w:eastAsia="zh-CN"/>
                    </w:rPr>
                    <w:t>本次阶段性验收危废库面积减小，厂区大部分危废产生后直接由危废处置单位托运走，不在厂区暂存，仅少量危废暂存危废库，危废库可满足厂区需要。</w:t>
                  </w:r>
                </w:p>
              </w:tc>
            </w:tr>
          </w:tbl>
          <w:p w14:paraId="1DF7742A">
            <w:pPr>
              <w:pStyle w:val="5"/>
              <w:bidi w:val="0"/>
              <w:rPr>
                <w:rFonts w:hint="eastAsia" w:ascii="宋体" w:hAnsi="宋体" w:cs="宋体"/>
                <w:color w:val="000000"/>
                <w:lang w:val="en-US" w:eastAsia="zh-CN"/>
              </w:rPr>
            </w:pPr>
            <w:r>
              <w:rPr>
                <w:rFonts w:hint="eastAsia" w:ascii="宋体" w:hAnsi="宋体" w:cs="宋体"/>
                <w:color w:val="000000"/>
                <w:lang w:val="en-US" w:eastAsia="zh-CN"/>
              </w:rPr>
              <w:t xml:space="preserve"> </w:t>
            </w:r>
          </w:p>
          <w:p w14:paraId="43661028">
            <w:pPr>
              <w:pStyle w:val="5"/>
              <w:bidi w:val="0"/>
              <w:rPr>
                <w:rFonts w:hint="eastAsia" w:ascii="宋体" w:hAnsi="宋体" w:eastAsia="宋体" w:cs="宋体"/>
                <w:color w:val="000000"/>
              </w:rPr>
            </w:pPr>
            <w:r>
              <w:rPr>
                <w:rFonts w:hint="eastAsia" w:ascii="宋体" w:hAnsi="宋体" w:eastAsia="宋体" w:cs="宋体"/>
                <w:color w:val="000000"/>
              </w:rPr>
              <w:t>三、主要原料消耗和能耗</w:t>
            </w:r>
            <w:bookmarkEnd w:id="7"/>
          </w:p>
          <w:p w14:paraId="78374D2E">
            <w:pPr>
              <w:pStyle w:val="7"/>
              <w:bidi w:val="0"/>
              <w:rPr>
                <w:rFonts w:hint="eastAsia" w:ascii="宋体" w:hAnsi="宋体" w:eastAsia="宋体" w:cs="宋体"/>
                <w:color w:val="000000"/>
              </w:rPr>
            </w:pPr>
            <w:r>
              <w:rPr>
                <w:rFonts w:hint="eastAsia" w:ascii="宋体" w:hAnsi="宋体" w:eastAsia="宋体" w:cs="宋体"/>
                <w:color w:val="000000"/>
              </w:rPr>
              <w:t>项目在运营期主要使用的能源种类有水、电，具体各类能源消耗和原料情况见表2-</w:t>
            </w:r>
            <w:r>
              <w:rPr>
                <w:rFonts w:hint="eastAsia" w:cs="宋体"/>
                <w:color w:val="000000"/>
                <w:lang w:val="en-US" w:eastAsia="zh-CN"/>
              </w:rPr>
              <w:t>3</w:t>
            </w:r>
            <w:r>
              <w:rPr>
                <w:rFonts w:hint="eastAsia" w:ascii="宋体" w:hAnsi="宋体" w:eastAsia="宋体" w:cs="宋体"/>
                <w:color w:val="000000"/>
              </w:rPr>
              <w:t>。</w:t>
            </w:r>
          </w:p>
          <w:p w14:paraId="0CA7495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r>
              <w:rPr>
                <w:rFonts w:hint="eastAsia" w:ascii="宋体" w:hAnsi="宋体" w:eastAsia="宋体" w:cs="宋体"/>
                <w:bCs w:val="0"/>
                <w:color w:val="000000"/>
                <w:lang w:val="en-US" w:eastAsia="zh-CN"/>
              </w:rPr>
              <w:t>表2-</w:t>
            </w:r>
            <w:r>
              <w:rPr>
                <w:rFonts w:hint="eastAsia" w:cs="宋体"/>
                <w:bCs w:val="0"/>
                <w:color w:val="000000"/>
                <w:lang w:val="en-US" w:eastAsia="zh-CN"/>
              </w:rPr>
              <w:t>3</w:t>
            </w:r>
            <w:r>
              <w:rPr>
                <w:rFonts w:hint="eastAsia" w:ascii="宋体" w:hAnsi="宋体" w:eastAsia="宋体" w:cs="宋体"/>
                <w:bCs w:val="0"/>
                <w:color w:val="000000"/>
                <w:lang w:val="en-US" w:eastAsia="zh-CN"/>
              </w:rPr>
              <w:t xml:space="preserve">  项目主要原辅材料及能源消耗表（阶段性）</w:t>
            </w:r>
          </w:p>
          <w:tbl>
            <w:tblPr>
              <w:tblStyle w:val="35"/>
              <w:tblW w:w="879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57" w:type="dxa"/>
                <w:bottom w:w="0" w:type="dxa"/>
                <w:right w:w="57" w:type="dxa"/>
              </w:tblCellMar>
            </w:tblPr>
            <w:tblGrid>
              <w:gridCol w:w="425"/>
              <w:gridCol w:w="778"/>
              <w:gridCol w:w="1215"/>
              <w:gridCol w:w="930"/>
              <w:gridCol w:w="1020"/>
              <w:gridCol w:w="1035"/>
              <w:gridCol w:w="1056"/>
              <w:gridCol w:w="839"/>
              <w:gridCol w:w="1496"/>
            </w:tblGrid>
            <w:tr w14:paraId="105E71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tblHeader/>
                <w:jc w:val="center"/>
              </w:trPr>
              <w:tc>
                <w:tcPr>
                  <w:tcW w:w="425" w:type="dxa"/>
                  <w:tcBorders>
                    <w:tl2br w:val="nil"/>
                    <w:tr2bl w:val="nil"/>
                  </w:tcBorders>
                  <w:noWrap w:val="0"/>
                  <w:vAlign w:val="center"/>
                </w:tcPr>
                <w:p w14:paraId="54A21406">
                  <w:pPr>
                    <w:pStyle w:val="68"/>
                    <w:rPr>
                      <w:sz w:val="21"/>
                      <w:szCs w:val="21"/>
                    </w:rPr>
                  </w:pPr>
                  <w:bookmarkStart w:id="8" w:name="_Hlk193396004"/>
                  <w:r>
                    <w:rPr>
                      <w:sz w:val="21"/>
                      <w:szCs w:val="21"/>
                    </w:rPr>
                    <w:t>序号</w:t>
                  </w:r>
                </w:p>
              </w:tc>
              <w:tc>
                <w:tcPr>
                  <w:tcW w:w="778" w:type="dxa"/>
                  <w:tcBorders>
                    <w:tl2br w:val="nil"/>
                    <w:tr2bl w:val="nil"/>
                  </w:tcBorders>
                  <w:noWrap w:val="0"/>
                  <w:vAlign w:val="center"/>
                </w:tcPr>
                <w:p w14:paraId="0C8D7679">
                  <w:pPr>
                    <w:pStyle w:val="68"/>
                    <w:rPr>
                      <w:sz w:val="21"/>
                      <w:szCs w:val="21"/>
                    </w:rPr>
                  </w:pPr>
                  <w:r>
                    <w:rPr>
                      <w:rFonts w:hint="eastAsia"/>
                      <w:sz w:val="21"/>
                      <w:szCs w:val="21"/>
                    </w:rPr>
                    <w:t>产品</w:t>
                  </w:r>
                </w:p>
              </w:tc>
              <w:tc>
                <w:tcPr>
                  <w:tcW w:w="1215" w:type="dxa"/>
                  <w:tcBorders>
                    <w:tl2br w:val="nil"/>
                    <w:tr2bl w:val="nil"/>
                  </w:tcBorders>
                  <w:noWrap w:val="0"/>
                  <w:vAlign w:val="center"/>
                </w:tcPr>
                <w:p w14:paraId="1398FB2A">
                  <w:pPr>
                    <w:pStyle w:val="68"/>
                    <w:rPr>
                      <w:sz w:val="21"/>
                      <w:szCs w:val="21"/>
                    </w:rPr>
                  </w:pPr>
                  <w:r>
                    <w:rPr>
                      <w:sz w:val="21"/>
                      <w:szCs w:val="21"/>
                    </w:rPr>
                    <w:t>名称</w:t>
                  </w:r>
                </w:p>
              </w:tc>
              <w:tc>
                <w:tcPr>
                  <w:tcW w:w="930" w:type="dxa"/>
                  <w:tcBorders>
                    <w:tl2br w:val="nil"/>
                    <w:tr2bl w:val="nil"/>
                  </w:tcBorders>
                  <w:noWrap w:val="0"/>
                  <w:vAlign w:val="center"/>
                </w:tcPr>
                <w:p w14:paraId="53DF59B4">
                  <w:pPr>
                    <w:pStyle w:val="68"/>
                    <w:rPr>
                      <w:sz w:val="21"/>
                      <w:szCs w:val="21"/>
                    </w:rPr>
                  </w:pPr>
                  <w:r>
                    <w:rPr>
                      <w:rFonts w:hint="eastAsia"/>
                      <w:sz w:val="21"/>
                      <w:szCs w:val="21"/>
                    </w:rPr>
                    <w:t>物质状态</w:t>
                  </w:r>
                </w:p>
              </w:tc>
              <w:tc>
                <w:tcPr>
                  <w:tcW w:w="1020" w:type="dxa"/>
                  <w:tcBorders>
                    <w:tl2br w:val="nil"/>
                    <w:tr2bl w:val="nil"/>
                  </w:tcBorders>
                  <w:noWrap w:val="0"/>
                  <w:vAlign w:val="center"/>
                </w:tcPr>
                <w:p w14:paraId="3C29CE1C">
                  <w:pPr>
                    <w:pStyle w:val="68"/>
                    <w:rPr>
                      <w:sz w:val="21"/>
                      <w:szCs w:val="21"/>
                    </w:rPr>
                  </w:pPr>
                  <w:r>
                    <w:rPr>
                      <w:rFonts w:hint="eastAsia"/>
                      <w:sz w:val="21"/>
                      <w:szCs w:val="21"/>
                    </w:rPr>
                    <w:t>性状、包装规格</w:t>
                  </w:r>
                </w:p>
              </w:tc>
              <w:tc>
                <w:tcPr>
                  <w:tcW w:w="1035" w:type="dxa"/>
                  <w:tcBorders>
                    <w:tl2br w:val="nil"/>
                    <w:tr2bl w:val="nil"/>
                  </w:tcBorders>
                  <w:noWrap w:val="0"/>
                  <w:vAlign w:val="center"/>
                </w:tcPr>
                <w:p w14:paraId="098E1D86">
                  <w:pPr>
                    <w:pStyle w:val="68"/>
                    <w:rPr>
                      <w:sz w:val="21"/>
                      <w:szCs w:val="21"/>
                    </w:rPr>
                  </w:pPr>
                  <w:r>
                    <w:rPr>
                      <w:rFonts w:hint="eastAsia"/>
                      <w:sz w:val="21"/>
                      <w:szCs w:val="21"/>
                      <w:lang w:val="en-US" w:eastAsia="zh-CN"/>
                    </w:rPr>
                    <w:t>环评设计</w:t>
                  </w:r>
                  <w:r>
                    <w:rPr>
                      <w:sz w:val="21"/>
                      <w:szCs w:val="21"/>
                    </w:rPr>
                    <w:t>年用量</w:t>
                  </w:r>
                </w:p>
              </w:tc>
              <w:tc>
                <w:tcPr>
                  <w:tcW w:w="1056" w:type="dxa"/>
                  <w:tcBorders>
                    <w:tl2br w:val="nil"/>
                    <w:tr2bl w:val="nil"/>
                  </w:tcBorders>
                  <w:noWrap w:val="0"/>
                  <w:vAlign w:val="center"/>
                </w:tcPr>
                <w:p w14:paraId="74AA101A">
                  <w:pPr>
                    <w:pStyle w:val="68"/>
                    <w:rPr>
                      <w:sz w:val="21"/>
                      <w:szCs w:val="21"/>
                    </w:rPr>
                  </w:pPr>
                  <w:r>
                    <w:rPr>
                      <w:rFonts w:hint="eastAsia" w:ascii="宋体" w:hAnsi="宋体" w:eastAsia="宋体" w:cs="宋体"/>
                      <w:b/>
                      <w:bCs/>
                      <w:color w:val="auto"/>
                      <w:kern w:val="0"/>
                      <w:sz w:val="21"/>
                      <w:szCs w:val="21"/>
                      <w:lang w:val="en-US" w:eastAsia="zh-CN"/>
                    </w:rPr>
                    <w:t>实际年使用量（阶段性）</w:t>
                  </w:r>
                </w:p>
              </w:tc>
              <w:tc>
                <w:tcPr>
                  <w:tcW w:w="839" w:type="dxa"/>
                  <w:tcBorders>
                    <w:tl2br w:val="nil"/>
                    <w:tr2bl w:val="nil"/>
                  </w:tcBorders>
                  <w:noWrap w:val="0"/>
                  <w:vAlign w:val="center"/>
                </w:tcPr>
                <w:p w14:paraId="54D65846">
                  <w:pPr>
                    <w:pStyle w:val="68"/>
                    <w:rPr>
                      <w:sz w:val="21"/>
                      <w:szCs w:val="21"/>
                    </w:rPr>
                  </w:pPr>
                  <w:r>
                    <w:rPr>
                      <w:rFonts w:hint="eastAsia"/>
                      <w:sz w:val="21"/>
                      <w:szCs w:val="21"/>
                    </w:rPr>
                    <w:t>最大储存量</w:t>
                  </w:r>
                </w:p>
              </w:tc>
              <w:tc>
                <w:tcPr>
                  <w:tcW w:w="1496" w:type="dxa"/>
                  <w:tcBorders>
                    <w:tl2br w:val="nil"/>
                    <w:tr2bl w:val="nil"/>
                  </w:tcBorders>
                  <w:noWrap w:val="0"/>
                  <w:vAlign w:val="center"/>
                </w:tcPr>
                <w:p w14:paraId="5415C722">
                  <w:pPr>
                    <w:pStyle w:val="68"/>
                    <w:rPr>
                      <w:sz w:val="21"/>
                      <w:szCs w:val="21"/>
                    </w:rPr>
                  </w:pPr>
                  <w:r>
                    <w:rPr>
                      <w:rFonts w:hint="eastAsia"/>
                      <w:sz w:val="21"/>
                      <w:szCs w:val="21"/>
                    </w:rPr>
                    <w:t>储存位置</w:t>
                  </w:r>
                </w:p>
              </w:tc>
            </w:tr>
            <w:tr w14:paraId="2709CB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41E195C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w:t>
                  </w:r>
                </w:p>
              </w:tc>
              <w:tc>
                <w:tcPr>
                  <w:tcW w:w="778" w:type="dxa"/>
                  <w:vMerge w:val="restart"/>
                  <w:tcBorders>
                    <w:tl2br w:val="nil"/>
                    <w:tr2bl w:val="nil"/>
                  </w:tcBorders>
                  <w:noWrap w:val="0"/>
                  <w:vAlign w:val="center"/>
                </w:tcPr>
                <w:p w14:paraId="3045233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PP</w:t>
                  </w:r>
                </w:p>
              </w:tc>
              <w:tc>
                <w:tcPr>
                  <w:tcW w:w="1215" w:type="dxa"/>
                  <w:tcBorders>
                    <w:tl2br w:val="nil"/>
                    <w:tr2bl w:val="nil"/>
                  </w:tcBorders>
                  <w:noWrap w:val="0"/>
                  <w:vAlign w:val="center"/>
                </w:tcPr>
                <w:p w14:paraId="4382754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聚丙烯粒子</w:t>
                  </w:r>
                </w:p>
              </w:tc>
              <w:tc>
                <w:tcPr>
                  <w:tcW w:w="930" w:type="dxa"/>
                  <w:tcBorders>
                    <w:tl2br w:val="nil"/>
                    <w:tr2bl w:val="nil"/>
                  </w:tcBorders>
                  <w:noWrap w:val="0"/>
                  <w:vAlign w:val="center"/>
                </w:tcPr>
                <w:p w14:paraId="1AD7567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颗粒状</w:t>
                  </w:r>
                </w:p>
              </w:tc>
              <w:tc>
                <w:tcPr>
                  <w:tcW w:w="1020" w:type="dxa"/>
                  <w:tcBorders>
                    <w:tl2br w:val="nil"/>
                    <w:tr2bl w:val="nil"/>
                  </w:tcBorders>
                  <w:noWrap w:val="0"/>
                  <w:vAlign w:val="center"/>
                </w:tcPr>
                <w:p w14:paraId="4CD7F9F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588D21F1">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28000t</w:t>
                  </w:r>
                </w:p>
              </w:tc>
              <w:tc>
                <w:tcPr>
                  <w:tcW w:w="1056" w:type="dxa"/>
                  <w:tcBorders>
                    <w:tl2br w:val="nil"/>
                    <w:tr2bl w:val="nil"/>
                  </w:tcBorders>
                  <w:noWrap w:val="0"/>
                  <w:vAlign w:val="center"/>
                </w:tcPr>
                <w:p w14:paraId="3597558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28000t</w:t>
                  </w:r>
                </w:p>
              </w:tc>
              <w:tc>
                <w:tcPr>
                  <w:tcW w:w="839" w:type="dxa"/>
                  <w:tcBorders>
                    <w:tl2br w:val="nil"/>
                    <w:tr2bl w:val="nil"/>
                  </w:tcBorders>
                  <w:noWrap w:val="0"/>
                  <w:vAlign w:val="center"/>
                </w:tcPr>
                <w:p w14:paraId="6537610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200t</w:t>
                  </w:r>
                </w:p>
              </w:tc>
              <w:tc>
                <w:tcPr>
                  <w:tcW w:w="1496" w:type="dxa"/>
                  <w:tcBorders>
                    <w:tl2br w:val="nil"/>
                    <w:tr2bl w:val="nil"/>
                  </w:tcBorders>
                  <w:noWrap w:val="0"/>
                  <w:vAlign w:val="center"/>
                </w:tcPr>
                <w:p w14:paraId="0653578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5551DE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6F561AD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w:t>
                  </w:r>
                </w:p>
              </w:tc>
              <w:tc>
                <w:tcPr>
                  <w:tcW w:w="778" w:type="dxa"/>
                  <w:vMerge w:val="continue"/>
                  <w:tcBorders>
                    <w:tl2br w:val="nil"/>
                    <w:tr2bl w:val="nil"/>
                  </w:tcBorders>
                  <w:noWrap w:val="0"/>
                  <w:vAlign w:val="center"/>
                </w:tcPr>
                <w:p w14:paraId="647E6C1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5475A2E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POE粒子</w:t>
                  </w:r>
                </w:p>
              </w:tc>
              <w:tc>
                <w:tcPr>
                  <w:tcW w:w="930" w:type="dxa"/>
                  <w:tcBorders>
                    <w:tl2br w:val="nil"/>
                    <w:tr2bl w:val="nil"/>
                  </w:tcBorders>
                  <w:noWrap w:val="0"/>
                  <w:vAlign w:val="center"/>
                </w:tcPr>
                <w:p w14:paraId="066E2E0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颗粒状</w:t>
                  </w:r>
                </w:p>
              </w:tc>
              <w:tc>
                <w:tcPr>
                  <w:tcW w:w="1020" w:type="dxa"/>
                  <w:tcBorders>
                    <w:tl2br w:val="nil"/>
                    <w:tr2bl w:val="nil"/>
                  </w:tcBorders>
                  <w:noWrap w:val="0"/>
                  <w:vAlign w:val="center"/>
                </w:tcPr>
                <w:p w14:paraId="53A62B1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0EB62CB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4000t</w:t>
                  </w:r>
                </w:p>
              </w:tc>
              <w:tc>
                <w:tcPr>
                  <w:tcW w:w="1056" w:type="dxa"/>
                  <w:tcBorders>
                    <w:tl2br w:val="nil"/>
                    <w:tr2bl w:val="nil"/>
                  </w:tcBorders>
                  <w:noWrap w:val="0"/>
                  <w:vAlign w:val="center"/>
                </w:tcPr>
                <w:p w14:paraId="7D98F90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4000t</w:t>
                  </w:r>
                </w:p>
              </w:tc>
              <w:tc>
                <w:tcPr>
                  <w:tcW w:w="839" w:type="dxa"/>
                  <w:tcBorders>
                    <w:tl2br w:val="nil"/>
                    <w:tr2bl w:val="nil"/>
                  </w:tcBorders>
                  <w:noWrap w:val="0"/>
                  <w:vAlign w:val="center"/>
                </w:tcPr>
                <w:p w14:paraId="5E5DE4D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20t</w:t>
                  </w:r>
                </w:p>
              </w:tc>
              <w:tc>
                <w:tcPr>
                  <w:tcW w:w="1496" w:type="dxa"/>
                  <w:tcBorders>
                    <w:tl2br w:val="nil"/>
                    <w:tr2bl w:val="nil"/>
                  </w:tcBorders>
                  <w:noWrap w:val="0"/>
                  <w:vAlign w:val="top"/>
                </w:tcPr>
                <w:p w14:paraId="79A70CF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1E6075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3FC5C07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3</w:t>
                  </w:r>
                </w:p>
              </w:tc>
              <w:tc>
                <w:tcPr>
                  <w:tcW w:w="778" w:type="dxa"/>
                  <w:vMerge w:val="continue"/>
                  <w:tcBorders>
                    <w:tl2br w:val="nil"/>
                    <w:tr2bl w:val="nil"/>
                  </w:tcBorders>
                  <w:noWrap w:val="0"/>
                  <w:vAlign w:val="center"/>
                </w:tcPr>
                <w:p w14:paraId="1651F46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775EE93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滑石粉</w:t>
                  </w:r>
                </w:p>
              </w:tc>
              <w:tc>
                <w:tcPr>
                  <w:tcW w:w="930" w:type="dxa"/>
                  <w:tcBorders>
                    <w:tl2br w:val="nil"/>
                    <w:tr2bl w:val="nil"/>
                  </w:tcBorders>
                  <w:noWrap w:val="0"/>
                  <w:vAlign w:val="center"/>
                </w:tcPr>
                <w:p w14:paraId="03D9208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粉状</w:t>
                  </w:r>
                </w:p>
              </w:tc>
              <w:tc>
                <w:tcPr>
                  <w:tcW w:w="1020" w:type="dxa"/>
                  <w:tcBorders>
                    <w:tl2br w:val="nil"/>
                    <w:tr2bl w:val="nil"/>
                  </w:tcBorders>
                  <w:noWrap w:val="0"/>
                  <w:vAlign w:val="center"/>
                </w:tcPr>
                <w:p w14:paraId="7FA16C1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600kg/袋</w:t>
                  </w:r>
                </w:p>
              </w:tc>
              <w:tc>
                <w:tcPr>
                  <w:tcW w:w="1035" w:type="dxa"/>
                  <w:tcBorders>
                    <w:tl2br w:val="nil"/>
                    <w:tr2bl w:val="nil"/>
                  </w:tcBorders>
                  <w:noWrap w:val="0"/>
                  <w:vAlign w:val="center"/>
                </w:tcPr>
                <w:p w14:paraId="3EE7DBA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8000t</w:t>
                  </w:r>
                </w:p>
              </w:tc>
              <w:tc>
                <w:tcPr>
                  <w:tcW w:w="1056" w:type="dxa"/>
                  <w:tcBorders>
                    <w:tl2br w:val="nil"/>
                    <w:tr2bl w:val="nil"/>
                  </w:tcBorders>
                  <w:noWrap w:val="0"/>
                  <w:vAlign w:val="center"/>
                </w:tcPr>
                <w:p w14:paraId="767F4CB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8000t</w:t>
                  </w:r>
                </w:p>
              </w:tc>
              <w:tc>
                <w:tcPr>
                  <w:tcW w:w="839" w:type="dxa"/>
                  <w:tcBorders>
                    <w:tl2br w:val="nil"/>
                    <w:tr2bl w:val="nil"/>
                  </w:tcBorders>
                  <w:noWrap w:val="0"/>
                  <w:vAlign w:val="center"/>
                </w:tcPr>
                <w:p w14:paraId="47C8FAE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60t</w:t>
                  </w:r>
                </w:p>
              </w:tc>
              <w:tc>
                <w:tcPr>
                  <w:tcW w:w="1496" w:type="dxa"/>
                  <w:tcBorders>
                    <w:tl2br w:val="nil"/>
                    <w:tr2bl w:val="nil"/>
                  </w:tcBorders>
                  <w:noWrap w:val="0"/>
                  <w:vAlign w:val="top"/>
                </w:tcPr>
                <w:p w14:paraId="4C563D7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27FF63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2545198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w:t>
                  </w:r>
                </w:p>
              </w:tc>
              <w:tc>
                <w:tcPr>
                  <w:tcW w:w="778" w:type="dxa"/>
                  <w:vMerge w:val="continue"/>
                  <w:tcBorders>
                    <w:tl2br w:val="nil"/>
                    <w:tr2bl w:val="nil"/>
                  </w:tcBorders>
                  <w:noWrap w:val="0"/>
                  <w:vAlign w:val="center"/>
                </w:tcPr>
                <w:p w14:paraId="791112A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3A3EA3A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色粉</w:t>
                  </w:r>
                </w:p>
              </w:tc>
              <w:tc>
                <w:tcPr>
                  <w:tcW w:w="930" w:type="dxa"/>
                  <w:tcBorders>
                    <w:tl2br w:val="nil"/>
                    <w:tr2bl w:val="nil"/>
                  </w:tcBorders>
                  <w:noWrap w:val="0"/>
                  <w:vAlign w:val="center"/>
                </w:tcPr>
                <w:p w14:paraId="25C3333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粉状</w:t>
                  </w:r>
                </w:p>
              </w:tc>
              <w:tc>
                <w:tcPr>
                  <w:tcW w:w="1020" w:type="dxa"/>
                  <w:tcBorders>
                    <w:tl2br w:val="nil"/>
                    <w:tr2bl w:val="nil"/>
                  </w:tcBorders>
                  <w:noWrap w:val="0"/>
                  <w:vAlign w:val="center"/>
                </w:tcPr>
                <w:p w14:paraId="3B33D59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2F2EC611">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10t</w:t>
                  </w:r>
                </w:p>
              </w:tc>
              <w:tc>
                <w:tcPr>
                  <w:tcW w:w="1056" w:type="dxa"/>
                  <w:tcBorders>
                    <w:tl2br w:val="nil"/>
                    <w:tr2bl w:val="nil"/>
                  </w:tcBorders>
                  <w:noWrap w:val="0"/>
                  <w:vAlign w:val="center"/>
                </w:tcPr>
                <w:p w14:paraId="008DDC7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10t</w:t>
                  </w:r>
                </w:p>
              </w:tc>
              <w:tc>
                <w:tcPr>
                  <w:tcW w:w="839" w:type="dxa"/>
                  <w:tcBorders>
                    <w:tl2br w:val="nil"/>
                    <w:tr2bl w:val="nil"/>
                  </w:tcBorders>
                  <w:noWrap w:val="0"/>
                  <w:vAlign w:val="center"/>
                </w:tcPr>
                <w:p w14:paraId="4446466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1t</w:t>
                  </w:r>
                </w:p>
              </w:tc>
              <w:tc>
                <w:tcPr>
                  <w:tcW w:w="1496" w:type="dxa"/>
                  <w:tcBorders>
                    <w:tl2br w:val="nil"/>
                    <w:tr2bl w:val="nil"/>
                  </w:tcBorders>
                  <w:noWrap w:val="0"/>
                  <w:vAlign w:val="top"/>
                </w:tcPr>
                <w:p w14:paraId="41E5924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43067A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4DA86CC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5</w:t>
                  </w:r>
                </w:p>
              </w:tc>
              <w:tc>
                <w:tcPr>
                  <w:tcW w:w="778" w:type="dxa"/>
                  <w:vMerge w:val="continue"/>
                  <w:tcBorders>
                    <w:tl2br w:val="nil"/>
                    <w:tr2bl w:val="nil"/>
                  </w:tcBorders>
                  <w:noWrap w:val="0"/>
                  <w:vAlign w:val="center"/>
                </w:tcPr>
                <w:p w14:paraId="1C229BC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54DADDD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增韧剂</w:t>
                  </w:r>
                </w:p>
              </w:tc>
              <w:tc>
                <w:tcPr>
                  <w:tcW w:w="930" w:type="dxa"/>
                  <w:tcBorders>
                    <w:tl2br w:val="nil"/>
                    <w:tr2bl w:val="nil"/>
                  </w:tcBorders>
                  <w:noWrap w:val="0"/>
                  <w:vAlign w:val="center"/>
                </w:tcPr>
                <w:p w14:paraId="140D973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颗粒状</w:t>
                  </w:r>
                </w:p>
              </w:tc>
              <w:tc>
                <w:tcPr>
                  <w:tcW w:w="1020" w:type="dxa"/>
                  <w:tcBorders>
                    <w:tl2br w:val="nil"/>
                    <w:tr2bl w:val="nil"/>
                  </w:tcBorders>
                  <w:noWrap w:val="0"/>
                  <w:vAlign w:val="center"/>
                </w:tcPr>
                <w:p w14:paraId="7FAFD5A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32A51B3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200t</w:t>
                  </w:r>
                </w:p>
              </w:tc>
              <w:tc>
                <w:tcPr>
                  <w:tcW w:w="1056" w:type="dxa"/>
                  <w:tcBorders>
                    <w:tl2br w:val="nil"/>
                    <w:tr2bl w:val="nil"/>
                  </w:tcBorders>
                  <w:noWrap w:val="0"/>
                  <w:vAlign w:val="center"/>
                </w:tcPr>
                <w:p w14:paraId="4BABC77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200t</w:t>
                  </w:r>
                </w:p>
              </w:tc>
              <w:tc>
                <w:tcPr>
                  <w:tcW w:w="839" w:type="dxa"/>
                  <w:tcBorders>
                    <w:tl2br w:val="nil"/>
                    <w:tr2bl w:val="nil"/>
                  </w:tcBorders>
                  <w:noWrap w:val="0"/>
                  <w:vAlign w:val="center"/>
                </w:tcPr>
                <w:p w14:paraId="4F7B824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2t</w:t>
                  </w:r>
                </w:p>
              </w:tc>
              <w:tc>
                <w:tcPr>
                  <w:tcW w:w="1496" w:type="dxa"/>
                  <w:tcBorders>
                    <w:tl2br w:val="nil"/>
                    <w:tr2bl w:val="nil"/>
                  </w:tcBorders>
                  <w:noWrap w:val="0"/>
                  <w:vAlign w:val="top"/>
                </w:tcPr>
                <w:p w14:paraId="53D0E81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13073D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2A99326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6</w:t>
                  </w:r>
                </w:p>
              </w:tc>
              <w:tc>
                <w:tcPr>
                  <w:tcW w:w="778" w:type="dxa"/>
                  <w:vMerge w:val="continue"/>
                  <w:tcBorders>
                    <w:tl2br w:val="nil"/>
                    <w:tr2bl w:val="nil"/>
                  </w:tcBorders>
                  <w:noWrap w:val="0"/>
                  <w:vAlign w:val="center"/>
                </w:tcPr>
                <w:p w14:paraId="7B50F34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58C5FFC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玻纤</w:t>
                  </w:r>
                </w:p>
              </w:tc>
              <w:tc>
                <w:tcPr>
                  <w:tcW w:w="930" w:type="dxa"/>
                  <w:tcBorders>
                    <w:tl2br w:val="nil"/>
                    <w:tr2bl w:val="nil"/>
                  </w:tcBorders>
                  <w:noWrap w:val="0"/>
                  <w:vAlign w:val="center"/>
                </w:tcPr>
                <w:p w14:paraId="435C201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条状</w:t>
                  </w:r>
                </w:p>
              </w:tc>
              <w:tc>
                <w:tcPr>
                  <w:tcW w:w="1020" w:type="dxa"/>
                  <w:tcBorders>
                    <w:tl2br w:val="nil"/>
                    <w:tr2bl w:val="nil"/>
                  </w:tcBorders>
                  <w:noWrap w:val="0"/>
                  <w:vAlign w:val="center"/>
                </w:tcPr>
                <w:p w14:paraId="6155F8A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33761D0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10t</w:t>
                  </w:r>
                </w:p>
              </w:tc>
              <w:tc>
                <w:tcPr>
                  <w:tcW w:w="1056" w:type="dxa"/>
                  <w:tcBorders>
                    <w:tl2br w:val="nil"/>
                    <w:tr2bl w:val="nil"/>
                  </w:tcBorders>
                  <w:noWrap w:val="0"/>
                  <w:vAlign w:val="center"/>
                </w:tcPr>
                <w:p w14:paraId="73AD6DB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10t</w:t>
                  </w:r>
                </w:p>
              </w:tc>
              <w:tc>
                <w:tcPr>
                  <w:tcW w:w="839" w:type="dxa"/>
                  <w:tcBorders>
                    <w:tl2br w:val="nil"/>
                    <w:tr2bl w:val="nil"/>
                  </w:tcBorders>
                  <w:noWrap w:val="0"/>
                  <w:vAlign w:val="center"/>
                </w:tcPr>
                <w:p w14:paraId="47DF0EF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1t</w:t>
                  </w:r>
                </w:p>
              </w:tc>
              <w:tc>
                <w:tcPr>
                  <w:tcW w:w="1496" w:type="dxa"/>
                  <w:tcBorders>
                    <w:tl2br w:val="nil"/>
                    <w:tr2bl w:val="nil"/>
                  </w:tcBorders>
                  <w:noWrap w:val="0"/>
                  <w:vAlign w:val="top"/>
                </w:tcPr>
                <w:p w14:paraId="56DA58E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5FC1C2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2996888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7</w:t>
                  </w:r>
                </w:p>
              </w:tc>
              <w:tc>
                <w:tcPr>
                  <w:tcW w:w="778" w:type="dxa"/>
                  <w:vMerge w:val="restart"/>
                  <w:tcBorders>
                    <w:tl2br w:val="nil"/>
                    <w:tr2bl w:val="nil"/>
                  </w:tcBorders>
                  <w:noWrap w:val="0"/>
                  <w:vAlign w:val="center"/>
                </w:tcPr>
                <w:p w14:paraId="2DE8A69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PC-ABS</w:t>
                  </w:r>
                </w:p>
              </w:tc>
              <w:tc>
                <w:tcPr>
                  <w:tcW w:w="1215" w:type="dxa"/>
                  <w:tcBorders>
                    <w:tl2br w:val="nil"/>
                    <w:tr2bl w:val="nil"/>
                  </w:tcBorders>
                  <w:noWrap w:val="0"/>
                  <w:vAlign w:val="center"/>
                </w:tcPr>
                <w:p w14:paraId="0BA09E1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PC粒子</w:t>
                  </w:r>
                </w:p>
              </w:tc>
              <w:tc>
                <w:tcPr>
                  <w:tcW w:w="930" w:type="dxa"/>
                  <w:tcBorders>
                    <w:tl2br w:val="nil"/>
                    <w:tr2bl w:val="nil"/>
                  </w:tcBorders>
                  <w:noWrap w:val="0"/>
                  <w:vAlign w:val="center"/>
                </w:tcPr>
                <w:p w14:paraId="0E2A0F0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颗粒状</w:t>
                  </w:r>
                </w:p>
              </w:tc>
              <w:tc>
                <w:tcPr>
                  <w:tcW w:w="1020" w:type="dxa"/>
                  <w:tcBorders>
                    <w:tl2br w:val="nil"/>
                    <w:tr2bl w:val="nil"/>
                  </w:tcBorders>
                  <w:noWrap w:val="0"/>
                  <w:vAlign w:val="center"/>
                </w:tcPr>
                <w:p w14:paraId="6FB7BE7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139EBF51">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5000t</w:t>
                  </w:r>
                </w:p>
              </w:tc>
              <w:tc>
                <w:tcPr>
                  <w:tcW w:w="1056" w:type="dxa"/>
                  <w:tcBorders>
                    <w:tl2br w:val="nil"/>
                    <w:tr2bl w:val="nil"/>
                  </w:tcBorders>
                  <w:noWrap w:val="0"/>
                  <w:vAlign w:val="center"/>
                </w:tcPr>
                <w:p w14:paraId="4A9D162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5000t</w:t>
                  </w:r>
                </w:p>
              </w:tc>
              <w:tc>
                <w:tcPr>
                  <w:tcW w:w="839" w:type="dxa"/>
                  <w:tcBorders>
                    <w:tl2br w:val="nil"/>
                    <w:tr2bl w:val="nil"/>
                  </w:tcBorders>
                  <w:noWrap w:val="0"/>
                  <w:vAlign w:val="center"/>
                </w:tcPr>
                <w:p w14:paraId="7B5EA85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50t</w:t>
                  </w:r>
                </w:p>
              </w:tc>
              <w:tc>
                <w:tcPr>
                  <w:tcW w:w="1496" w:type="dxa"/>
                  <w:tcBorders>
                    <w:tl2br w:val="nil"/>
                    <w:tr2bl w:val="nil"/>
                  </w:tcBorders>
                  <w:noWrap w:val="0"/>
                  <w:vAlign w:val="top"/>
                </w:tcPr>
                <w:p w14:paraId="6B47546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3607C9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476198D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8</w:t>
                  </w:r>
                </w:p>
              </w:tc>
              <w:tc>
                <w:tcPr>
                  <w:tcW w:w="778" w:type="dxa"/>
                  <w:vMerge w:val="continue"/>
                  <w:tcBorders>
                    <w:tl2br w:val="nil"/>
                    <w:tr2bl w:val="nil"/>
                  </w:tcBorders>
                  <w:noWrap w:val="0"/>
                  <w:vAlign w:val="center"/>
                </w:tcPr>
                <w:p w14:paraId="6E225E8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0C92CF9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ABS粒子</w:t>
                  </w:r>
                </w:p>
              </w:tc>
              <w:tc>
                <w:tcPr>
                  <w:tcW w:w="930" w:type="dxa"/>
                  <w:tcBorders>
                    <w:tl2br w:val="nil"/>
                    <w:tr2bl w:val="nil"/>
                  </w:tcBorders>
                  <w:noWrap w:val="0"/>
                  <w:vAlign w:val="center"/>
                </w:tcPr>
                <w:p w14:paraId="2283201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颗粒状</w:t>
                  </w:r>
                </w:p>
              </w:tc>
              <w:tc>
                <w:tcPr>
                  <w:tcW w:w="1020" w:type="dxa"/>
                  <w:tcBorders>
                    <w:tl2br w:val="nil"/>
                    <w:tr2bl w:val="nil"/>
                  </w:tcBorders>
                  <w:noWrap w:val="0"/>
                  <w:vAlign w:val="center"/>
                </w:tcPr>
                <w:p w14:paraId="732E8F9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3A8753D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4000t</w:t>
                  </w:r>
                </w:p>
              </w:tc>
              <w:tc>
                <w:tcPr>
                  <w:tcW w:w="1056" w:type="dxa"/>
                  <w:tcBorders>
                    <w:tl2br w:val="nil"/>
                    <w:tr2bl w:val="nil"/>
                  </w:tcBorders>
                  <w:noWrap w:val="0"/>
                  <w:vAlign w:val="center"/>
                </w:tcPr>
                <w:p w14:paraId="6B90558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4000t</w:t>
                  </w:r>
                </w:p>
              </w:tc>
              <w:tc>
                <w:tcPr>
                  <w:tcW w:w="839" w:type="dxa"/>
                  <w:tcBorders>
                    <w:tl2br w:val="nil"/>
                    <w:tr2bl w:val="nil"/>
                  </w:tcBorders>
                  <w:noWrap w:val="0"/>
                  <w:vAlign w:val="center"/>
                </w:tcPr>
                <w:p w14:paraId="005B3A7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40t</w:t>
                  </w:r>
                </w:p>
              </w:tc>
              <w:tc>
                <w:tcPr>
                  <w:tcW w:w="1496" w:type="dxa"/>
                  <w:tcBorders>
                    <w:tl2br w:val="nil"/>
                    <w:tr2bl w:val="nil"/>
                  </w:tcBorders>
                  <w:noWrap w:val="0"/>
                  <w:vAlign w:val="top"/>
                </w:tcPr>
                <w:p w14:paraId="0A78D0D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1C21E7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2686FB2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9</w:t>
                  </w:r>
                </w:p>
              </w:tc>
              <w:tc>
                <w:tcPr>
                  <w:tcW w:w="778" w:type="dxa"/>
                  <w:vMerge w:val="continue"/>
                  <w:tcBorders>
                    <w:tl2br w:val="nil"/>
                    <w:tr2bl w:val="nil"/>
                  </w:tcBorders>
                  <w:noWrap w:val="0"/>
                  <w:vAlign w:val="center"/>
                </w:tcPr>
                <w:p w14:paraId="67C3E8D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521B902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增韧剂</w:t>
                  </w:r>
                </w:p>
              </w:tc>
              <w:tc>
                <w:tcPr>
                  <w:tcW w:w="930" w:type="dxa"/>
                  <w:tcBorders>
                    <w:tl2br w:val="nil"/>
                    <w:tr2bl w:val="nil"/>
                  </w:tcBorders>
                  <w:noWrap w:val="0"/>
                  <w:vAlign w:val="center"/>
                </w:tcPr>
                <w:p w14:paraId="363F3AE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颗粒状</w:t>
                  </w:r>
                </w:p>
              </w:tc>
              <w:tc>
                <w:tcPr>
                  <w:tcW w:w="1020" w:type="dxa"/>
                  <w:tcBorders>
                    <w:tl2br w:val="nil"/>
                    <w:tr2bl w:val="nil"/>
                  </w:tcBorders>
                  <w:noWrap w:val="0"/>
                  <w:vAlign w:val="center"/>
                </w:tcPr>
                <w:p w14:paraId="2501B2D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500DFB6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400t</w:t>
                  </w:r>
                </w:p>
              </w:tc>
              <w:tc>
                <w:tcPr>
                  <w:tcW w:w="1056" w:type="dxa"/>
                  <w:tcBorders>
                    <w:tl2br w:val="nil"/>
                    <w:tr2bl w:val="nil"/>
                  </w:tcBorders>
                  <w:noWrap w:val="0"/>
                  <w:vAlign w:val="center"/>
                </w:tcPr>
                <w:p w14:paraId="68CAD80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400t</w:t>
                  </w:r>
                </w:p>
              </w:tc>
              <w:tc>
                <w:tcPr>
                  <w:tcW w:w="839" w:type="dxa"/>
                  <w:tcBorders>
                    <w:tl2br w:val="nil"/>
                    <w:tr2bl w:val="nil"/>
                  </w:tcBorders>
                  <w:noWrap w:val="0"/>
                  <w:vAlign w:val="center"/>
                </w:tcPr>
                <w:p w14:paraId="6FE2BE8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4t</w:t>
                  </w:r>
                </w:p>
              </w:tc>
              <w:tc>
                <w:tcPr>
                  <w:tcW w:w="1496" w:type="dxa"/>
                  <w:tcBorders>
                    <w:tl2br w:val="nil"/>
                    <w:tr2bl w:val="nil"/>
                  </w:tcBorders>
                  <w:noWrap w:val="0"/>
                  <w:vAlign w:val="top"/>
                </w:tcPr>
                <w:p w14:paraId="35D0F74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6F6E9F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11E36DD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w:t>
                  </w:r>
                </w:p>
              </w:tc>
              <w:tc>
                <w:tcPr>
                  <w:tcW w:w="778" w:type="dxa"/>
                  <w:vMerge w:val="continue"/>
                  <w:tcBorders>
                    <w:tl2br w:val="nil"/>
                    <w:tr2bl w:val="nil"/>
                  </w:tcBorders>
                  <w:noWrap w:val="0"/>
                  <w:vAlign w:val="center"/>
                </w:tcPr>
                <w:p w14:paraId="34A43B5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70761A7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高胶粉</w:t>
                  </w:r>
                </w:p>
              </w:tc>
              <w:tc>
                <w:tcPr>
                  <w:tcW w:w="930" w:type="dxa"/>
                  <w:tcBorders>
                    <w:tl2br w:val="nil"/>
                    <w:tr2bl w:val="nil"/>
                  </w:tcBorders>
                  <w:noWrap w:val="0"/>
                  <w:vAlign w:val="center"/>
                </w:tcPr>
                <w:p w14:paraId="1CAF410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粉状</w:t>
                  </w:r>
                </w:p>
              </w:tc>
              <w:tc>
                <w:tcPr>
                  <w:tcW w:w="1020" w:type="dxa"/>
                  <w:tcBorders>
                    <w:tl2br w:val="nil"/>
                    <w:tr2bl w:val="nil"/>
                  </w:tcBorders>
                  <w:noWrap w:val="0"/>
                  <w:vAlign w:val="center"/>
                </w:tcPr>
                <w:p w14:paraId="71D9EE6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25kg/袋</w:t>
                  </w:r>
                </w:p>
              </w:tc>
              <w:tc>
                <w:tcPr>
                  <w:tcW w:w="1035" w:type="dxa"/>
                  <w:tcBorders>
                    <w:tl2br w:val="nil"/>
                    <w:tr2bl w:val="nil"/>
                  </w:tcBorders>
                  <w:noWrap w:val="0"/>
                  <w:vAlign w:val="center"/>
                </w:tcPr>
                <w:p w14:paraId="023D2BA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750t</w:t>
                  </w:r>
                </w:p>
              </w:tc>
              <w:tc>
                <w:tcPr>
                  <w:tcW w:w="1056" w:type="dxa"/>
                  <w:tcBorders>
                    <w:tl2br w:val="nil"/>
                    <w:tr2bl w:val="nil"/>
                  </w:tcBorders>
                  <w:noWrap w:val="0"/>
                  <w:vAlign w:val="center"/>
                </w:tcPr>
                <w:p w14:paraId="51229CE1">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750t</w:t>
                  </w:r>
                </w:p>
              </w:tc>
              <w:tc>
                <w:tcPr>
                  <w:tcW w:w="839" w:type="dxa"/>
                  <w:tcBorders>
                    <w:tl2br w:val="nil"/>
                    <w:tr2bl w:val="nil"/>
                  </w:tcBorders>
                  <w:noWrap w:val="0"/>
                  <w:vAlign w:val="center"/>
                </w:tcPr>
                <w:p w14:paraId="2E84BAE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7t</w:t>
                  </w:r>
                </w:p>
              </w:tc>
              <w:tc>
                <w:tcPr>
                  <w:tcW w:w="1496" w:type="dxa"/>
                  <w:tcBorders>
                    <w:tl2br w:val="nil"/>
                    <w:tr2bl w:val="nil"/>
                  </w:tcBorders>
                  <w:noWrap w:val="0"/>
                  <w:vAlign w:val="top"/>
                </w:tcPr>
                <w:p w14:paraId="67C8CDC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储料罐/原料库</w:t>
                  </w:r>
                </w:p>
              </w:tc>
            </w:tr>
            <w:tr w14:paraId="38FE0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2B6C8C1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11</w:t>
                  </w:r>
                </w:p>
              </w:tc>
              <w:tc>
                <w:tcPr>
                  <w:tcW w:w="778" w:type="dxa"/>
                  <w:vMerge w:val="restart"/>
                  <w:tcBorders>
                    <w:tl2br w:val="nil"/>
                    <w:tr2bl w:val="nil"/>
                  </w:tcBorders>
                  <w:noWrap w:val="0"/>
                  <w:vAlign w:val="center"/>
                </w:tcPr>
                <w:p w14:paraId="210427F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汽车内饰包覆成品</w:t>
                  </w:r>
                </w:p>
              </w:tc>
              <w:tc>
                <w:tcPr>
                  <w:tcW w:w="1215" w:type="dxa"/>
                  <w:tcBorders>
                    <w:tl2br w:val="nil"/>
                    <w:tr2bl w:val="nil"/>
                  </w:tcBorders>
                  <w:noWrap w:val="0"/>
                  <w:vAlign w:val="center"/>
                </w:tcPr>
                <w:p w14:paraId="30785D0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皮革面料</w:t>
                  </w:r>
                </w:p>
              </w:tc>
              <w:tc>
                <w:tcPr>
                  <w:tcW w:w="930" w:type="dxa"/>
                  <w:tcBorders>
                    <w:tl2br w:val="nil"/>
                    <w:tr2bl w:val="nil"/>
                  </w:tcBorders>
                  <w:noWrap w:val="0"/>
                  <w:vAlign w:val="center"/>
                </w:tcPr>
                <w:p w14:paraId="6541E8C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卷材</w:t>
                  </w:r>
                </w:p>
              </w:tc>
              <w:tc>
                <w:tcPr>
                  <w:tcW w:w="1020" w:type="dxa"/>
                  <w:tcBorders>
                    <w:tl2br w:val="nil"/>
                    <w:tr2bl w:val="nil"/>
                  </w:tcBorders>
                  <w:noWrap w:val="0"/>
                  <w:vAlign w:val="center"/>
                </w:tcPr>
                <w:p w14:paraId="10E67C8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50m/卷</w:t>
                  </w:r>
                </w:p>
              </w:tc>
              <w:tc>
                <w:tcPr>
                  <w:tcW w:w="1035" w:type="dxa"/>
                  <w:tcBorders>
                    <w:tl2br w:val="nil"/>
                    <w:tr2bl w:val="nil"/>
                  </w:tcBorders>
                  <w:noWrap w:val="0"/>
                  <w:vAlign w:val="center"/>
                </w:tcPr>
                <w:p w14:paraId="746C403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1000卷</w:t>
                  </w:r>
                </w:p>
              </w:tc>
              <w:tc>
                <w:tcPr>
                  <w:tcW w:w="1056" w:type="dxa"/>
                  <w:tcBorders>
                    <w:tl2br w:val="nil"/>
                    <w:tr2bl w:val="nil"/>
                  </w:tcBorders>
                  <w:noWrap w:val="0"/>
                  <w:vAlign w:val="center"/>
                </w:tcPr>
                <w:p w14:paraId="55501381">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w:t>
                  </w:r>
                </w:p>
              </w:tc>
              <w:tc>
                <w:tcPr>
                  <w:tcW w:w="839" w:type="dxa"/>
                  <w:tcBorders>
                    <w:tl2br w:val="nil"/>
                    <w:tr2bl w:val="nil"/>
                  </w:tcBorders>
                  <w:noWrap w:val="0"/>
                  <w:vAlign w:val="center"/>
                </w:tcPr>
                <w:p w14:paraId="0C65A52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center"/>
                </w:tcPr>
                <w:p w14:paraId="7D1357A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原料库</w:t>
                  </w:r>
                </w:p>
              </w:tc>
            </w:tr>
            <w:tr w14:paraId="1434ED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3B8B2D6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12</w:t>
                  </w:r>
                </w:p>
              </w:tc>
              <w:tc>
                <w:tcPr>
                  <w:tcW w:w="778" w:type="dxa"/>
                  <w:vMerge w:val="continue"/>
                  <w:tcBorders>
                    <w:tl2br w:val="nil"/>
                    <w:tr2bl w:val="nil"/>
                  </w:tcBorders>
                  <w:noWrap w:val="0"/>
                  <w:vAlign w:val="center"/>
                </w:tcPr>
                <w:p w14:paraId="24F5990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02E1159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水性胶</w:t>
                  </w:r>
                </w:p>
              </w:tc>
              <w:tc>
                <w:tcPr>
                  <w:tcW w:w="930" w:type="dxa"/>
                  <w:tcBorders>
                    <w:tl2br w:val="nil"/>
                    <w:tr2bl w:val="nil"/>
                  </w:tcBorders>
                  <w:noWrap w:val="0"/>
                  <w:vAlign w:val="center"/>
                </w:tcPr>
                <w:p w14:paraId="0393AAC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液体</w:t>
                  </w:r>
                </w:p>
              </w:tc>
              <w:tc>
                <w:tcPr>
                  <w:tcW w:w="1020" w:type="dxa"/>
                  <w:tcBorders>
                    <w:tl2br w:val="nil"/>
                    <w:tr2bl w:val="nil"/>
                  </w:tcBorders>
                  <w:noWrap w:val="0"/>
                  <w:vAlign w:val="center"/>
                </w:tcPr>
                <w:p w14:paraId="27B66AB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25kg/桶</w:t>
                  </w:r>
                </w:p>
              </w:tc>
              <w:tc>
                <w:tcPr>
                  <w:tcW w:w="1035" w:type="dxa"/>
                  <w:tcBorders>
                    <w:tl2br w:val="nil"/>
                    <w:tr2bl w:val="nil"/>
                  </w:tcBorders>
                  <w:noWrap w:val="0"/>
                  <w:vAlign w:val="center"/>
                </w:tcPr>
                <w:p w14:paraId="74CFA40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10t</w:t>
                  </w:r>
                </w:p>
              </w:tc>
              <w:tc>
                <w:tcPr>
                  <w:tcW w:w="1056" w:type="dxa"/>
                  <w:tcBorders>
                    <w:tl2br w:val="nil"/>
                    <w:tr2bl w:val="nil"/>
                  </w:tcBorders>
                  <w:noWrap w:val="0"/>
                  <w:vAlign w:val="center"/>
                </w:tcPr>
                <w:p w14:paraId="1DB81705">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w:t>
                  </w:r>
                </w:p>
              </w:tc>
              <w:tc>
                <w:tcPr>
                  <w:tcW w:w="839" w:type="dxa"/>
                  <w:tcBorders>
                    <w:tl2br w:val="nil"/>
                    <w:tr2bl w:val="nil"/>
                  </w:tcBorders>
                  <w:noWrap w:val="0"/>
                  <w:vAlign w:val="center"/>
                </w:tcPr>
                <w:p w14:paraId="5224478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center"/>
                </w:tcPr>
                <w:p w14:paraId="2FC7765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配胶房</w:t>
                  </w:r>
                </w:p>
              </w:tc>
            </w:tr>
            <w:tr w14:paraId="0D0859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6FA479B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13</w:t>
                  </w:r>
                </w:p>
              </w:tc>
              <w:tc>
                <w:tcPr>
                  <w:tcW w:w="778" w:type="dxa"/>
                  <w:vMerge w:val="continue"/>
                  <w:tcBorders>
                    <w:tl2br w:val="nil"/>
                    <w:tr2bl w:val="nil"/>
                  </w:tcBorders>
                  <w:noWrap w:val="0"/>
                  <w:vAlign w:val="center"/>
                </w:tcPr>
                <w:p w14:paraId="3E79B90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4B16280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固化剂</w:t>
                  </w:r>
                </w:p>
              </w:tc>
              <w:tc>
                <w:tcPr>
                  <w:tcW w:w="930" w:type="dxa"/>
                  <w:tcBorders>
                    <w:tl2br w:val="nil"/>
                    <w:tr2bl w:val="nil"/>
                  </w:tcBorders>
                  <w:noWrap w:val="0"/>
                  <w:vAlign w:val="center"/>
                </w:tcPr>
                <w:p w14:paraId="27D08B5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液体</w:t>
                  </w:r>
                </w:p>
              </w:tc>
              <w:tc>
                <w:tcPr>
                  <w:tcW w:w="1020" w:type="dxa"/>
                  <w:tcBorders>
                    <w:tl2br w:val="nil"/>
                    <w:tr2bl w:val="nil"/>
                  </w:tcBorders>
                  <w:noWrap w:val="0"/>
                  <w:vAlign w:val="center"/>
                </w:tcPr>
                <w:p w14:paraId="5278553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25kg/桶</w:t>
                  </w:r>
                </w:p>
              </w:tc>
              <w:tc>
                <w:tcPr>
                  <w:tcW w:w="1035" w:type="dxa"/>
                  <w:tcBorders>
                    <w:tl2br w:val="nil"/>
                    <w:tr2bl w:val="nil"/>
                  </w:tcBorders>
                  <w:noWrap w:val="0"/>
                  <w:vAlign w:val="center"/>
                </w:tcPr>
                <w:p w14:paraId="26B543C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0.5t</w:t>
                  </w:r>
                </w:p>
              </w:tc>
              <w:tc>
                <w:tcPr>
                  <w:tcW w:w="1056" w:type="dxa"/>
                  <w:tcBorders>
                    <w:tl2br w:val="nil"/>
                    <w:tr2bl w:val="nil"/>
                  </w:tcBorders>
                  <w:noWrap w:val="0"/>
                  <w:vAlign w:val="center"/>
                </w:tcPr>
                <w:p w14:paraId="7FB5AE08">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w:t>
                  </w:r>
                </w:p>
              </w:tc>
              <w:tc>
                <w:tcPr>
                  <w:tcW w:w="839" w:type="dxa"/>
                  <w:tcBorders>
                    <w:tl2br w:val="nil"/>
                    <w:tr2bl w:val="nil"/>
                  </w:tcBorders>
                  <w:noWrap w:val="0"/>
                  <w:vAlign w:val="center"/>
                </w:tcPr>
                <w:p w14:paraId="7D73A1B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center"/>
                </w:tcPr>
                <w:p w14:paraId="4461484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配胶房</w:t>
                  </w:r>
                </w:p>
              </w:tc>
            </w:tr>
            <w:tr w14:paraId="048A12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644F1EC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14</w:t>
                  </w:r>
                </w:p>
              </w:tc>
              <w:tc>
                <w:tcPr>
                  <w:tcW w:w="778" w:type="dxa"/>
                  <w:vMerge w:val="continue"/>
                  <w:tcBorders>
                    <w:tl2br w:val="nil"/>
                    <w:tr2bl w:val="nil"/>
                  </w:tcBorders>
                  <w:noWrap w:val="0"/>
                  <w:vAlign w:val="center"/>
                </w:tcPr>
                <w:p w14:paraId="05A8EEED">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59FA05F2">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外购注塑件</w:t>
                  </w:r>
                </w:p>
              </w:tc>
              <w:tc>
                <w:tcPr>
                  <w:tcW w:w="930" w:type="dxa"/>
                  <w:tcBorders>
                    <w:tl2br w:val="nil"/>
                    <w:tr2bl w:val="nil"/>
                  </w:tcBorders>
                  <w:noWrap w:val="0"/>
                  <w:vAlign w:val="center"/>
                </w:tcPr>
                <w:p w14:paraId="64E1351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固态</w:t>
                  </w:r>
                </w:p>
              </w:tc>
              <w:tc>
                <w:tcPr>
                  <w:tcW w:w="1020" w:type="dxa"/>
                  <w:tcBorders>
                    <w:tl2br w:val="nil"/>
                    <w:tr2bl w:val="nil"/>
                  </w:tcBorders>
                  <w:noWrap w:val="0"/>
                  <w:vAlign w:val="center"/>
                </w:tcPr>
                <w:p w14:paraId="752D975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套</w:t>
                  </w:r>
                </w:p>
              </w:tc>
              <w:tc>
                <w:tcPr>
                  <w:tcW w:w="1035" w:type="dxa"/>
                  <w:tcBorders>
                    <w:tl2br w:val="nil"/>
                    <w:tr2bl w:val="nil"/>
                  </w:tcBorders>
                  <w:noWrap w:val="0"/>
                  <w:vAlign w:val="center"/>
                </w:tcPr>
                <w:p w14:paraId="52D0690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200000套</w:t>
                  </w:r>
                </w:p>
              </w:tc>
              <w:tc>
                <w:tcPr>
                  <w:tcW w:w="1056" w:type="dxa"/>
                  <w:tcBorders>
                    <w:tl2br w:val="nil"/>
                    <w:tr2bl w:val="nil"/>
                  </w:tcBorders>
                  <w:noWrap w:val="0"/>
                  <w:vAlign w:val="center"/>
                </w:tcPr>
                <w:p w14:paraId="3BF1398B">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w:t>
                  </w:r>
                </w:p>
              </w:tc>
              <w:tc>
                <w:tcPr>
                  <w:tcW w:w="839" w:type="dxa"/>
                  <w:tcBorders>
                    <w:tl2br w:val="nil"/>
                    <w:tr2bl w:val="nil"/>
                  </w:tcBorders>
                  <w:noWrap w:val="0"/>
                  <w:vAlign w:val="center"/>
                </w:tcPr>
                <w:p w14:paraId="1E4C5A5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top"/>
                </w:tcPr>
                <w:p w14:paraId="4FAC500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原料库</w:t>
                  </w:r>
                </w:p>
              </w:tc>
            </w:tr>
            <w:tr w14:paraId="5D220A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4747DAB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15</w:t>
                  </w:r>
                </w:p>
              </w:tc>
              <w:tc>
                <w:tcPr>
                  <w:tcW w:w="778" w:type="dxa"/>
                  <w:vMerge w:val="continue"/>
                  <w:tcBorders>
                    <w:tl2br w:val="nil"/>
                    <w:tr2bl w:val="nil"/>
                  </w:tcBorders>
                  <w:noWrap w:val="0"/>
                  <w:vAlign w:val="center"/>
                </w:tcPr>
                <w:p w14:paraId="2D68EE2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25DBD4D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外购发泡块</w:t>
                  </w:r>
                </w:p>
              </w:tc>
              <w:tc>
                <w:tcPr>
                  <w:tcW w:w="930" w:type="dxa"/>
                  <w:tcBorders>
                    <w:tl2br w:val="nil"/>
                    <w:tr2bl w:val="nil"/>
                  </w:tcBorders>
                  <w:noWrap w:val="0"/>
                  <w:vAlign w:val="center"/>
                </w:tcPr>
                <w:p w14:paraId="65ECDBA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固态</w:t>
                  </w:r>
                </w:p>
              </w:tc>
              <w:tc>
                <w:tcPr>
                  <w:tcW w:w="1020" w:type="dxa"/>
                  <w:tcBorders>
                    <w:tl2br w:val="nil"/>
                    <w:tr2bl w:val="nil"/>
                  </w:tcBorders>
                  <w:noWrap w:val="0"/>
                  <w:vAlign w:val="center"/>
                </w:tcPr>
                <w:p w14:paraId="5799877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件</w:t>
                  </w:r>
                </w:p>
              </w:tc>
              <w:tc>
                <w:tcPr>
                  <w:tcW w:w="1035" w:type="dxa"/>
                  <w:tcBorders>
                    <w:tl2br w:val="nil"/>
                    <w:tr2bl w:val="nil"/>
                  </w:tcBorders>
                  <w:noWrap w:val="0"/>
                  <w:vAlign w:val="center"/>
                </w:tcPr>
                <w:p w14:paraId="7F7817C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20000件</w:t>
                  </w:r>
                </w:p>
              </w:tc>
              <w:tc>
                <w:tcPr>
                  <w:tcW w:w="1056" w:type="dxa"/>
                  <w:tcBorders>
                    <w:tl2br w:val="nil"/>
                    <w:tr2bl w:val="nil"/>
                  </w:tcBorders>
                  <w:noWrap w:val="0"/>
                  <w:vAlign w:val="center"/>
                </w:tcPr>
                <w:p w14:paraId="3EC0E045">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w:t>
                  </w:r>
                </w:p>
              </w:tc>
              <w:tc>
                <w:tcPr>
                  <w:tcW w:w="839" w:type="dxa"/>
                  <w:tcBorders>
                    <w:tl2br w:val="nil"/>
                    <w:tr2bl w:val="nil"/>
                  </w:tcBorders>
                  <w:noWrap w:val="0"/>
                  <w:vAlign w:val="center"/>
                </w:tcPr>
                <w:p w14:paraId="5C35450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top"/>
                </w:tcPr>
                <w:p w14:paraId="4B19401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原料库</w:t>
                  </w:r>
                </w:p>
              </w:tc>
            </w:tr>
            <w:tr w14:paraId="05273C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013F3D8B">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16</w:t>
                  </w:r>
                </w:p>
              </w:tc>
              <w:tc>
                <w:tcPr>
                  <w:tcW w:w="1993" w:type="dxa"/>
                  <w:gridSpan w:val="2"/>
                  <w:tcBorders>
                    <w:tl2br w:val="nil"/>
                    <w:tr2bl w:val="nil"/>
                  </w:tcBorders>
                  <w:noWrap w:val="0"/>
                  <w:vAlign w:val="center"/>
                </w:tcPr>
                <w:p w14:paraId="1667C70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润滑油</w:t>
                  </w:r>
                </w:p>
              </w:tc>
              <w:tc>
                <w:tcPr>
                  <w:tcW w:w="930" w:type="dxa"/>
                  <w:tcBorders>
                    <w:tl2br w:val="nil"/>
                    <w:tr2bl w:val="nil"/>
                  </w:tcBorders>
                  <w:noWrap w:val="0"/>
                  <w:vAlign w:val="center"/>
                </w:tcPr>
                <w:p w14:paraId="2C6D81A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液体</w:t>
                  </w:r>
                </w:p>
              </w:tc>
              <w:tc>
                <w:tcPr>
                  <w:tcW w:w="1020" w:type="dxa"/>
                  <w:tcBorders>
                    <w:tl2br w:val="nil"/>
                    <w:tr2bl w:val="nil"/>
                  </w:tcBorders>
                  <w:noWrap w:val="0"/>
                  <w:vAlign w:val="center"/>
                </w:tcPr>
                <w:p w14:paraId="16E68EA5">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180kg/桶</w:t>
                  </w:r>
                </w:p>
              </w:tc>
              <w:tc>
                <w:tcPr>
                  <w:tcW w:w="1035" w:type="dxa"/>
                  <w:tcBorders>
                    <w:tl2br w:val="nil"/>
                    <w:tr2bl w:val="nil"/>
                  </w:tcBorders>
                  <w:noWrap w:val="0"/>
                  <w:vAlign w:val="center"/>
                </w:tcPr>
                <w:p w14:paraId="2854A02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0.36t</w:t>
                  </w:r>
                </w:p>
              </w:tc>
              <w:tc>
                <w:tcPr>
                  <w:tcW w:w="1056" w:type="dxa"/>
                  <w:tcBorders>
                    <w:tl2br w:val="nil"/>
                    <w:tr2bl w:val="nil"/>
                  </w:tcBorders>
                  <w:noWrap w:val="0"/>
                  <w:vAlign w:val="center"/>
                </w:tcPr>
                <w:p w14:paraId="54BD0E1F">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0.18t</w:t>
                  </w:r>
                </w:p>
              </w:tc>
              <w:tc>
                <w:tcPr>
                  <w:tcW w:w="839" w:type="dxa"/>
                  <w:tcBorders>
                    <w:tl2br w:val="nil"/>
                    <w:tr2bl w:val="nil"/>
                  </w:tcBorders>
                  <w:noWrap w:val="0"/>
                  <w:vAlign w:val="center"/>
                </w:tcPr>
                <w:p w14:paraId="617514D8">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0.18t</w:t>
                  </w:r>
                </w:p>
              </w:tc>
              <w:tc>
                <w:tcPr>
                  <w:tcW w:w="1496" w:type="dxa"/>
                  <w:tcBorders>
                    <w:tl2br w:val="nil"/>
                    <w:tr2bl w:val="nil"/>
                  </w:tcBorders>
                  <w:noWrap w:val="0"/>
                  <w:vAlign w:val="center"/>
                </w:tcPr>
                <w:p w14:paraId="0EF5C82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润滑油区</w:t>
                  </w:r>
                </w:p>
              </w:tc>
            </w:tr>
            <w:tr w14:paraId="4FC9C1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122CF16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17</w:t>
                  </w:r>
                </w:p>
              </w:tc>
              <w:tc>
                <w:tcPr>
                  <w:tcW w:w="778" w:type="dxa"/>
                  <w:vMerge w:val="restart"/>
                  <w:tcBorders>
                    <w:tl2br w:val="nil"/>
                    <w:tr2bl w:val="nil"/>
                  </w:tcBorders>
                  <w:noWrap w:val="0"/>
                  <w:vAlign w:val="center"/>
                </w:tcPr>
                <w:p w14:paraId="0D8A770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能源</w:t>
                  </w:r>
                </w:p>
              </w:tc>
              <w:tc>
                <w:tcPr>
                  <w:tcW w:w="1215" w:type="dxa"/>
                  <w:tcBorders>
                    <w:tl2br w:val="nil"/>
                    <w:tr2bl w:val="nil"/>
                  </w:tcBorders>
                  <w:noWrap w:val="0"/>
                  <w:vAlign w:val="center"/>
                </w:tcPr>
                <w:p w14:paraId="7BBF2A2F">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水</w:t>
                  </w:r>
                </w:p>
              </w:tc>
              <w:tc>
                <w:tcPr>
                  <w:tcW w:w="930" w:type="dxa"/>
                  <w:tcBorders>
                    <w:tl2br w:val="nil"/>
                    <w:tr2bl w:val="nil"/>
                  </w:tcBorders>
                  <w:noWrap w:val="0"/>
                  <w:vAlign w:val="center"/>
                </w:tcPr>
                <w:p w14:paraId="5F731E0E">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020" w:type="dxa"/>
                  <w:tcBorders>
                    <w:tl2br w:val="nil"/>
                    <w:tr2bl w:val="nil"/>
                  </w:tcBorders>
                  <w:noWrap w:val="0"/>
                  <w:vAlign w:val="center"/>
                </w:tcPr>
                <w:p w14:paraId="1B4544E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t/a</w:t>
                  </w:r>
                </w:p>
              </w:tc>
              <w:tc>
                <w:tcPr>
                  <w:tcW w:w="1035" w:type="dxa"/>
                  <w:tcBorders>
                    <w:tl2br w:val="nil"/>
                    <w:tr2bl w:val="nil"/>
                  </w:tcBorders>
                  <w:noWrap w:val="0"/>
                  <w:vAlign w:val="center"/>
                </w:tcPr>
                <w:p w14:paraId="61565DC6">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1952.4</w:t>
                  </w:r>
                </w:p>
              </w:tc>
              <w:tc>
                <w:tcPr>
                  <w:tcW w:w="1056" w:type="dxa"/>
                  <w:tcBorders>
                    <w:tl2br w:val="nil"/>
                    <w:tr2bl w:val="nil"/>
                  </w:tcBorders>
                  <w:noWrap w:val="0"/>
                  <w:vAlign w:val="center"/>
                </w:tcPr>
                <w:p w14:paraId="6B7638B9">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1740</w:t>
                  </w:r>
                </w:p>
              </w:tc>
              <w:tc>
                <w:tcPr>
                  <w:tcW w:w="839" w:type="dxa"/>
                  <w:tcBorders>
                    <w:tl2br w:val="nil"/>
                    <w:tr2bl w:val="nil"/>
                  </w:tcBorders>
                  <w:noWrap w:val="0"/>
                  <w:vAlign w:val="center"/>
                </w:tcPr>
                <w:p w14:paraId="0E1A18BA">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center"/>
                </w:tcPr>
                <w:p w14:paraId="44E96F20">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市政供水管网</w:t>
                  </w:r>
                </w:p>
              </w:tc>
            </w:tr>
            <w:tr w14:paraId="5E1038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2D8AB51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18</w:t>
                  </w:r>
                </w:p>
              </w:tc>
              <w:tc>
                <w:tcPr>
                  <w:tcW w:w="778" w:type="dxa"/>
                  <w:vMerge w:val="continue"/>
                  <w:tcBorders>
                    <w:tl2br w:val="nil"/>
                    <w:tr2bl w:val="nil"/>
                  </w:tcBorders>
                  <w:noWrap w:val="0"/>
                  <w:vAlign w:val="center"/>
                </w:tcPr>
                <w:p w14:paraId="5DFE0704">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p>
              </w:tc>
              <w:tc>
                <w:tcPr>
                  <w:tcW w:w="1215" w:type="dxa"/>
                  <w:tcBorders>
                    <w:tl2br w:val="nil"/>
                    <w:tr2bl w:val="nil"/>
                  </w:tcBorders>
                  <w:noWrap w:val="0"/>
                  <w:vAlign w:val="center"/>
                </w:tcPr>
                <w:p w14:paraId="05AEA91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电</w:t>
                  </w:r>
                </w:p>
              </w:tc>
              <w:tc>
                <w:tcPr>
                  <w:tcW w:w="930" w:type="dxa"/>
                  <w:tcBorders>
                    <w:tl2br w:val="nil"/>
                    <w:tr2bl w:val="nil"/>
                  </w:tcBorders>
                  <w:noWrap w:val="0"/>
                  <w:vAlign w:val="center"/>
                </w:tcPr>
                <w:p w14:paraId="1B608F2C">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020" w:type="dxa"/>
                  <w:tcBorders>
                    <w:tl2br w:val="nil"/>
                    <w:tr2bl w:val="nil"/>
                  </w:tcBorders>
                  <w:noWrap w:val="0"/>
                  <w:vAlign w:val="center"/>
                </w:tcPr>
                <w:p w14:paraId="015BBD91">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kWh</w:t>
                  </w:r>
                </w:p>
              </w:tc>
              <w:tc>
                <w:tcPr>
                  <w:tcW w:w="1035" w:type="dxa"/>
                  <w:tcBorders>
                    <w:tl2br w:val="nil"/>
                    <w:tr2bl w:val="nil"/>
                  </w:tcBorders>
                  <w:noWrap w:val="0"/>
                  <w:vAlign w:val="center"/>
                </w:tcPr>
                <w:p w14:paraId="050F1BA9">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200万</w:t>
                  </w:r>
                </w:p>
              </w:tc>
              <w:tc>
                <w:tcPr>
                  <w:tcW w:w="1056" w:type="dxa"/>
                  <w:tcBorders>
                    <w:tl2br w:val="nil"/>
                    <w:tr2bl w:val="nil"/>
                  </w:tcBorders>
                  <w:noWrap w:val="0"/>
                  <w:vAlign w:val="center"/>
                </w:tcPr>
                <w:p w14:paraId="3FBC9676">
                  <w:pPr>
                    <w:keepNext w:val="0"/>
                    <w:keepLines w:val="0"/>
                    <w:pageBreakBefore w:val="0"/>
                    <w:kinsoku/>
                    <w:wordWrap/>
                    <w:overflowPunct/>
                    <w:topLinePunct w:val="0"/>
                    <w:autoSpaceDE w:val="0"/>
                    <w:autoSpaceDN w:val="0"/>
                    <w:bidi w:val="0"/>
                    <w:adjustRightInd w:val="0"/>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140万</w:t>
                  </w:r>
                </w:p>
              </w:tc>
              <w:tc>
                <w:tcPr>
                  <w:tcW w:w="839" w:type="dxa"/>
                  <w:tcBorders>
                    <w:tl2br w:val="nil"/>
                    <w:tr2bl w:val="nil"/>
                  </w:tcBorders>
                  <w:noWrap w:val="0"/>
                  <w:vAlign w:val="center"/>
                </w:tcPr>
                <w:p w14:paraId="4CC142F7">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496" w:type="dxa"/>
                  <w:tcBorders>
                    <w:tl2br w:val="nil"/>
                    <w:tr2bl w:val="nil"/>
                  </w:tcBorders>
                  <w:noWrap w:val="0"/>
                  <w:vAlign w:val="center"/>
                </w:tcPr>
                <w:p w14:paraId="568D00A3">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市政供电管网</w:t>
                  </w:r>
                </w:p>
              </w:tc>
            </w:tr>
            <w:tr w14:paraId="666D86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425" w:type="dxa"/>
                  <w:tcBorders>
                    <w:tl2br w:val="nil"/>
                    <w:tr2bl w:val="nil"/>
                  </w:tcBorders>
                  <w:noWrap w:val="0"/>
                  <w:vAlign w:val="center"/>
                </w:tcPr>
                <w:p w14:paraId="0C7678F1">
                  <w:pPr>
                    <w:keepNext w:val="0"/>
                    <w:keepLines w:val="0"/>
                    <w:pageBreakBefore w:val="0"/>
                    <w:kinsoku/>
                    <w:wordWrap/>
                    <w:overflowPunct/>
                    <w:topLinePunct w:val="0"/>
                    <w:autoSpaceDE w:val="0"/>
                    <w:autoSpaceDN w:val="0"/>
                    <w:bidi w:val="0"/>
                    <w:adjustRightInd w:val="0"/>
                    <w:spacing w:line="240" w:lineRule="auto"/>
                    <w:jc w:val="center"/>
                    <w:rPr>
                      <w:rFonts w:hint="eastAsia" w:ascii="宋体" w:hAnsi="宋体" w:eastAsia="宋体" w:cs="宋体"/>
                      <w:color w:val="auto"/>
                      <w:kern w:val="0"/>
                      <w:sz w:val="21"/>
                      <w:szCs w:val="21"/>
                      <w:lang w:val="en-US" w:eastAsia="zh-CN"/>
                    </w:rPr>
                  </w:pPr>
                  <w:r>
                    <w:rPr>
                      <w:rFonts w:hint="eastAsia" w:ascii="宋体" w:hAnsi="宋体" w:cs="宋体"/>
                      <w:color w:val="auto"/>
                      <w:kern w:val="0"/>
                      <w:sz w:val="21"/>
                      <w:szCs w:val="21"/>
                      <w:lang w:val="en-US" w:eastAsia="zh-CN"/>
                    </w:rPr>
                    <w:t>备注</w:t>
                  </w:r>
                </w:p>
              </w:tc>
              <w:tc>
                <w:tcPr>
                  <w:tcW w:w="8369" w:type="dxa"/>
                  <w:gridSpan w:val="8"/>
                  <w:tcBorders>
                    <w:tl2br w:val="nil"/>
                    <w:tr2bl w:val="nil"/>
                  </w:tcBorders>
                  <w:noWrap w:val="0"/>
                  <w:vAlign w:val="center"/>
                </w:tcPr>
                <w:p w14:paraId="524CAC03">
                  <w:pPr>
                    <w:keepNext w:val="0"/>
                    <w:keepLines w:val="0"/>
                    <w:pageBreakBefore w:val="0"/>
                    <w:kinsoku/>
                    <w:wordWrap/>
                    <w:overflowPunct/>
                    <w:topLinePunct w:val="0"/>
                    <w:bidi w:val="0"/>
                    <w:adjustRightInd w:val="0"/>
                    <w:snapToGrid w:val="0"/>
                    <w:spacing w:line="240" w:lineRule="auto"/>
                    <w:jc w:val="both"/>
                    <w:rPr>
                      <w:rFonts w:hint="eastAsia" w:ascii="宋体" w:hAnsi="宋体" w:eastAsia="宋体" w:cs="宋体"/>
                      <w:color w:val="auto"/>
                      <w:kern w:val="0"/>
                      <w:sz w:val="21"/>
                      <w:szCs w:val="21"/>
                      <w:lang w:val="en-US" w:eastAsia="zh-CN"/>
                    </w:rPr>
                  </w:pPr>
                  <w:r>
                    <w:rPr>
                      <w:rFonts w:hint="eastAsia" w:ascii="宋体" w:hAnsi="宋体" w:eastAsia="宋体" w:cs="宋体"/>
                      <w:sz w:val="21"/>
                      <w:szCs w:val="21"/>
                    </w:rPr>
                    <w:t>实际年用量采用企业试运行期间数据</w:t>
                  </w:r>
                  <w:r>
                    <w:rPr>
                      <w:rFonts w:hint="eastAsia" w:ascii="宋体" w:hAnsi="宋体" w:cs="宋体"/>
                      <w:sz w:val="21"/>
                      <w:szCs w:val="21"/>
                      <w:lang w:val="en-US" w:eastAsia="zh-CN"/>
                    </w:rPr>
                    <w:t>估算。</w:t>
                  </w:r>
                </w:p>
              </w:tc>
            </w:tr>
            <w:bookmarkEnd w:id="8"/>
          </w:tbl>
          <w:p w14:paraId="433345A4">
            <w:pPr>
              <w:pStyle w:val="7"/>
              <w:bidi w:val="0"/>
              <w:rPr>
                <w:rFonts w:hint="eastAsia" w:ascii="宋体" w:hAnsi="宋体" w:eastAsia="宋体" w:cs="宋体"/>
                <w:color w:val="000000"/>
                <w:lang w:eastAsia="zh-CN"/>
              </w:rPr>
            </w:pPr>
            <w:r>
              <w:rPr>
                <w:rFonts w:hint="eastAsia" w:ascii="宋体" w:hAnsi="宋体" w:eastAsia="宋体" w:cs="宋体"/>
                <w:color w:val="000000"/>
              </w:rPr>
              <w:t>原辅料理化性质：</w:t>
            </w:r>
          </w:p>
          <w:p w14:paraId="3052D09D">
            <w:pPr>
              <w:adjustRightInd w:val="0"/>
              <w:snapToGrid w:val="0"/>
              <w:spacing w:line="360" w:lineRule="auto"/>
              <w:ind w:firstLine="480" w:firstLineChars="200"/>
              <w:rPr>
                <w:rFonts w:hint="eastAsia" w:ascii="宋体" w:hAnsi="宋体" w:eastAsia="宋体" w:cs="宋体"/>
                <w:color w:val="000000"/>
                <w:sz w:val="24"/>
              </w:rPr>
            </w:pPr>
            <w:r>
              <w:rPr>
                <w:rFonts w:hint="eastAsia" w:ascii="宋体" w:hAnsi="宋体" w:eastAsia="宋体" w:cs="宋体"/>
                <w:b w:val="0"/>
                <w:bCs w:val="0"/>
                <w:color w:val="000000"/>
                <w:kern w:val="2"/>
                <w:sz w:val="24"/>
                <w:szCs w:val="21"/>
                <w:highlight w:val="none"/>
                <w:lang w:val="en-US" w:eastAsia="zh-CN" w:bidi="ar-SA"/>
              </w:rPr>
              <w:t>项目所使用的物料理化性质见表</w:t>
            </w:r>
            <w:r>
              <w:rPr>
                <w:rFonts w:hint="eastAsia" w:ascii="宋体" w:hAnsi="宋体" w:eastAsia="宋体" w:cs="宋体"/>
                <w:color w:val="000000"/>
                <w:sz w:val="24"/>
                <w:lang w:val="en-US" w:eastAsia="zh-CN"/>
              </w:rPr>
              <w:t>2</w:t>
            </w:r>
            <w:r>
              <w:rPr>
                <w:rFonts w:hint="eastAsia" w:ascii="宋体" w:hAnsi="宋体" w:eastAsia="宋体" w:cs="宋体"/>
                <w:color w:val="000000"/>
                <w:sz w:val="24"/>
              </w:rPr>
              <w:t>-</w:t>
            </w:r>
            <w:r>
              <w:rPr>
                <w:rFonts w:hint="eastAsia" w:ascii="宋体" w:hAnsi="宋体" w:cs="宋体"/>
                <w:color w:val="000000"/>
                <w:sz w:val="24"/>
                <w:lang w:val="en-US" w:eastAsia="zh-CN"/>
              </w:rPr>
              <w:t>4</w:t>
            </w:r>
            <w:r>
              <w:rPr>
                <w:rFonts w:hint="eastAsia" w:ascii="宋体" w:hAnsi="宋体" w:eastAsia="宋体" w:cs="宋体"/>
                <w:color w:val="000000"/>
                <w:sz w:val="24"/>
              </w:rPr>
              <w:t>。</w:t>
            </w:r>
          </w:p>
          <w:p w14:paraId="0F06BF4C">
            <w:pPr>
              <w:adjustRightInd w:val="0"/>
              <w:snapToGrid w:val="0"/>
              <w:spacing w:line="240" w:lineRule="auto"/>
              <w:jc w:val="center"/>
              <w:rPr>
                <w:rFonts w:hint="eastAsia" w:ascii="宋体" w:hAnsi="宋体" w:eastAsia="宋体" w:cs="宋体"/>
                <w:b/>
                <w:bCs/>
                <w:color w:val="000000"/>
                <w:sz w:val="24"/>
              </w:rPr>
            </w:pPr>
            <w:r>
              <w:rPr>
                <w:rFonts w:hint="eastAsia" w:ascii="宋体" w:hAnsi="宋体" w:eastAsia="宋体" w:cs="宋体"/>
                <w:b/>
                <w:bCs/>
                <w:color w:val="000000"/>
                <w:sz w:val="24"/>
              </w:rPr>
              <w:t>表</w:t>
            </w:r>
            <w:r>
              <w:rPr>
                <w:rFonts w:hint="eastAsia" w:ascii="宋体" w:hAnsi="宋体" w:eastAsia="宋体" w:cs="宋体"/>
                <w:b/>
                <w:bCs/>
                <w:color w:val="000000"/>
                <w:sz w:val="24"/>
                <w:lang w:val="en-US" w:eastAsia="zh-CN"/>
              </w:rPr>
              <w:t>2</w:t>
            </w:r>
            <w:r>
              <w:rPr>
                <w:rFonts w:hint="eastAsia" w:ascii="宋体" w:hAnsi="宋体" w:eastAsia="宋体" w:cs="宋体"/>
                <w:b/>
                <w:bCs/>
                <w:color w:val="000000"/>
                <w:sz w:val="24"/>
              </w:rPr>
              <w:t>-</w:t>
            </w:r>
            <w:r>
              <w:rPr>
                <w:rFonts w:hint="eastAsia" w:ascii="宋体" w:hAnsi="宋体" w:cs="宋体"/>
                <w:b/>
                <w:bCs/>
                <w:color w:val="000000"/>
                <w:sz w:val="24"/>
                <w:lang w:val="en-US" w:eastAsia="zh-CN"/>
              </w:rPr>
              <w:t>4</w:t>
            </w:r>
            <w:r>
              <w:rPr>
                <w:rFonts w:hint="eastAsia" w:ascii="宋体" w:hAnsi="宋体" w:eastAsia="宋体" w:cs="宋体"/>
                <w:b/>
                <w:bCs/>
                <w:color w:val="000000"/>
                <w:sz w:val="24"/>
              </w:rPr>
              <w:t xml:space="preserve">  </w:t>
            </w:r>
            <w:r>
              <w:rPr>
                <w:rFonts w:hint="eastAsia" w:ascii="宋体" w:hAnsi="宋体" w:eastAsia="宋体" w:cs="宋体"/>
                <w:b/>
                <w:color w:val="000000"/>
                <w:sz w:val="24"/>
                <w:szCs w:val="24"/>
              </w:rPr>
              <w:t>主要化学品理化性质一览表</w:t>
            </w:r>
          </w:p>
          <w:tbl>
            <w:tblPr>
              <w:tblStyle w:val="36"/>
              <w:tblW w:w="498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43"/>
              <w:gridCol w:w="4679"/>
              <w:gridCol w:w="919"/>
              <w:gridCol w:w="2518"/>
            </w:tblGrid>
            <w:tr w14:paraId="332AB9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06696FAA">
                  <w:pPr>
                    <w:pStyle w:val="68"/>
                    <w:keepNext w:val="0"/>
                    <w:keepLines w:val="0"/>
                    <w:pageBreakBefore w:val="0"/>
                    <w:widowControl w:val="0"/>
                    <w:kinsoku/>
                    <w:wordWrap/>
                    <w:overflowPunct/>
                    <w:topLinePunct w:val="0"/>
                    <w:bidi w:val="0"/>
                    <w:snapToGrid/>
                    <w:textAlignment w:val="auto"/>
                    <w:rPr>
                      <w:rFonts w:hint="eastAsia" w:ascii="Times New Roman" w:hAnsi="Times New Roman" w:eastAsia="宋体" w:cs="宋体"/>
                      <w:sz w:val="21"/>
                      <w:szCs w:val="21"/>
                    </w:rPr>
                  </w:pPr>
                  <w:bookmarkStart w:id="9" w:name="_Toc9068716"/>
                  <w:r>
                    <w:rPr>
                      <w:rFonts w:hint="eastAsia" w:ascii="Times New Roman" w:hAnsi="Times New Roman" w:eastAsia="宋体" w:cs="宋体"/>
                      <w:sz w:val="21"/>
                      <w:szCs w:val="21"/>
                    </w:rPr>
                    <w:t>名称</w:t>
                  </w:r>
                </w:p>
              </w:tc>
              <w:tc>
                <w:tcPr>
                  <w:tcW w:w="2640" w:type="pct"/>
                  <w:tcBorders>
                    <w:tl2br w:val="nil"/>
                    <w:tr2bl w:val="nil"/>
                  </w:tcBorders>
                  <w:noWrap w:val="0"/>
                  <w:vAlign w:val="center"/>
                </w:tcPr>
                <w:p w14:paraId="2CC7D5E6">
                  <w:pPr>
                    <w:pStyle w:val="68"/>
                    <w:keepNext w:val="0"/>
                    <w:keepLines w:val="0"/>
                    <w:pageBreakBefore w:val="0"/>
                    <w:widowControl w:val="0"/>
                    <w:kinsoku/>
                    <w:wordWrap/>
                    <w:overflowPunct/>
                    <w:topLinePunct w:val="0"/>
                    <w:bidi w:val="0"/>
                    <w:snapToGrid/>
                    <w:textAlignment w:val="auto"/>
                    <w:rPr>
                      <w:rFonts w:hint="eastAsia" w:ascii="Times New Roman" w:hAnsi="Times New Roman" w:eastAsia="宋体" w:cs="宋体"/>
                      <w:sz w:val="21"/>
                      <w:szCs w:val="21"/>
                    </w:rPr>
                  </w:pPr>
                  <w:r>
                    <w:rPr>
                      <w:rFonts w:hint="eastAsia" w:ascii="Times New Roman" w:hAnsi="Times New Roman" w:eastAsia="宋体" w:cs="宋体"/>
                      <w:sz w:val="21"/>
                      <w:szCs w:val="21"/>
                    </w:rPr>
                    <w:t>理化性质</w:t>
                  </w:r>
                </w:p>
              </w:tc>
              <w:tc>
                <w:tcPr>
                  <w:tcW w:w="518" w:type="pct"/>
                  <w:tcBorders>
                    <w:tl2br w:val="nil"/>
                    <w:tr2bl w:val="nil"/>
                  </w:tcBorders>
                  <w:noWrap w:val="0"/>
                  <w:vAlign w:val="center"/>
                </w:tcPr>
                <w:p w14:paraId="2AD5B887">
                  <w:pPr>
                    <w:pStyle w:val="68"/>
                    <w:keepNext w:val="0"/>
                    <w:keepLines w:val="0"/>
                    <w:pageBreakBefore w:val="0"/>
                    <w:widowControl w:val="0"/>
                    <w:kinsoku/>
                    <w:wordWrap/>
                    <w:overflowPunct/>
                    <w:topLinePunct w:val="0"/>
                    <w:bidi w:val="0"/>
                    <w:snapToGrid/>
                    <w:textAlignment w:val="auto"/>
                    <w:rPr>
                      <w:rFonts w:hint="eastAsia" w:ascii="Times New Roman" w:hAnsi="Times New Roman" w:eastAsia="宋体" w:cs="宋体"/>
                      <w:sz w:val="21"/>
                      <w:szCs w:val="21"/>
                    </w:rPr>
                  </w:pPr>
                  <w:r>
                    <w:rPr>
                      <w:rFonts w:hint="eastAsia" w:ascii="Times New Roman" w:hAnsi="Times New Roman" w:eastAsia="宋体" w:cs="宋体"/>
                      <w:sz w:val="21"/>
                      <w:szCs w:val="21"/>
                    </w:rPr>
                    <w:t>燃烧爆炸性</w:t>
                  </w:r>
                </w:p>
              </w:tc>
              <w:tc>
                <w:tcPr>
                  <w:tcW w:w="1421" w:type="pct"/>
                  <w:tcBorders>
                    <w:tl2br w:val="nil"/>
                    <w:tr2bl w:val="nil"/>
                  </w:tcBorders>
                  <w:noWrap w:val="0"/>
                  <w:vAlign w:val="center"/>
                </w:tcPr>
                <w:p w14:paraId="2EA053A8">
                  <w:pPr>
                    <w:pStyle w:val="68"/>
                    <w:keepNext w:val="0"/>
                    <w:keepLines w:val="0"/>
                    <w:pageBreakBefore w:val="0"/>
                    <w:widowControl w:val="0"/>
                    <w:kinsoku/>
                    <w:wordWrap/>
                    <w:overflowPunct/>
                    <w:topLinePunct w:val="0"/>
                    <w:bidi w:val="0"/>
                    <w:snapToGrid/>
                    <w:textAlignment w:val="auto"/>
                    <w:rPr>
                      <w:rFonts w:hint="eastAsia" w:ascii="Times New Roman" w:hAnsi="Times New Roman" w:eastAsia="宋体" w:cs="宋体"/>
                      <w:sz w:val="21"/>
                      <w:szCs w:val="21"/>
                    </w:rPr>
                  </w:pPr>
                  <w:r>
                    <w:rPr>
                      <w:rFonts w:hint="eastAsia" w:ascii="Times New Roman" w:hAnsi="Times New Roman" w:eastAsia="宋体" w:cs="宋体"/>
                      <w:sz w:val="21"/>
                      <w:szCs w:val="21"/>
                    </w:rPr>
                    <w:t>毒性及腐蚀性</w:t>
                  </w:r>
                </w:p>
              </w:tc>
            </w:tr>
            <w:tr w14:paraId="472E2C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7B3730C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PP</w:t>
                  </w:r>
                </w:p>
              </w:tc>
              <w:tc>
                <w:tcPr>
                  <w:tcW w:w="2640" w:type="pct"/>
                  <w:tcBorders>
                    <w:tl2br w:val="nil"/>
                    <w:tr2bl w:val="nil"/>
                  </w:tcBorders>
                  <w:noWrap w:val="0"/>
                  <w:vAlign w:val="center"/>
                </w:tcPr>
                <w:p w14:paraId="4D762E3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名聚丙烯（简称PP），聚丙烯为无毒、无臭、无味的乳白色高结晶的聚合物，密度0.89-0.91g/m</w:t>
                  </w:r>
                  <w:r>
                    <w:rPr>
                      <w:rFonts w:hint="eastAsia" w:ascii="宋体" w:hAnsi="宋体" w:eastAsia="宋体" w:cs="宋体"/>
                      <w:color w:val="auto"/>
                      <w:kern w:val="0"/>
                      <w:sz w:val="21"/>
                      <w:szCs w:val="21"/>
                      <w:vertAlign w:val="superscript"/>
                      <w:lang w:val="en-US" w:eastAsia="zh-CN"/>
                    </w:rPr>
                    <w:t>3</w:t>
                  </w:r>
                  <w:r>
                    <w:rPr>
                      <w:rFonts w:hint="eastAsia" w:ascii="宋体" w:hAnsi="宋体" w:eastAsia="宋体" w:cs="宋体"/>
                      <w:color w:val="auto"/>
                      <w:kern w:val="0"/>
                      <w:sz w:val="21"/>
                      <w:szCs w:val="21"/>
                      <w:lang w:val="en-US" w:eastAsia="zh-CN"/>
                    </w:rPr>
                    <w:t>，是目前所有塑料中最轻的品种之一。它对水特别稳定，在水中的吸水率仅为0.01%，分子量约8万~15万。成型性好，但因收缩率大（为1%~2.5%）。聚丙烯具有良好的耐热性，分解温度300℃以上。</w:t>
                  </w:r>
                </w:p>
              </w:tc>
              <w:tc>
                <w:tcPr>
                  <w:tcW w:w="518" w:type="pct"/>
                  <w:tcBorders>
                    <w:tl2br w:val="nil"/>
                    <w:tr2bl w:val="nil"/>
                  </w:tcBorders>
                  <w:noWrap w:val="0"/>
                  <w:vAlign w:val="center"/>
                </w:tcPr>
                <w:p w14:paraId="56F7BB3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可燃</w:t>
                  </w:r>
                </w:p>
              </w:tc>
              <w:tc>
                <w:tcPr>
                  <w:tcW w:w="1421" w:type="pct"/>
                  <w:tcBorders>
                    <w:tl2br w:val="nil"/>
                    <w:tr2bl w:val="nil"/>
                  </w:tcBorders>
                  <w:noWrap w:val="0"/>
                  <w:vAlign w:val="center"/>
                </w:tcPr>
                <w:p w14:paraId="7E615997">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无毒</w:t>
                  </w:r>
                </w:p>
              </w:tc>
            </w:tr>
            <w:tr w14:paraId="3481BC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6F39567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POE</w:t>
                  </w:r>
                </w:p>
              </w:tc>
              <w:tc>
                <w:tcPr>
                  <w:tcW w:w="2640" w:type="pct"/>
                  <w:tcBorders>
                    <w:tl2br w:val="nil"/>
                    <w:tr2bl w:val="nil"/>
                  </w:tcBorders>
                  <w:noWrap w:val="0"/>
                  <w:vAlign w:val="center"/>
                </w:tcPr>
                <w:p w14:paraId="36EA2D59">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POE是一种乙烯或丙烯为主要聚合单元，以α-烯烃（如1-丁烯、1-己烯、1-辛烯等）为共聚单体，通过</w:t>
                  </w:r>
                  <w:r>
                    <w:rPr>
                      <w:rFonts w:hint="eastAsia" w:ascii="宋体" w:hAnsi="宋体" w:eastAsia="宋体" w:cs="宋体"/>
                      <w:color w:val="auto"/>
                      <w:kern w:val="0"/>
                      <w:sz w:val="21"/>
                      <w:szCs w:val="21"/>
                      <w:lang w:val="en-US" w:eastAsia="zh-CN"/>
                    </w:rPr>
                    <w:fldChar w:fldCharType="begin"/>
                  </w:r>
                  <w:r>
                    <w:rPr>
                      <w:rFonts w:hint="eastAsia" w:ascii="宋体" w:hAnsi="宋体" w:eastAsia="宋体" w:cs="宋体"/>
                      <w:color w:val="auto"/>
                      <w:kern w:val="0"/>
                      <w:sz w:val="21"/>
                      <w:szCs w:val="21"/>
                      <w:lang w:val="en-US" w:eastAsia="zh-CN"/>
                    </w:rPr>
                    <w:instrText xml:space="preserve">HYPERLINK "https://www.baidu.com/s?wd=%E8%8C%82%E9%87%91%E5%B1%9E%E5%82%AC%E5%8C%96%E5%89%82&amp;usm=3&amp;ie=utf-8&amp;rsv_pq=c414d2d601663d79&amp;oq=POE%E7%B2%92%E5%AD%90%E6%98%AF%E4%BB%80%E4%B9%88%E6%9D%90%E6%96%99&amp;rsv_t=55faGvh6rVhD%2BaHj04LttXbtujigXTlnkA%2BxTPmPDyaGLVJiBt80Bmxf9jk&amp;rsv_dl=re_dqa_generate&amp;sa=re_dqa_generate" \t "_self"</w:instrText>
                  </w:r>
                  <w:r>
                    <w:rPr>
                      <w:rFonts w:hint="eastAsia" w:ascii="宋体" w:hAnsi="宋体" w:eastAsia="宋体" w:cs="宋体"/>
                      <w:color w:val="auto"/>
                      <w:kern w:val="0"/>
                      <w:sz w:val="21"/>
                      <w:szCs w:val="21"/>
                      <w:lang w:val="en-US" w:eastAsia="zh-CN"/>
                    </w:rPr>
                    <w:fldChar w:fldCharType="separate"/>
                  </w:r>
                  <w:r>
                    <w:rPr>
                      <w:rFonts w:hint="eastAsia" w:ascii="宋体" w:hAnsi="宋体" w:eastAsia="宋体" w:cs="宋体"/>
                      <w:color w:val="auto"/>
                      <w:kern w:val="0"/>
                      <w:sz w:val="21"/>
                      <w:szCs w:val="21"/>
                      <w:lang w:val="en-US" w:eastAsia="zh-CN"/>
                    </w:rPr>
                    <w:t>茂金属催化剂</w:t>
                  </w:r>
                  <w:r>
                    <w:rPr>
                      <w:rFonts w:hint="eastAsia" w:ascii="宋体" w:hAnsi="宋体" w:eastAsia="宋体" w:cs="宋体"/>
                      <w:color w:val="auto"/>
                      <w:kern w:val="0"/>
                      <w:sz w:val="21"/>
                      <w:szCs w:val="21"/>
                      <w:lang w:val="en-US" w:eastAsia="zh-CN"/>
                    </w:rPr>
                    <w:fldChar w:fldCharType="end"/>
                  </w:r>
                  <w:r>
                    <w:rPr>
                      <w:rFonts w:hint="eastAsia" w:ascii="宋体" w:hAnsi="宋体" w:eastAsia="宋体" w:cs="宋体"/>
                      <w:color w:val="auto"/>
                      <w:kern w:val="0"/>
                      <w:sz w:val="21"/>
                      <w:szCs w:val="21"/>
                      <w:lang w:val="en-US" w:eastAsia="zh-CN"/>
                    </w:rPr>
                    <w:t>作用聚合得到的共聚物‌。POE粒子具有极低的结晶度和分子量分布窄的特点，这使得其具有良好的回弹性和柔韧性，并且对无机填充物有良好的包容性。</w:t>
                  </w:r>
                </w:p>
              </w:tc>
              <w:tc>
                <w:tcPr>
                  <w:tcW w:w="518" w:type="pct"/>
                  <w:tcBorders>
                    <w:tl2br w:val="nil"/>
                    <w:tr2bl w:val="nil"/>
                  </w:tcBorders>
                  <w:noWrap w:val="0"/>
                  <w:vAlign w:val="center"/>
                </w:tcPr>
                <w:p w14:paraId="57279A1F">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可燃</w:t>
                  </w:r>
                </w:p>
              </w:tc>
              <w:tc>
                <w:tcPr>
                  <w:tcW w:w="1421" w:type="pct"/>
                  <w:tcBorders>
                    <w:tl2br w:val="nil"/>
                    <w:tr2bl w:val="nil"/>
                  </w:tcBorders>
                  <w:noWrap w:val="0"/>
                  <w:vAlign w:val="center"/>
                </w:tcPr>
                <w:p w14:paraId="3098D90B">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无毒</w:t>
                  </w:r>
                </w:p>
              </w:tc>
            </w:tr>
            <w:tr w14:paraId="57037D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27263841">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PC</w:t>
                  </w:r>
                </w:p>
              </w:tc>
              <w:tc>
                <w:tcPr>
                  <w:tcW w:w="2640" w:type="pct"/>
                  <w:tcBorders>
                    <w:tl2br w:val="nil"/>
                    <w:tr2bl w:val="nil"/>
                  </w:tcBorders>
                  <w:noWrap w:val="0"/>
                  <w:vAlign w:val="center"/>
                </w:tcPr>
                <w:p w14:paraId="159CB58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聚碳酸酯树脂，密度1.18－1.22g/cm</w:t>
                  </w:r>
                  <w:r>
                    <w:rPr>
                      <w:rFonts w:hint="eastAsia" w:ascii="宋体" w:hAnsi="宋体" w:eastAsia="宋体" w:cs="宋体"/>
                      <w:color w:val="auto"/>
                      <w:kern w:val="0"/>
                      <w:sz w:val="21"/>
                      <w:szCs w:val="21"/>
                      <w:vertAlign w:val="superscript"/>
                      <w:lang w:val="en-US" w:eastAsia="zh-CN"/>
                    </w:rPr>
                    <w:t>3</w:t>
                  </w:r>
                  <w:r>
                    <w:rPr>
                      <w:rFonts w:hint="eastAsia" w:ascii="宋体" w:hAnsi="宋体" w:eastAsia="宋体" w:cs="宋体"/>
                      <w:color w:val="auto"/>
                      <w:kern w:val="0"/>
                      <w:sz w:val="21"/>
                      <w:szCs w:val="21"/>
                      <w:lang w:val="en-US" w:eastAsia="zh-CN"/>
                    </w:rPr>
                    <w:t>，热变形温度135℃低温-45℃，无色透明，耐热，抗冲击，在普通使用温度内都有良好的机械性能。聚碳酸酯耐弱酸，耐弱碱，耐中性油。容易受某些有机溶剂的侵蚀。</w:t>
                  </w:r>
                </w:p>
              </w:tc>
              <w:tc>
                <w:tcPr>
                  <w:tcW w:w="518" w:type="pct"/>
                  <w:tcBorders>
                    <w:tl2br w:val="nil"/>
                    <w:tr2bl w:val="nil"/>
                  </w:tcBorders>
                  <w:noWrap w:val="0"/>
                  <w:vAlign w:val="center"/>
                </w:tcPr>
                <w:p w14:paraId="7FBAF7F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易燃</w:t>
                  </w:r>
                </w:p>
              </w:tc>
              <w:tc>
                <w:tcPr>
                  <w:tcW w:w="1421" w:type="pct"/>
                  <w:tcBorders>
                    <w:tl2br w:val="nil"/>
                    <w:tr2bl w:val="nil"/>
                  </w:tcBorders>
                  <w:noWrap w:val="0"/>
                  <w:vAlign w:val="center"/>
                </w:tcPr>
                <w:p w14:paraId="1E7FABD2">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无毒</w:t>
                  </w:r>
                </w:p>
              </w:tc>
            </w:tr>
            <w:tr w14:paraId="0162B8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7133D20B">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ABS</w:t>
                  </w:r>
                </w:p>
              </w:tc>
              <w:tc>
                <w:tcPr>
                  <w:tcW w:w="2640" w:type="pct"/>
                  <w:tcBorders>
                    <w:tl2br w:val="nil"/>
                    <w:tr2bl w:val="nil"/>
                  </w:tcBorders>
                  <w:noWrap w:val="0"/>
                  <w:vAlign w:val="center"/>
                </w:tcPr>
                <w:p w14:paraId="1A65FE8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树脂颗粒，丙烯腈-丁二烯-苯乙烯共聚物。外观呈牙色半透明，或透明颗粒。微黄色固体，有一定的韧性，密度约为1.04~1.06g/cm</w:t>
                  </w:r>
                  <w:r>
                    <w:rPr>
                      <w:rFonts w:hint="eastAsia" w:ascii="宋体" w:hAnsi="宋体" w:eastAsia="宋体" w:cs="宋体"/>
                      <w:color w:val="auto"/>
                      <w:kern w:val="0"/>
                      <w:sz w:val="21"/>
                      <w:szCs w:val="21"/>
                      <w:vertAlign w:val="superscript"/>
                      <w:lang w:val="en-US" w:eastAsia="zh-CN"/>
                    </w:rPr>
                    <w:t>3</w:t>
                  </w:r>
                  <w:r>
                    <w:rPr>
                      <w:rFonts w:hint="eastAsia" w:ascii="宋体" w:hAnsi="宋体" w:eastAsia="宋体" w:cs="宋体"/>
                      <w:color w:val="auto"/>
                      <w:kern w:val="0"/>
                      <w:sz w:val="21"/>
                      <w:szCs w:val="21"/>
                      <w:lang w:val="en-US" w:eastAsia="zh-CN"/>
                    </w:rPr>
                    <w:t>，收缩率为0.4%~0.9%，弹性模量值为2Gpa，泊松比值为0.039，吸湿性＜1%，熔融温度217℃~237℃，热分解温度＞250℃。它抗酸、碱、盐的腐蚀能力比较强，也可在一定程度上耐受有机溶剂溶解。</w:t>
                  </w:r>
                </w:p>
              </w:tc>
              <w:tc>
                <w:tcPr>
                  <w:tcW w:w="518" w:type="pct"/>
                  <w:tcBorders>
                    <w:tl2br w:val="nil"/>
                    <w:tr2bl w:val="nil"/>
                  </w:tcBorders>
                  <w:noWrap w:val="0"/>
                  <w:vAlign w:val="center"/>
                </w:tcPr>
                <w:p w14:paraId="430A767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易燃</w:t>
                  </w:r>
                </w:p>
              </w:tc>
              <w:tc>
                <w:tcPr>
                  <w:tcW w:w="1421" w:type="pct"/>
                  <w:tcBorders>
                    <w:tl2br w:val="nil"/>
                    <w:tr2bl w:val="nil"/>
                  </w:tcBorders>
                  <w:noWrap w:val="0"/>
                  <w:vAlign w:val="center"/>
                </w:tcPr>
                <w:p w14:paraId="7F3432DC">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常温状态下无毒</w:t>
                  </w:r>
                </w:p>
              </w:tc>
            </w:tr>
            <w:tr w14:paraId="2CBC1F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4D9F84F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滑石粉</w:t>
                  </w:r>
                </w:p>
              </w:tc>
              <w:tc>
                <w:tcPr>
                  <w:tcW w:w="2640" w:type="pct"/>
                  <w:tcBorders>
                    <w:tl2br w:val="nil"/>
                    <w:tr2bl w:val="nil"/>
                  </w:tcBorders>
                  <w:noWrap w:val="0"/>
                  <w:vAlign w:val="center"/>
                </w:tcPr>
                <w:p w14:paraId="0F0DD53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滑石粉通常呈白色、乳白色或浅灰色，有时因杂质而带有其他颜色。具有层状结构，质地柔软，硬度最低，为莫氏硬度1.0。密度为2.7-2.8g/cm³。折光率在不同方向上分别为1.539、1.589和1.589。具有良好的润滑性、耐热性和电绝缘性。不溶于水、酸和碱，化学性质稳定。</w:t>
                  </w:r>
                </w:p>
              </w:tc>
              <w:tc>
                <w:tcPr>
                  <w:tcW w:w="518" w:type="pct"/>
                  <w:tcBorders>
                    <w:tl2br w:val="nil"/>
                    <w:tr2bl w:val="nil"/>
                  </w:tcBorders>
                  <w:noWrap w:val="0"/>
                  <w:vAlign w:val="center"/>
                </w:tcPr>
                <w:p w14:paraId="4D7CAFB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非易燃物品</w:t>
                  </w:r>
                </w:p>
              </w:tc>
              <w:tc>
                <w:tcPr>
                  <w:tcW w:w="1421" w:type="pct"/>
                  <w:tcBorders>
                    <w:tl2br w:val="nil"/>
                    <w:tr2bl w:val="nil"/>
                  </w:tcBorders>
                  <w:noWrap w:val="0"/>
                  <w:vAlign w:val="center"/>
                </w:tcPr>
                <w:p w14:paraId="4E456B3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无毒</w:t>
                  </w:r>
                </w:p>
              </w:tc>
            </w:tr>
            <w:tr w14:paraId="62D3822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793FE44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色粉</w:t>
                  </w:r>
                </w:p>
              </w:tc>
              <w:tc>
                <w:tcPr>
                  <w:tcW w:w="2640" w:type="pct"/>
                  <w:tcBorders>
                    <w:tl2br w:val="nil"/>
                    <w:tr2bl w:val="nil"/>
                  </w:tcBorders>
                  <w:noWrap w:val="0"/>
                  <w:vAlign w:val="center"/>
                </w:tcPr>
                <w:p w14:paraId="6397143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白色或微黄色粉末、微球或小片状，脂肪味，不溶于水，熔点50-135℃，成分：山嵛酸酯75-85%，其他15-25%，</w:t>
                  </w:r>
                </w:p>
              </w:tc>
              <w:tc>
                <w:tcPr>
                  <w:tcW w:w="518" w:type="pct"/>
                  <w:tcBorders>
                    <w:tl2br w:val="nil"/>
                    <w:tr2bl w:val="nil"/>
                  </w:tcBorders>
                  <w:noWrap w:val="0"/>
                  <w:vAlign w:val="center"/>
                </w:tcPr>
                <w:p w14:paraId="04D5172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不易燃</w:t>
                  </w:r>
                </w:p>
              </w:tc>
              <w:tc>
                <w:tcPr>
                  <w:tcW w:w="1421" w:type="pct"/>
                  <w:tcBorders>
                    <w:tl2br w:val="nil"/>
                    <w:tr2bl w:val="nil"/>
                  </w:tcBorders>
                  <w:noWrap w:val="0"/>
                  <w:vAlign w:val="center"/>
                </w:tcPr>
                <w:p w14:paraId="5A290958">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无数据</w:t>
                  </w:r>
                </w:p>
              </w:tc>
            </w:tr>
            <w:tr w14:paraId="0B13A3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732403E3">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玻纤</w:t>
                  </w:r>
                </w:p>
              </w:tc>
              <w:tc>
                <w:tcPr>
                  <w:tcW w:w="2640" w:type="pct"/>
                  <w:tcBorders>
                    <w:tl2br w:val="nil"/>
                    <w:tr2bl w:val="nil"/>
                  </w:tcBorders>
                  <w:noWrap w:val="0"/>
                  <w:vAlign w:val="center"/>
                </w:tcPr>
                <w:p w14:paraId="18CCA728">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密度较低，通常在1.5~2.0g/cm³之间。耐腐蚀性较好，对大多数酸、碱和有机溶剂不敏感。耐高温，熔点高达1600℃以上。具有良好的机械强度和电绝缘性能。</w:t>
                  </w:r>
                </w:p>
              </w:tc>
              <w:tc>
                <w:tcPr>
                  <w:tcW w:w="518" w:type="pct"/>
                  <w:tcBorders>
                    <w:tl2br w:val="nil"/>
                    <w:tr2bl w:val="nil"/>
                  </w:tcBorders>
                  <w:noWrap w:val="0"/>
                  <w:vAlign w:val="center"/>
                </w:tcPr>
                <w:p w14:paraId="3684879C">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非易燃物品</w:t>
                  </w:r>
                </w:p>
              </w:tc>
              <w:tc>
                <w:tcPr>
                  <w:tcW w:w="1421" w:type="pct"/>
                  <w:tcBorders>
                    <w:tl2br w:val="nil"/>
                    <w:tr2bl w:val="nil"/>
                  </w:tcBorders>
                  <w:noWrap w:val="0"/>
                  <w:vAlign w:val="center"/>
                </w:tcPr>
                <w:p w14:paraId="372186D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低毒</w:t>
                  </w:r>
                </w:p>
              </w:tc>
            </w:tr>
            <w:tr w14:paraId="4A49A7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34A4C16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增韧剂</w:t>
                  </w:r>
                </w:p>
              </w:tc>
              <w:tc>
                <w:tcPr>
                  <w:tcW w:w="2640" w:type="pct"/>
                  <w:tcBorders>
                    <w:tl2br w:val="nil"/>
                    <w:tr2bl w:val="nil"/>
                  </w:tcBorders>
                  <w:noWrap w:val="0"/>
                  <w:vAlign w:val="center"/>
                </w:tcPr>
                <w:p w14:paraId="669A5A3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熔点为70~80℃，密度为0.943g/cm³，不溶于水（20℃），自燃温度大于450℃，分解温度大于300℃</w:t>
                  </w:r>
                </w:p>
              </w:tc>
              <w:tc>
                <w:tcPr>
                  <w:tcW w:w="518" w:type="pct"/>
                  <w:tcBorders>
                    <w:tl2br w:val="nil"/>
                    <w:tr2bl w:val="nil"/>
                  </w:tcBorders>
                  <w:noWrap w:val="0"/>
                  <w:vAlign w:val="center"/>
                </w:tcPr>
                <w:p w14:paraId="1B9EF34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非易燃物品</w:t>
                  </w:r>
                </w:p>
              </w:tc>
              <w:tc>
                <w:tcPr>
                  <w:tcW w:w="1421" w:type="pct"/>
                  <w:tcBorders>
                    <w:tl2br w:val="nil"/>
                    <w:tr2bl w:val="nil"/>
                  </w:tcBorders>
                  <w:noWrap w:val="0"/>
                  <w:vAlign w:val="center"/>
                </w:tcPr>
                <w:p w14:paraId="5A41993F">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无毒</w:t>
                  </w:r>
                </w:p>
              </w:tc>
            </w:tr>
            <w:tr w14:paraId="60DDA6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482DE01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高胶粉</w:t>
                  </w:r>
                </w:p>
              </w:tc>
              <w:tc>
                <w:tcPr>
                  <w:tcW w:w="2640" w:type="pct"/>
                  <w:tcBorders>
                    <w:tl2br w:val="nil"/>
                    <w:tr2bl w:val="nil"/>
                  </w:tcBorders>
                  <w:noWrap w:val="0"/>
                  <w:vAlign w:val="center"/>
                </w:tcPr>
                <w:p w14:paraId="53E5FF92">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高胶粉为丙烯酸酯-苯乙烯-丙烯腈共聚物，白色粉末。</w:t>
                  </w:r>
                </w:p>
              </w:tc>
              <w:tc>
                <w:tcPr>
                  <w:tcW w:w="518" w:type="pct"/>
                  <w:tcBorders>
                    <w:tl2br w:val="nil"/>
                    <w:tr2bl w:val="nil"/>
                  </w:tcBorders>
                  <w:noWrap w:val="0"/>
                  <w:vAlign w:val="center"/>
                </w:tcPr>
                <w:p w14:paraId="33634A7C">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可燃物质</w:t>
                  </w:r>
                </w:p>
              </w:tc>
              <w:tc>
                <w:tcPr>
                  <w:tcW w:w="1421" w:type="pct"/>
                  <w:tcBorders>
                    <w:tl2br w:val="nil"/>
                    <w:tr2bl w:val="nil"/>
                  </w:tcBorders>
                  <w:noWrap w:val="0"/>
                  <w:vAlign w:val="center"/>
                </w:tcPr>
                <w:p w14:paraId="5B96566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如果吞咽，可能引起窒息；预计皮肤吸收后无不良反应；粉尘可能会刺激上呼吸道</w:t>
                  </w:r>
                </w:p>
              </w:tc>
            </w:tr>
            <w:tr w14:paraId="23F3E4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138C1C88">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水性胶</w:t>
                  </w:r>
                </w:p>
              </w:tc>
              <w:tc>
                <w:tcPr>
                  <w:tcW w:w="2640" w:type="pct"/>
                  <w:tcBorders>
                    <w:tl2br w:val="nil"/>
                    <w:tr2bl w:val="nil"/>
                  </w:tcBorders>
                  <w:noWrap w:val="0"/>
                  <w:vAlign w:val="center"/>
                </w:tcPr>
                <w:p w14:paraId="6887AB7B">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白色液体，成分：水性聚氨酯树脂70-80%，丙烯酸改性聚氨酯树脂5-9%，乙烯基树脂15-20%，其他助剂0.5-1%。</w:t>
                  </w:r>
                </w:p>
              </w:tc>
              <w:tc>
                <w:tcPr>
                  <w:tcW w:w="518" w:type="pct"/>
                  <w:tcBorders>
                    <w:tl2br w:val="nil"/>
                    <w:tr2bl w:val="nil"/>
                  </w:tcBorders>
                  <w:noWrap w:val="0"/>
                  <w:vAlign w:val="center"/>
                </w:tcPr>
                <w:p w14:paraId="3F33CE2E">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不易燃</w:t>
                  </w:r>
                </w:p>
              </w:tc>
              <w:tc>
                <w:tcPr>
                  <w:tcW w:w="1421" w:type="pct"/>
                  <w:tcBorders>
                    <w:tl2br w:val="nil"/>
                    <w:tr2bl w:val="nil"/>
                  </w:tcBorders>
                  <w:noWrap w:val="0"/>
                  <w:vAlign w:val="center"/>
                </w:tcPr>
                <w:p w14:paraId="25DF23A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无毒</w:t>
                  </w:r>
                </w:p>
              </w:tc>
            </w:tr>
            <w:tr w14:paraId="3A18EE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9" w:type="pct"/>
                  <w:tcBorders>
                    <w:tl2br w:val="nil"/>
                    <w:tr2bl w:val="nil"/>
                  </w:tcBorders>
                  <w:noWrap w:val="0"/>
                  <w:vAlign w:val="center"/>
                </w:tcPr>
                <w:p w14:paraId="43C39AD3">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固化剂</w:t>
                  </w:r>
                </w:p>
              </w:tc>
              <w:tc>
                <w:tcPr>
                  <w:tcW w:w="2640" w:type="pct"/>
                  <w:tcBorders>
                    <w:tl2br w:val="nil"/>
                    <w:tr2bl w:val="nil"/>
                  </w:tcBorders>
                  <w:noWrap w:val="0"/>
                  <w:vAlign w:val="center"/>
                </w:tcPr>
                <w:p w14:paraId="1C1A33B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无色至微黄色粘稠液体，可溶于水。成分：己二异氰酸酯聚合物89.9%、己二异氰酸酯0.1%、聚环氧丙烷10%。</w:t>
                  </w:r>
                </w:p>
              </w:tc>
              <w:tc>
                <w:tcPr>
                  <w:tcW w:w="518" w:type="pct"/>
                  <w:tcBorders>
                    <w:tl2br w:val="nil"/>
                    <w:tr2bl w:val="nil"/>
                  </w:tcBorders>
                  <w:noWrap w:val="0"/>
                  <w:vAlign w:val="center"/>
                </w:tcPr>
                <w:p w14:paraId="3C719E9B">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不燃</w:t>
                  </w:r>
                </w:p>
              </w:tc>
              <w:tc>
                <w:tcPr>
                  <w:tcW w:w="1421" w:type="pct"/>
                  <w:tcBorders>
                    <w:tl2br w:val="nil"/>
                    <w:tr2bl w:val="nil"/>
                  </w:tcBorders>
                  <w:noWrap w:val="0"/>
                  <w:vAlign w:val="center"/>
                </w:tcPr>
                <w:p w14:paraId="05EDF0D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吸入可能会刺激呼吸系统，吞服有害，可能接触皮肤，可能刺激眼睛</w:t>
                  </w:r>
                </w:p>
              </w:tc>
            </w:tr>
          </w:tbl>
          <w:p w14:paraId="226799AA">
            <w:pPr>
              <w:pStyle w:val="5"/>
              <w:bidi w:val="0"/>
              <w:ind w:firstLine="241" w:firstLineChars="100"/>
              <w:rPr>
                <w:rFonts w:hint="eastAsia" w:ascii="宋体" w:hAnsi="宋体" w:eastAsia="宋体" w:cs="宋体"/>
                <w:color w:val="000000"/>
              </w:rPr>
            </w:pPr>
            <w:r>
              <w:rPr>
                <w:rFonts w:hint="eastAsia" w:ascii="宋体" w:hAnsi="宋体" w:eastAsia="宋体" w:cs="宋体"/>
                <w:color w:val="000000"/>
              </w:rPr>
              <w:t>四、主要生产设备</w:t>
            </w:r>
            <w:bookmarkEnd w:id="9"/>
          </w:p>
          <w:p w14:paraId="6F73AF07">
            <w:pPr>
              <w:pStyle w:val="7"/>
              <w:bidi w:val="0"/>
              <w:rPr>
                <w:rFonts w:hint="eastAsia" w:ascii="宋体" w:hAnsi="宋体" w:eastAsia="宋体" w:cs="宋体"/>
                <w:color w:val="000000"/>
              </w:rPr>
            </w:pPr>
            <w:r>
              <w:rPr>
                <w:rFonts w:hint="eastAsia" w:ascii="宋体" w:hAnsi="宋体" w:eastAsia="宋体" w:cs="宋体"/>
                <w:color w:val="000000"/>
              </w:rPr>
              <w:t>项目主要生产设备、环保设备情况见表</w:t>
            </w:r>
            <w:r>
              <w:rPr>
                <w:rFonts w:hint="eastAsia" w:ascii="宋体" w:hAnsi="宋体" w:eastAsia="宋体" w:cs="宋体"/>
                <w:color w:val="000000"/>
                <w:lang w:val="en-US" w:eastAsia="zh-CN"/>
              </w:rPr>
              <w:t>2-</w:t>
            </w:r>
            <w:r>
              <w:rPr>
                <w:rFonts w:hint="eastAsia" w:cs="宋体"/>
                <w:color w:val="000000"/>
                <w:lang w:val="en-US" w:eastAsia="zh-CN"/>
              </w:rPr>
              <w:t>5</w:t>
            </w:r>
            <w:r>
              <w:rPr>
                <w:rFonts w:hint="eastAsia" w:ascii="宋体" w:hAnsi="宋体" w:eastAsia="宋体" w:cs="宋体"/>
                <w:color w:val="000000"/>
              </w:rPr>
              <w:t>。</w:t>
            </w:r>
          </w:p>
          <w:p w14:paraId="5F64282D">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color w:val="000000"/>
                <w:lang w:val="en-US" w:eastAsia="zh-CN"/>
              </w:rPr>
            </w:pPr>
            <w:r>
              <w:rPr>
                <w:rFonts w:hint="eastAsia" w:ascii="宋体" w:hAnsi="宋体" w:eastAsia="宋体" w:cs="宋体"/>
                <w:bCs w:val="0"/>
                <w:color w:val="000000"/>
                <w:lang w:val="en-US" w:eastAsia="zh-CN"/>
              </w:rPr>
              <w:t>表2-</w:t>
            </w:r>
            <w:r>
              <w:rPr>
                <w:rFonts w:hint="eastAsia" w:cs="宋体"/>
                <w:bCs w:val="0"/>
                <w:color w:val="000000"/>
                <w:lang w:val="en-US" w:eastAsia="zh-CN"/>
              </w:rPr>
              <w:t>5</w:t>
            </w:r>
            <w:r>
              <w:rPr>
                <w:rFonts w:hint="eastAsia" w:ascii="宋体" w:hAnsi="宋体" w:eastAsia="宋体" w:cs="宋体"/>
                <w:bCs w:val="0"/>
                <w:color w:val="000000"/>
                <w:lang w:val="en-US" w:eastAsia="zh-CN"/>
              </w:rPr>
              <w:t xml:space="preserve">  项目主要生产、环保设备一览表（阶段性）</w:t>
            </w:r>
          </w:p>
          <w:tbl>
            <w:tblPr>
              <w:tblStyle w:val="35"/>
              <w:tblW w:w="8891" w:type="dxa"/>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Layout w:type="fixed"/>
              <w:tblCellMar>
                <w:top w:w="0" w:type="dxa"/>
                <w:left w:w="57" w:type="dxa"/>
                <w:bottom w:w="0" w:type="dxa"/>
                <w:right w:w="57" w:type="dxa"/>
              </w:tblCellMar>
            </w:tblPr>
            <w:tblGrid>
              <w:gridCol w:w="742"/>
              <w:gridCol w:w="73"/>
              <w:gridCol w:w="1042"/>
              <w:gridCol w:w="1697"/>
              <w:gridCol w:w="1470"/>
              <w:gridCol w:w="1043"/>
              <w:gridCol w:w="1059"/>
              <w:gridCol w:w="1765"/>
            </w:tblGrid>
            <w:tr w14:paraId="6FC81427">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tblHeader/>
                <w:jc w:val="center"/>
              </w:trPr>
              <w:tc>
                <w:tcPr>
                  <w:tcW w:w="742" w:type="dxa"/>
                  <w:tcBorders>
                    <w:tl2br w:val="nil"/>
                    <w:tr2bl w:val="nil"/>
                  </w:tcBorders>
                  <w:noWrap w:val="0"/>
                  <w:vAlign w:val="center"/>
                </w:tcPr>
                <w:p w14:paraId="68431B1E">
                  <w:pPr>
                    <w:pStyle w:val="68"/>
                    <w:rPr>
                      <w:sz w:val="21"/>
                      <w:szCs w:val="21"/>
                    </w:rPr>
                  </w:pPr>
                  <w:r>
                    <w:rPr>
                      <w:sz w:val="21"/>
                      <w:szCs w:val="21"/>
                    </w:rPr>
                    <w:t>序号</w:t>
                  </w:r>
                </w:p>
              </w:tc>
              <w:tc>
                <w:tcPr>
                  <w:tcW w:w="2812" w:type="dxa"/>
                  <w:gridSpan w:val="3"/>
                  <w:tcBorders>
                    <w:tl2br w:val="nil"/>
                    <w:tr2bl w:val="nil"/>
                  </w:tcBorders>
                  <w:noWrap w:val="0"/>
                  <w:vAlign w:val="center"/>
                </w:tcPr>
                <w:p w14:paraId="3152EB8E">
                  <w:pPr>
                    <w:pStyle w:val="68"/>
                    <w:rPr>
                      <w:sz w:val="21"/>
                      <w:szCs w:val="21"/>
                    </w:rPr>
                  </w:pPr>
                  <w:r>
                    <w:rPr>
                      <w:sz w:val="21"/>
                      <w:szCs w:val="21"/>
                    </w:rPr>
                    <w:t>设备名称</w:t>
                  </w:r>
                </w:p>
              </w:tc>
              <w:tc>
                <w:tcPr>
                  <w:tcW w:w="1470" w:type="dxa"/>
                  <w:tcBorders>
                    <w:tl2br w:val="nil"/>
                    <w:tr2bl w:val="nil"/>
                  </w:tcBorders>
                  <w:noWrap w:val="0"/>
                  <w:vAlign w:val="center"/>
                </w:tcPr>
                <w:p w14:paraId="4FA9889E">
                  <w:pPr>
                    <w:pStyle w:val="68"/>
                    <w:rPr>
                      <w:sz w:val="21"/>
                      <w:szCs w:val="21"/>
                    </w:rPr>
                  </w:pPr>
                  <w:r>
                    <w:rPr>
                      <w:rFonts w:hint="eastAsia"/>
                      <w:sz w:val="21"/>
                      <w:szCs w:val="21"/>
                    </w:rPr>
                    <w:t>型号/规格</w:t>
                  </w:r>
                </w:p>
              </w:tc>
              <w:tc>
                <w:tcPr>
                  <w:tcW w:w="2102" w:type="dxa"/>
                  <w:gridSpan w:val="2"/>
                  <w:tcBorders>
                    <w:tl2br w:val="nil"/>
                    <w:tr2bl w:val="nil"/>
                  </w:tcBorders>
                  <w:noWrap w:val="0"/>
                  <w:vAlign w:val="center"/>
                </w:tcPr>
                <w:p w14:paraId="6E0C828F">
                  <w:pPr>
                    <w:pStyle w:val="68"/>
                    <w:rPr>
                      <w:sz w:val="21"/>
                      <w:szCs w:val="21"/>
                    </w:rPr>
                  </w:pPr>
                  <w:r>
                    <w:rPr>
                      <w:rFonts w:hint="eastAsia"/>
                      <w:sz w:val="21"/>
                      <w:szCs w:val="21"/>
                      <w:lang w:val="en-US" w:eastAsia="zh-CN"/>
                    </w:rPr>
                    <w:t>环评设计</w:t>
                  </w:r>
                  <w:r>
                    <w:rPr>
                      <w:sz w:val="21"/>
                      <w:szCs w:val="21"/>
                    </w:rPr>
                    <w:t>数量（台/套）</w:t>
                  </w:r>
                </w:p>
              </w:tc>
              <w:tc>
                <w:tcPr>
                  <w:tcW w:w="1765" w:type="dxa"/>
                  <w:tcBorders>
                    <w:tl2br w:val="nil"/>
                    <w:tr2bl w:val="nil"/>
                  </w:tcBorders>
                  <w:noWrap w:val="0"/>
                  <w:vAlign w:val="center"/>
                </w:tcPr>
                <w:p w14:paraId="24534721">
                  <w:pPr>
                    <w:pStyle w:val="68"/>
                    <w:rPr>
                      <w:rFonts w:hint="eastAsia"/>
                      <w:sz w:val="21"/>
                      <w:szCs w:val="21"/>
                      <w:lang w:val="en-US" w:eastAsia="zh-CN"/>
                    </w:rPr>
                  </w:pPr>
                  <w:r>
                    <w:rPr>
                      <w:rFonts w:hint="eastAsia" w:ascii="宋体" w:hAnsi="宋体" w:eastAsia="宋体" w:cs="宋体"/>
                      <w:b/>
                      <w:bCs/>
                      <w:sz w:val="21"/>
                      <w:szCs w:val="21"/>
                      <w:lang w:val="en-US" w:eastAsia="zh-CN"/>
                    </w:rPr>
                    <w:t>实际数量</w:t>
                  </w:r>
                  <w:r>
                    <w:rPr>
                      <w:sz w:val="21"/>
                      <w:szCs w:val="21"/>
                    </w:rPr>
                    <w:t>（台/套）</w:t>
                  </w:r>
                </w:p>
              </w:tc>
            </w:tr>
            <w:tr w14:paraId="78AD9129">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2649359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115" w:type="dxa"/>
                  <w:gridSpan w:val="2"/>
                  <w:vMerge w:val="restart"/>
                  <w:tcBorders>
                    <w:tl2br w:val="nil"/>
                    <w:tr2bl w:val="nil"/>
                  </w:tcBorders>
                  <w:noWrap w:val="0"/>
                  <w:vAlign w:val="center"/>
                </w:tcPr>
                <w:p w14:paraId="66358A2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PP</w:t>
                  </w:r>
                </w:p>
              </w:tc>
              <w:tc>
                <w:tcPr>
                  <w:tcW w:w="1697" w:type="dxa"/>
                  <w:tcBorders>
                    <w:tl2br w:val="nil"/>
                    <w:tr2bl w:val="nil"/>
                  </w:tcBorders>
                  <w:noWrap w:val="0"/>
                  <w:vAlign w:val="center"/>
                </w:tcPr>
                <w:p w14:paraId="664D66C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双螺杆挤出机</w:t>
                  </w:r>
                </w:p>
              </w:tc>
              <w:tc>
                <w:tcPr>
                  <w:tcW w:w="1470" w:type="dxa"/>
                  <w:tcBorders>
                    <w:tl2br w:val="nil"/>
                    <w:tr2bl w:val="nil"/>
                  </w:tcBorders>
                  <w:noWrap w:val="0"/>
                  <w:vAlign w:val="center"/>
                </w:tcPr>
                <w:p w14:paraId="269D38B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75D</w:t>
                  </w:r>
                </w:p>
              </w:tc>
              <w:tc>
                <w:tcPr>
                  <w:tcW w:w="2102" w:type="dxa"/>
                  <w:gridSpan w:val="2"/>
                  <w:tcBorders>
                    <w:tl2br w:val="nil"/>
                    <w:tr2bl w:val="nil"/>
                  </w:tcBorders>
                  <w:noWrap w:val="0"/>
                  <w:vAlign w:val="center"/>
                </w:tcPr>
                <w:p w14:paraId="53BD528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765" w:type="dxa"/>
                  <w:tcBorders>
                    <w:tl2br w:val="nil"/>
                    <w:tr2bl w:val="nil"/>
                  </w:tcBorders>
                  <w:noWrap w:val="0"/>
                  <w:vAlign w:val="center"/>
                </w:tcPr>
                <w:p w14:paraId="33BDC85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4DCBB70A">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3F366D4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115" w:type="dxa"/>
                  <w:gridSpan w:val="2"/>
                  <w:vMerge w:val="continue"/>
                  <w:tcBorders>
                    <w:tl2br w:val="nil"/>
                    <w:tr2bl w:val="nil"/>
                  </w:tcBorders>
                  <w:noWrap w:val="0"/>
                  <w:vAlign w:val="center"/>
                </w:tcPr>
                <w:p w14:paraId="0683473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08F0184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混料机</w:t>
                  </w:r>
                </w:p>
              </w:tc>
              <w:tc>
                <w:tcPr>
                  <w:tcW w:w="1470" w:type="dxa"/>
                  <w:tcBorders>
                    <w:tl2br w:val="nil"/>
                    <w:tr2bl w:val="nil"/>
                  </w:tcBorders>
                  <w:noWrap w:val="0"/>
                  <w:vAlign w:val="center"/>
                </w:tcPr>
                <w:p w14:paraId="7D62EB3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c>
                <w:tcPr>
                  <w:tcW w:w="2102" w:type="dxa"/>
                  <w:gridSpan w:val="2"/>
                  <w:tcBorders>
                    <w:tl2br w:val="nil"/>
                    <w:tr2bl w:val="nil"/>
                  </w:tcBorders>
                  <w:noWrap w:val="0"/>
                  <w:vAlign w:val="center"/>
                </w:tcPr>
                <w:p w14:paraId="7AE9245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765" w:type="dxa"/>
                  <w:tcBorders>
                    <w:tl2br w:val="nil"/>
                    <w:tr2bl w:val="nil"/>
                  </w:tcBorders>
                  <w:noWrap w:val="0"/>
                  <w:vAlign w:val="center"/>
                </w:tcPr>
                <w:p w14:paraId="2F47F2F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73880CA3">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035607F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1115" w:type="dxa"/>
                  <w:gridSpan w:val="2"/>
                  <w:vMerge w:val="continue"/>
                  <w:tcBorders>
                    <w:tl2br w:val="nil"/>
                    <w:tr2bl w:val="nil"/>
                  </w:tcBorders>
                  <w:noWrap w:val="0"/>
                  <w:vAlign w:val="center"/>
                </w:tcPr>
                <w:p w14:paraId="12D88EA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340CD9C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振动筛</w:t>
                  </w:r>
                </w:p>
              </w:tc>
              <w:tc>
                <w:tcPr>
                  <w:tcW w:w="1470" w:type="dxa"/>
                  <w:tcBorders>
                    <w:tl2br w:val="nil"/>
                    <w:tr2bl w:val="nil"/>
                  </w:tcBorders>
                  <w:noWrap w:val="0"/>
                  <w:vAlign w:val="center"/>
                </w:tcPr>
                <w:p w14:paraId="37F59D8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ZD-1000</w:t>
                  </w:r>
                </w:p>
              </w:tc>
              <w:tc>
                <w:tcPr>
                  <w:tcW w:w="2102" w:type="dxa"/>
                  <w:gridSpan w:val="2"/>
                  <w:tcBorders>
                    <w:tl2br w:val="nil"/>
                    <w:tr2bl w:val="nil"/>
                  </w:tcBorders>
                  <w:noWrap w:val="0"/>
                  <w:vAlign w:val="center"/>
                </w:tcPr>
                <w:p w14:paraId="7BFEF6F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765" w:type="dxa"/>
                  <w:tcBorders>
                    <w:tl2br w:val="nil"/>
                    <w:tr2bl w:val="nil"/>
                  </w:tcBorders>
                  <w:noWrap w:val="0"/>
                  <w:vAlign w:val="center"/>
                </w:tcPr>
                <w:p w14:paraId="6385096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0074328F">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31C203B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1115" w:type="dxa"/>
                  <w:gridSpan w:val="2"/>
                  <w:vMerge w:val="continue"/>
                  <w:tcBorders>
                    <w:tl2br w:val="nil"/>
                    <w:tr2bl w:val="nil"/>
                  </w:tcBorders>
                  <w:noWrap w:val="0"/>
                  <w:vAlign w:val="center"/>
                </w:tcPr>
                <w:p w14:paraId="4103B0CC">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14903A9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切粒机</w:t>
                  </w:r>
                </w:p>
              </w:tc>
              <w:tc>
                <w:tcPr>
                  <w:tcW w:w="1470" w:type="dxa"/>
                  <w:tcBorders>
                    <w:tl2br w:val="nil"/>
                    <w:tr2bl w:val="nil"/>
                  </w:tcBorders>
                  <w:noWrap w:val="0"/>
                  <w:vAlign w:val="center"/>
                </w:tcPr>
                <w:p w14:paraId="21A1B39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LM-900</w:t>
                  </w:r>
                </w:p>
              </w:tc>
              <w:tc>
                <w:tcPr>
                  <w:tcW w:w="2102" w:type="dxa"/>
                  <w:gridSpan w:val="2"/>
                  <w:tcBorders>
                    <w:tl2br w:val="nil"/>
                    <w:tr2bl w:val="nil"/>
                  </w:tcBorders>
                  <w:noWrap w:val="0"/>
                  <w:vAlign w:val="center"/>
                </w:tcPr>
                <w:p w14:paraId="1724B13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765" w:type="dxa"/>
                  <w:tcBorders>
                    <w:tl2br w:val="nil"/>
                    <w:tr2bl w:val="nil"/>
                  </w:tcBorders>
                  <w:noWrap w:val="0"/>
                  <w:vAlign w:val="center"/>
                </w:tcPr>
                <w:p w14:paraId="1F5B691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129A2F1D">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0AE337B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115" w:type="dxa"/>
                  <w:gridSpan w:val="2"/>
                  <w:vMerge w:val="continue"/>
                  <w:tcBorders>
                    <w:tl2br w:val="nil"/>
                    <w:tr2bl w:val="nil"/>
                  </w:tcBorders>
                  <w:noWrap w:val="0"/>
                  <w:vAlign w:val="center"/>
                </w:tcPr>
                <w:p w14:paraId="334D0B4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5C04C83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冷却塔</w:t>
                  </w:r>
                </w:p>
              </w:tc>
              <w:tc>
                <w:tcPr>
                  <w:tcW w:w="1470" w:type="dxa"/>
                  <w:tcBorders>
                    <w:tl2br w:val="nil"/>
                    <w:tr2bl w:val="nil"/>
                  </w:tcBorders>
                  <w:noWrap w:val="0"/>
                  <w:vAlign w:val="center"/>
                </w:tcPr>
                <w:p w14:paraId="4B2B88E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150t/h</w:t>
                  </w:r>
                </w:p>
              </w:tc>
              <w:tc>
                <w:tcPr>
                  <w:tcW w:w="2102" w:type="dxa"/>
                  <w:gridSpan w:val="2"/>
                  <w:tcBorders>
                    <w:tl2br w:val="nil"/>
                    <w:tr2bl w:val="nil"/>
                  </w:tcBorders>
                  <w:noWrap w:val="0"/>
                  <w:vAlign w:val="center"/>
                </w:tcPr>
                <w:p w14:paraId="328207D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73E16AA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6DD8DB90">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1E2FA8B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1115" w:type="dxa"/>
                  <w:gridSpan w:val="2"/>
                  <w:vMerge w:val="continue"/>
                  <w:tcBorders>
                    <w:tl2br w:val="nil"/>
                    <w:tr2bl w:val="nil"/>
                  </w:tcBorders>
                  <w:noWrap w:val="0"/>
                  <w:vAlign w:val="center"/>
                </w:tcPr>
                <w:p w14:paraId="293154A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7197480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烘料搅拌釜</w:t>
                  </w:r>
                </w:p>
              </w:tc>
              <w:tc>
                <w:tcPr>
                  <w:tcW w:w="1470" w:type="dxa"/>
                  <w:tcBorders>
                    <w:tl2br w:val="nil"/>
                    <w:tr2bl w:val="nil"/>
                  </w:tcBorders>
                  <w:noWrap w:val="0"/>
                  <w:vAlign w:val="center"/>
                </w:tcPr>
                <w:p w14:paraId="031E109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c>
                <w:tcPr>
                  <w:tcW w:w="2102" w:type="dxa"/>
                  <w:gridSpan w:val="2"/>
                  <w:tcBorders>
                    <w:tl2br w:val="nil"/>
                    <w:tr2bl w:val="nil"/>
                  </w:tcBorders>
                  <w:noWrap w:val="0"/>
                  <w:vAlign w:val="center"/>
                </w:tcPr>
                <w:p w14:paraId="4E70473A">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765" w:type="dxa"/>
                  <w:tcBorders>
                    <w:tl2br w:val="nil"/>
                    <w:tr2bl w:val="nil"/>
                  </w:tcBorders>
                  <w:noWrap w:val="0"/>
                  <w:vAlign w:val="center"/>
                </w:tcPr>
                <w:p w14:paraId="41BA2BC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54F1AFA9">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020AF4B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w:t>
                  </w:r>
                </w:p>
              </w:tc>
              <w:tc>
                <w:tcPr>
                  <w:tcW w:w="1115" w:type="dxa"/>
                  <w:gridSpan w:val="2"/>
                  <w:vMerge w:val="restart"/>
                  <w:tcBorders>
                    <w:tl2br w:val="nil"/>
                    <w:tr2bl w:val="nil"/>
                  </w:tcBorders>
                  <w:noWrap w:val="0"/>
                  <w:vAlign w:val="center"/>
                </w:tcPr>
                <w:p w14:paraId="0951A70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PC-ABS</w:t>
                  </w:r>
                </w:p>
              </w:tc>
              <w:tc>
                <w:tcPr>
                  <w:tcW w:w="1697" w:type="dxa"/>
                  <w:tcBorders>
                    <w:tl2br w:val="nil"/>
                    <w:tr2bl w:val="nil"/>
                  </w:tcBorders>
                  <w:noWrap w:val="0"/>
                  <w:vAlign w:val="center"/>
                </w:tcPr>
                <w:p w14:paraId="4423ABD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双螺杆挤出机</w:t>
                  </w:r>
                </w:p>
              </w:tc>
              <w:tc>
                <w:tcPr>
                  <w:tcW w:w="1470" w:type="dxa"/>
                  <w:tcBorders>
                    <w:tl2br w:val="nil"/>
                    <w:tr2bl w:val="nil"/>
                  </w:tcBorders>
                  <w:noWrap w:val="0"/>
                  <w:vAlign w:val="center"/>
                </w:tcPr>
                <w:p w14:paraId="4CC9E09E">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75D</w:t>
                  </w:r>
                </w:p>
              </w:tc>
              <w:tc>
                <w:tcPr>
                  <w:tcW w:w="2102" w:type="dxa"/>
                  <w:gridSpan w:val="2"/>
                  <w:tcBorders>
                    <w:tl2br w:val="nil"/>
                    <w:tr2bl w:val="nil"/>
                  </w:tcBorders>
                  <w:noWrap w:val="0"/>
                  <w:vAlign w:val="center"/>
                </w:tcPr>
                <w:p w14:paraId="4A983EC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0B56233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54D94283">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1231906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w:t>
                  </w:r>
                </w:p>
              </w:tc>
              <w:tc>
                <w:tcPr>
                  <w:tcW w:w="1115" w:type="dxa"/>
                  <w:gridSpan w:val="2"/>
                  <w:vMerge w:val="continue"/>
                  <w:tcBorders>
                    <w:tl2br w:val="nil"/>
                    <w:tr2bl w:val="nil"/>
                  </w:tcBorders>
                  <w:noWrap w:val="0"/>
                  <w:vAlign w:val="center"/>
                </w:tcPr>
                <w:p w14:paraId="2DDE935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0B4A39CA">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混料机</w:t>
                  </w:r>
                </w:p>
              </w:tc>
              <w:tc>
                <w:tcPr>
                  <w:tcW w:w="1470" w:type="dxa"/>
                  <w:tcBorders>
                    <w:tl2br w:val="nil"/>
                    <w:tr2bl w:val="nil"/>
                  </w:tcBorders>
                  <w:noWrap w:val="0"/>
                  <w:vAlign w:val="center"/>
                </w:tcPr>
                <w:p w14:paraId="09133A6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c>
                <w:tcPr>
                  <w:tcW w:w="2102" w:type="dxa"/>
                  <w:gridSpan w:val="2"/>
                  <w:tcBorders>
                    <w:tl2br w:val="nil"/>
                    <w:tr2bl w:val="nil"/>
                  </w:tcBorders>
                  <w:noWrap w:val="0"/>
                  <w:vAlign w:val="center"/>
                </w:tcPr>
                <w:p w14:paraId="1FF4E1F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524E468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0DA38BF8">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2517AFC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w:t>
                  </w:r>
                </w:p>
              </w:tc>
              <w:tc>
                <w:tcPr>
                  <w:tcW w:w="1115" w:type="dxa"/>
                  <w:gridSpan w:val="2"/>
                  <w:vMerge w:val="continue"/>
                  <w:tcBorders>
                    <w:tl2br w:val="nil"/>
                    <w:tr2bl w:val="nil"/>
                  </w:tcBorders>
                  <w:noWrap w:val="0"/>
                  <w:vAlign w:val="center"/>
                </w:tcPr>
                <w:p w14:paraId="25D38EB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4C1DCDEE">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振动筛</w:t>
                  </w:r>
                </w:p>
              </w:tc>
              <w:tc>
                <w:tcPr>
                  <w:tcW w:w="1470" w:type="dxa"/>
                  <w:tcBorders>
                    <w:tl2br w:val="nil"/>
                    <w:tr2bl w:val="nil"/>
                  </w:tcBorders>
                  <w:noWrap w:val="0"/>
                  <w:vAlign w:val="center"/>
                </w:tcPr>
                <w:p w14:paraId="7A5732E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ZD-1000</w:t>
                  </w:r>
                </w:p>
              </w:tc>
              <w:tc>
                <w:tcPr>
                  <w:tcW w:w="2102" w:type="dxa"/>
                  <w:gridSpan w:val="2"/>
                  <w:tcBorders>
                    <w:tl2br w:val="nil"/>
                    <w:tr2bl w:val="nil"/>
                  </w:tcBorders>
                  <w:noWrap w:val="0"/>
                  <w:vAlign w:val="center"/>
                </w:tcPr>
                <w:p w14:paraId="54E6B2F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6F3668F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2ED7F5C4">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5427896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1115" w:type="dxa"/>
                  <w:gridSpan w:val="2"/>
                  <w:vMerge w:val="continue"/>
                  <w:tcBorders>
                    <w:tl2br w:val="nil"/>
                    <w:tr2bl w:val="nil"/>
                  </w:tcBorders>
                  <w:noWrap w:val="0"/>
                  <w:vAlign w:val="center"/>
                </w:tcPr>
                <w:p w14:paraId="13D22D0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21D2719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切粒机</w:t>
                  </w:r>
                </w:p>
              </w:tc>
              <w:tc>
                <w:tcPr>
                  <w:tcW w:w="1470" w:type="dxa"/>
                  <w:tcBorders>
                    <w:tl2br w:val="nil"/>
                    <w:tr2bl w:val="nil"/>
                  </w:tcBorders>
                  <w:noWrap w:val="0"/>
                  <w:vAlign w:val="center"/>
                </w:tcPr>
                <w:p w14:paraId="3E3F97DC">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LM-900</w:t>
                  </w:r>
                </w:p>
              </w:tc>
              <w:tc>
                <w:tcPr>
                  <w:tcW w:w="2102" w:type="dxa"/>
                  <w:gridSpan w:val="2"/>
                  <w:tcBorders>
                    <w:tl2br w:val="nil"/>
                    <w:tr2bl w:val="nil"/>
                  </w:tcBorders>
                  <w:noWrap w:val="0"/>
                  <w:vAlign w:val="center"/>
                </w:tcPr>
                <w:p w14:paraId="719B569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25A1F5E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74059C72">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49861B1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11</w:t>
                  </w:r>
                </w:p>
              </w:tc>
              <w:tc>
                <w:tcPr>
                  <w:tcW w:w="1115" w:type="dxa"/>
                  <w:gridSpan w:val="2"/>
                  <w:vMerge w:val="continue"/>
                  <w:tcBorders>
                    <w:tl2br w:val="nil"/>
                    <w:tr2bl w:val="nil"/>
                  </w:tcBorders>
                  <w:noWrap w:val="0"/>
                  <w:vAlign w:val="center"/>
                </w:tcPr>
                <w:p w14:paraId="15E04DB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2663EEAC">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振动筛</w:t>
                  </w:r>
                </w:p>
              </w:tc>
              <w:tc>
                <w:tcPr>
                  <w:tcW w:w="1470" w:type="dxa"/>
                  <w:tcBorders>
                    <w:tl2br w:val="nil"/>
                    <w:tr2bl w:val="nil"/>
                  </w:tcBorders>
                  <w:noWrap w:val="0"/>
                  <w:vAlign w:val="center"/>
                </w:tcPr>
                <w:p w14:paraId="3C55EF8E">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ZD-1000</w:t>
                  </w:r>
                </w:p>
              </w:tc>
              <w:tc>
                <w:tcPr>
                  <w:tcW w:w="2102" w:type="dxa"/>
                  <w:gridSpan w:val="2"/>
                  <w:tcBorders>
                    <w:tl2br w:val="nil"/>
                    <w:tr2bl w:val="nil"/>
                  </w:tcBorders>
                  <w:noWrap w:val="0"/>
                  <w:vAlign w:val="center"/>
                </w:tcPr>
                <w:p w14:paraId="6C1C408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3E2D17C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21E6C60E">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3967E81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12</w:t>
                  </w:r>
                </w:p>
              </w:tc>
              <w:tc>
                <w:tcPr>
                  <w:tcW w:w="1115" w:type="dxa"/>
                  <w:gridSpan w:val="2"/>
                  <w:vMerge w:val="continue"/>
                  <w:tcBorders>
                    <w:tl2br w:val="nil"/>
                    <w:tr2bl w:val="nil"/>
                  </w:tcBorders>
                  <w:noWrap w:val="0"/>
                  <w:vAlign w:val="center"/>
                </w:tcPr>
                <w:p w14:paraId="0FE9EC0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43D67FC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冷却塔</w:t>
                  </w:r>
                </w:p>
              </w:tc>
              <w:tc>
                <w:tcPr>
                  <w:tcW w:w="1470" w:type="dxa"/>
                  <w:tcBorders>
                    <w:tl2br w:val="nil"/>
                    <w:tr2bl w:val="nil"/>
                  </w:tcBorders>
                  <w:noWrap w:val="0"/>
                  <w:vAlign w:val="center"/>
                </w:tcPr>
                <w:p w14:paraId="6B9D95FA">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50t/h</w:t>
                  </w:r>
                </w:p>
              </w:tc>
              <w:tc>
                <w:tcPr>
                  <w:tcW w:w="2102" w:type="dxa"/>
                  <w:gridSpan w:val="2"/>
                  <w:tcBorders>
                    <w:tl2br w:val="nil"/>
                    <w:tr2bl w:val="nil"/>
                  </w:tcBorders>
                  <w:noWrap w:val="0"/>
                  <w:vAlign w:val="center"/>
                </w:tcPr>
                <w:p w14:paraId="7CF1396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00FA9CD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2D436188">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7A4340A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13</w:t>
                  </w:r>
                </w:p>
              </w:tc>
              <w:tc>
                <w:tcPr>
                  <w:tcW w:w="1115" w:type="dxa"/>
                  <w:gridSpan w:val="2"/>
                  <w:vMerge w:val="continue"/>
                  <w:tcBorders>
                    <w:tl2br w:val="nil"/>
                    <w:tr2bl w:val="nil"/>
                  </w:tcBorders>
                  <w:noWrap w:val="0"/>
                  <w:vAlign w:val="center"/>
                </w:tcPr>
                <w:p w14:paraId="7C4BFFA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6B7B223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烘料搅拌釜</w:t>
                  </w:r>
                </w:p>
              </w:tc>
              <w:tc>
                <w:tcPr>
                  <w:tcW w:w="1470" w:type="dxa"/>
                  <w:tcBorders>
                    <w:tl2br w:val="nil"/>
                    <w:tr2bl w:val="nil"/>
                  </w:tcBorders>
                  <w:noWrap w:val="0"/>
                  <w:vAlign w:val="center"/>
                </w:tcPr>
                <w:p w14:paraId="1C97C0CC">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c>
                <w:tcPr>
                  <w:tcW w:w="2102" w:type="dxa"/>
                  <w:gridSpan w:val="2"/>
                  <w:tcBorders>
                    <w:tl2br w:val="nil"/>
                    <w:tr2bl w:val="nil"/>
                  </w:tcBorders>
                  <w:noWrap w:val="0"/>
                  <w:vAlign w:val="center"/>
                </w:tcPr>
                <w:p w14:paraId="215EFD2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62AB0EAA">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7E154150">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39C41E6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14</w:t>
                  </w:r>
                </w:p>
              </w:tc>
              <w:tc>
                <w:tcPr>
                  <w:tcW w:w="1115" w:type="dxa"/>
                  <w:gridSpan w:val="2"/>
                  <w:vMerge w:val="restart"/>
                  <w:tcBorders>
                    <w:tl2br w:val="nil"/>
                    <w:tr2bl w:val="nil"/>
                  </w:tcBorders>
                  <w:noWrap w:val="0"/>
                  <w:vAlign w:val="center"/>
                </w:tcPr>
                <w:p w14:paraId="2B193A2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汽车内饰包覆成品</w:t>
                  </w:r>
                </w:p>
              </w:tc>
              <w:tc>
                <w:tcPr>
                  <w:tcW w:w="1697" w:type="dxa"/>
                  <w:tcBorders>
                    <w:tl2br w:val="nil"/>
                    <w:tr2bl w:val="nil"/>
                  </w:tcBorders>
                  <w:noWrap w:val="0"/>
                  <w:vAlign w:val="center"/>
                </w:tcPr>
                <w:p w14:paraId="53AE175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喷胶房</w:t>
                  </w:r>
                </w:p>
              </w:tc>
              <w:tc>
                <w:tcPr>
                  <w:tcW w:w="1470" w:type="dxa"/>
                  <w:tcBorders>
                    <w:tl2br w:val="nil"/>
                    <w:tr2bl w:val="nil"/>
                  </w:tcBorders>
                  <w:noWrap w:val="0"/>
                  <w:vAlign w:val="center"/>
                </w:tcPr>
                <w:p w14:paraId="5A25CF6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1.8m x1.5m x2.4m</w:t>
                  </w:r>
                </w:p>
              </w:tc>
              <w:tc>
                <w:tcPr>
                  <w:tcW w:w="2102" w:type="dxa"/>
                  <w:gridSpan w:val="2"/>
                  <w:tcBorders>
                    <w:tl2br w:val="nil"/>
                    <w:tr2bl w:val="nil"/>
                  </w:tcBorders>
                  <w:noWrap w:val="0"/>
                  <w:vAlign w:val="center"/>
                </w:tcPr>
                <w:p w14:paraId="5F8F7387">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765" w:type="dxa"/>
                  <w:tcBorders>
                    <w:tl2br w:val="nil"/>
                    <w:tr2bl w:val="nil"/>
                  </w:tcBorders>
                  <w:noWrap w:val="0"/>
                  <w:vAlign w:val="center"/>
                </w:tcPr>
                <w:p w14:paraId="26FA5C92">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248F27B4">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79466EB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p>
              </w:tc>
              <w:tc>
                <w:tcPr>
                  <w:tcW w:w="1115" w:type="dxa"/>
                  <w:gridSpan w:val="2"/>
                  <w:vMerge w:val="continue"/>
                  <w:tcBorders>
                    <w:tl2br w:val="nil"/>
                    <w:tr2bl w:val="nil"/>
                  </w:tcBorders>
                  <w:noWrap w:val="0"/>
                  <w:vAlign w:val="center"/>
                </w:tcPr>
                <w:p w14:paraId="229926C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016E58A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喷胶房</w:t>
                  </w:r>
                </w:p>
              </w:tc>
              <w:tc>
                <w:tcPr>
                  <w:tcW w:w="1470" w:type="dxa"/>
                  <w:tcBorders>
                    <w:tl2br w:val="nil"/>
                    <w:tr2bl w:val="nil"/>
                  </w:tcBorders>
                  <w:noWrap w:val="0"/>
                  <w:vAlign w:val="center"/>
                </w:tcPr>
                <w:p w14:paraId="469F8D1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1.8m x2.0m x2.4m</w:t>
                  </w:r>
                </w:p>
              </w:tc>
              <w:tc>
                <w:tcPr>
                  <w:tcW w:w="2102" w:type="dxa"/>
                  <w:gridSpan w:val="2"/>
                  <w:tcBorders>
                    <w:tl2br w:val="nil"/>
                    <w:tr2bl w:val="nil"/>
                  </w:tcBorders>
                  <w:noWrap w:val="0"/>
                  <w:vAlign w:val="center"/>
                </w:tcPr>
                <w:p w14:paraId="200328D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765" w:type="dxa"/>
                  <w:tcBorders>
                    <w:tl2br w:val="nil"/>
                    <w:tr2bl w:val="nil"/>
                  </w:tcBorders>
                  <w:noWrap w:val="0"/>
                  <w:vAlign w:val="center"/>
                </w:tcPr>
                <w:p w14:paraId="2BA474F8">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723CA580">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6580150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16</w:t>
                  </w:r>
                </w:p>
              </w:tc>
              <w:tc>
                <w:tcPr>
                  <w:tcW w:w="1115" w:type="dxa"/>
                  <w:gridSpan w:val="2"/>
                  <w:vMerge w:val="continue"/>
                  <w:tcBorders>
                    <w:tl2br w:val="nil"/>
                    <w:tr2bl w:val="nil"/>
                  </w:tcBorders>
                  <w:noWrap w:val="0"/>
                  <w:vAlign w:val="center"/>
                </w:tcPr>
                <w:p w14:paraId="6A4DF9C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7F583FB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烘道</w:t>
                  </w:r>
                </w:p>
              </w:tc>
              <w:tc>
                <w:tcPr>
                  <w:tcW w:w="1470" w:type="dxa"/>
                  <w:tcBorders>
                    <w:tl2br w:val="nil"/>
                    <w:tr2bl w:val="nil"/>
                  </w:tcBorders>
                  <w:noWrap w:val="0"/>
                  <w:vAlign w:val="center"/>
                </w:tcPr>
                <w:p w14:paraId="7C315E7A">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8m</w:t>
                  </w:r>
                </w:p>
              </w:tc>
              <w:tc>
                <w:tcPr>
                  <w:tcW w:w="2102" w:type="dxa"/>
                  <w:gridSpan w:val="2"/>
                  <w:tcBorders>
                    <w:tl2br w:val="nil"/>
                    <w:tr2bl w:val="nil"/>
                  </w:tcBorders>
                  <w:noWrap w:val="0"/>
                  <w:vAlign w:val="center"/>
                </w:tcPr>
                <w:p w14:paraId="0281D60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1765" w:type="dxa"/>
                  <w:tcBorders>
                    <w:tl2br w:val="nil"/>
                    <w:tr2bl w:val="nil"/>
                  </w:tcBorders>
                  <w:noWrap w:val="0"/>
                  <w:vAlign w:val="center"/>
                </w:tcPr>
                <w:p w14:paraId="1ACC91A3">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1302B7A8">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54C5020C">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17</w:t>
                  </w:r>
                </w:p>
              </w:tc>
              <w:tc>
                <w:tcPr>
                  <w:tcW w:w="1115" w:type="dxa"/>
                  <w:gridSpan w:val="2"/>
                  <w:vMerge w:val="continue"/>
                  <w:tcBorders>
                    <w:tl2br w:val="nil"/>
                    <w:tr2bl w:val="nil"/>
                  </w:tcBorders>
                  <w:noWrap w:val="0"/>
                  <w:vAlign w:val="center"/>
                </w:tcPr>
                <w:p w14:paraId="45073C8E">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2C7795A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反包线</w:t>
                  </w:r>
                </w:p>
              </w:tc>
              <w:tc>
                <w:tcPr>
                  <w:tcW w:w="1470" w:type="dxa"/>
                  <w:tcBorders>
                    <w:tl2br w:val="nil"/>
                    <w:tr2bl w:val="nil"/>
                  </w:tcBorders>
                  <w:noWrap w:val="0"/>
                  <w:vAlign w:val="center"/>
                </w:tcPr>
                <w:p w14:paraId="00157F8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6m</w:t>
                  </w:r>
                </w:p>
              </w:tc>
              <w:tc>
                <w:tcPr>
                  <w:tcW w:w="2102" w:type="dxa"/>
                  <w:gridSpan w:val="2"/>
                  <w:tcBorders>
                    <w:tl2br w:val="nil"/>
                    <w:tr2bl w:val="nil"/>
                  </w:tcBorders>
                  <w:noWrap w:val="0"/>
                  <w:vAlign w:val="center"/>
                </w:tcPr>
                <w:p w14:paraId="03B8224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1765" w:type="dxa"/>
                  <w:tcBorders>
                    <w:tl2br w:val="nil"/>
                    <w:tr2bl w:val="nil"/>
                  </w:tcBorders>
                  <w:noWrap w:val="0"/>
                  <w:vAlign w:val="center"/>
                </w:tcPr>
                <w:p w14:paraId="0762B7EC">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1459EC81">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31E6679D">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18</w:t>
                  </w:r>
                </w:p>
              </w:tc>
              <w:tc>
                <w:tcPr>
                  <w:tcW w:w="1115" w:type="dxa"/>
                  <w:gridSpan w:val="2"/>
                  <w:vMerge w:val="continue"/>
                  <w:tcBorders>
                    <w:tl2br w:val="nil"/>
                    <w:tr2bl w:val="nil"/>
                  </w:tcBorders>
                  <w:noWrap w:val="0"/>
                  <w:vAlign w:val="center"/>
                </w:tcPr>
                <w:p w14:paraId="28ACC41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5442E156">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真空活化机</w:t>
                  </w:r>
                </w:p>
              </w:tc>
              <w:tc>
                <w:tcPr>
                  <w:tcW w:w="1470" w:type="dxa"/>
                  <w:tcBorders>
                    <w:tl2br w:val="nil"/>
                    <w:tr2bl w:val="nil"/>
                  </w:tcBorders>
                  <w:noWrap w:val="0"/>
                  <w:vAlign w:val="center"/>
                </w:tcPr>
                <w:p w14:paraId="58022C1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c>
                <w:tcPr>
                  <w:tcW w:w="2102" w:type="dxa"/>
                  <w:gridSpan w:val="2"/>
                  <w:tcBorders>
                    <w:tl2br w:val="nil"/>
                    <w:tr2bl w:val="nil"/>
                  </w:tcBorders>
                  <w:noWrap w:val="0"/>
                  <w:vAlign w:val="center"/>
                </w:tcPr>
                <w:p w14:paraId="09A0F86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765" w:type="dxa"/>
                  <w:tcBorders>
                    <w:tl2br w:val="nil"/>
                    <w:tr2bl w:val="nil"/>
                  </w:tcBorders>
                  <w:noWrap w:val="0"/>
                  <w:vAlign w:val="center"/>
                </w:tcPr>
                <w:p w14:paraId="47EFED40">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30E6A66A">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43824BA3">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19</w:t>
                  </w:r>
                </w:p>
              </w:tc>
              <w:tc>
                <w:tcPr>
                  <w:tcW w:w="1115" w:type="dxa"/>
                  <w:gridSpan w:val="2"/>
                  <w:vMerge w:val="continue"/>
                  <w:tcBorders>
                    <w:tl2br w:val="nil"/>
                    <w:tr2bl w:val="nil"/>
                  </w:tcBorders>
                  <w:noWrap w:val="0"/>
                  <w:vAlign w:val="center"/>
                </w:tcPr>
                <w:p w14:paraId="04239F1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24BF3DE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压合机</w:t>
                  </w:r>
                </w:p>
              </w:tc>
              <w:tc>
                <w:tcPr>
                  <w:tcW w:w="1470" w:type="dxa"/>
                  <w:tcBorders>
                    <w:tl2br w:val="nil"/>
                    <w:tr2bl w:val="nil"/>
                  </w:tcBorders>
                  <w:noWrap w:val="0"/>
                  <w:vAlign w:val="center"/>
                </w:tcPr>
                <w:p w14:paraId="5A705CD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c>
                <w:tcPr>
                  <w:tcW w:w="2102" w:type="dxa"/>
                  <w:gridSpan w:val="2"/>
                  <w:tcBorders>
                    <w:tl2br w:val="nil"/>
                    <w:tr2bl w:val="nil"/>
                  </w:tcBorders>
                  <w:noWrap w:val="0"/>
                  <w:vAlign w:val="center"/>
                </w:tcPr>
                <w:p w14:paraId="117AF39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12D5E36A">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19DB02E1">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742" w:type="dxa"/>
                  <w:tcBorders>
                    <w:tl2br w:val="nil"/>
                    <w:tr2bl w:val="nil"/>
                  </w:tcBorders>
                  <w:noWrap w:val="0"/>
                  <w:vAlign w:val="center"/>
                </w:tcPr>
                <w:p w14:paraId="082090C4">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20</w:t>
                  </w:r>
                </w:p>
              </w:tc>
              <w:tc>
                <w:tcPr>
                  <w:tcW w:w="1115" w:type="dxa"/>
                  <w:gridSpan w:val="2"/>
                  <w:vMerge w:val="continue"/>
                  <w:tcBorders>
                    <w:tl2br w:val="nil"/>
                    <w:tr2bl w:val="nil"/>
                  </w:tcBorders>
                  <w:noWrap w:val="0"/>
                  <w:vAlign w:val="center"/>
                </w:tcPr>
                <w:p w14:paraId="317E384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p>
              </w:tc>
              <w:tc>
                <w:tcPr>
                  <w:tcW w:w="1697" w:type="dxa"/>
                  <w:tcBorders>
                    <w:tl2br w:val="nil"/>
                    <w:tr2bl w:val="nil"/>
                  </w:tcBorders>
                  <w:noWrap w:val="0"/>
                  <w:vAlign w:val="center"/>
                </w:tcPr>
                <w:p w14:paraId="65228914">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空压机</w:t>
                  </w:r>
                </w:p>
              </w:tc>
              <w:tc>
                <w:tcPr>
                  <w:tcW w:w="1470" w:type="dxa"/>
                  <w:tcBorders>
                    <w:tl2br w:val="nil"/>
                    <w:tr2bl w:val="nil"/>
                  </w:tcBorders>
                  <w:noWrap w:val="0"/>
                  <w:vAlign w:val="center"/>
                </w:tcPr>
                <w:p w14:paraId="16DA0E1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1000L</w:t>
                  </w:r>
                </w:p>
              </w:tc>
              <w:tc>
                <w:tcPr>
                  <w:tcW w:w="2102" w:type="dxa"/>
                  <w:gridSpan w:val="2"/>
                  <w:tcBorders>
                    <w:tl2br w:val="nil"/>
                    <w:tr2bl w:val="nil"/>
                  </w:tcBorders>
                  <w:noWrap w:val="0"/>
                  <w:vAlign w:val="center"/>
                </w:tcPr>
                <w:p w14:paraId="720D03A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765" w:type="dxa"/>
                  <w:tcBorders>
                    <w:tl2br w:val="nil"/>
                    <w:tr2bl w:val="nil"/>
                  </w:tcBorders>
                  <w:noWrap w:val="0"/>
                  <w:vAlign w:val="center"/>
                </w:tcPr>
                <w:p w14:paraId="72619E4C">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w:t>
                  </w:r>
                </w:p>
              </w:tc>
            </w:tr>
            <w:tr w14:paraId="5F0EA48A">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8891" w:type="dxa"/>
                  <w:gridSpan w:val="8"/>
                  <w:tcBorders>
                    <w:tl2br w:val="nil"/>
                    <w:tr2bl w:val="nil"/>
                  </w:tcBorders>
                  <w:noWrap w:val="0"/>
                  <w:vAlign w:val="center"/>
                </w:tcPr>
                <w:p w14:paraId="5708B48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环保设施</w:t>
                  </w:r>
                </w:p>
              </w:tc>
            </w:tr>
            <w:tr w14:paraId="09EA0E10">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815" w:type="dxa"/>
                  <w:gridSpan w:val="2"/>
                  <w:tcBorders>
                    <w:tl2br w:val="nil"/>
                    <w:tr2bl w:val="nil"/>
                  </w:tcBorders>
                  <w:noWrap w:val="0"/>
                  <w:vAlign w:val="center"/>
                </w:tcPr>
                <w:p w14:paraId="675E01DB">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1</w:t>
                  </w:r>
                </w:p>
              </w:tc>
              <w:tc>
                <w:tcPr>
                  <w:tcW w:w="2739" w:type="dxa"/>
                  <w:gridSpan w:val="2"/>
                  <w:tcBorders>
                    <w:tl2br w:val="nil"/>
                    <w:tr2bl w:val="nil"/>
                  </w:tcBorders>
                  <w:noWrap w:val="0"/>
                  <w:vAlign w:val="center"/>
                </w:tcPr>
                <w:p w14:paraId="7350266E">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化粪池</w:t>
                  </w:r>
                </w:p>
              </w:tc>
              <w:tc>
                <w:tcPr>
                  <w:tcW w:w="1470" w:type="dxa"/>
                  <w:tcBorders>
                    <w:tl2br w:val="nil"/>
                    <w:tr2bl w:val="nil"/>
                  </w:tcBorders>
                  <w:noWrap w:val="0"/>
                  <w:vAlign w:val="center"/>
                </w:tcPr>
                <w:p w14:paraId="114D80B7">
                  <w:pPr>
                    <w:keepNext w:val="0"/>
                    <w:keepLines w:val="0"/>
                    <w:pageBreakBefore w:val="0"/>
                    <w:widowControl w:val="0"/>
                    <w:kinsoku/>
                    <w:autoSpaceDE/>
                    <w:autoSpaceDN/>
                    <w:bidi w:val="0"/>
                    <w:adjustRightInd w:val="0"/>
                    <w:snapToGrid w:val="0"/>
                    <w:spacing w:line="240" w:lineRule="auto"/>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5</w:t>
                  </w:r>
                  <w:r>
                    <w:rPr>
                      <w:rFonts w:hint="eastAsia" w:ascii="宋体" w:hAnsi="宋体" w:eastAsia="宋体" w:cs="宋体"/>
                      <w:sz w:val="21"/>
                      <w:szCs w:val="21"/>
                    </w:rPr>
                    <w:t>m</w:t>
                  </w:r>
                  <w:r>
                    <w:rPr>
                      <w:rFonts w:hint="eastAsia" w:ascii="宋体" w:hAnsi="宋体" w:eastAsia="宋体" w:cs="宋体"/>
                      <w:sz w:val="21"/>
                      <w:szCs w:val="21"/>
                      <w:vertAlign w:val="superscript"/>
                    </w:rPr>
                    <w:t>3</w:t>
                  </w:r>
                  <w:r>
                    <w:rPr>
                      <w:rFonts w:hint="eastAsia" w:ascii="宋体" w:hAnsi="宋体" w:eastAsia="宋体" w:cs="宋体"/>
                      <w:sz w:val="21"/>
                      <w:szCs w:val="21"/>
                    </w:rPr>
                    <w:t>/d</w:t>
                  </w:r>
                </w:p>
              </w:tc>
              <w:tc>
                <w:tcPr>
                  <w:tcW w:w="1043" w:type="dxa"/>
                  <w:tcBorders>
                    <w:tl2br w:val="nil"/>
                    <w:tr2bl w:val="nil"/>
                  </w:tcBorders>
                  <w:noWrap w:val="0"/>
                  <w:vAlign w:val="center"/>
                </w:tcPr>
                <w:p w14:paraId="51640A1E">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座</w:t>
                  </w:r>
                </w:p>
              </w:tc>
              <w:tc>
                <w:tcPr>
                  <w:tcW w:w="1059" w:type="dxa"/>
                  <w:tcBorders>
                    <w:tl2br w:val="nil"/>
                    <w:tr2bl w:val="nil"/>
                  </w:tcBorders>
                  <w:noWrap w:val="0"/>
                  <w:vAlign w:val="center"/>
                </w:tcPr>
                <w:p w14:paraId="0F9E2BF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1</w:t>
                  </w:r>
                </w:p>
              </w:tc>
              <w:tc>
                <w:tcPr>
                  <w:tcW w:w="1765" w:type="dxa"/>
                  <w:tcBorders>
                    <w:tl2br w:val="nil"/>
                    <w:tr2bl w:val="nil"/>
                  </w:tcBorders>
                  <w:noWrap w:val="0"/>
                  <w:vAlign w:val="center"/>
                </w:tcPr>
                <w:p w14:paraId="51E5178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1（依托园区）</w:t>
                  </w:r>
                </w:p>
              </w:tc>
            </w:tr>
            <w:tr w14:paraId="20222BD5">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815" w:type="dxa"/>
                  <w:gridSpan w:val="2"/>
                  <w:tcBorders>
                    <w:tl2br w:val="nil"/>
                    <w:tr2bl w:val="nil"/>
                  </w:tcBorders>
                  <w:noWrap w:val="0"/>
                  <w:vAlign w:val="center"/>
                </w:tcPr>
                <w:p w14:paraId="68FEAD41">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2</w:t>
                  </w:r>
                </w:p>
              </w:tc>
              <w:tc>
                <w:tcPr>
                  <w:tcW w:w="2739" w:type="dxa"/>
                  <w:gridSpan w:val="2"/>
                  <w:tcBorders>
                    <w:tl2br w:val="nil"/>
                    <w:tr2bl w:val="nil"/>
                  </w:tcBorders>
                  <w:noWrap w:val="0"/>
                  <w:vAlign w:val="center"/>
                </w:tcPr>
                <w:p w14:paraId="6FF5AB5C">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一般固废库</w:t>
                  </w:r>
                </w:p>
              </w:tc>
              <w:tc>
                <w:tcPr>
                  <w:tcW w:w="1470" w:type="dxa"/>
                  <w:tcBorders>
                    <w:tl2br w:val="nil"/>
                    <w:tr2bl w:val="nil"/>
                  </w:tcBorders>
                  <w:noWrap w:val="0"/>
                  <w:vAlign w:val="center"/>
                </w:tcPr>
                <w:p w14:paraId="001C09BD">
                  <w:pPr>
                    <w:keepNext w:val="0"/>
                    <w:keepLines w:val="0"/>
                    <w:pageBreakBefore w:val="0"/>
                    <w:widowControl w:val="0"/>
                    <w:kinsoku/>
                    <w:autoSpaceDE/>
                    <w:autoSpaceDN/>
                    <w:bidi w:val="0"/>
                    <w:adjustRightInd w:val="0"/>
                    <w:snapToGrid w:val="0"/>
                    <w:spacing w:line="240" w:lineRule="auto"/>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5</w:t>
                  </w:r>
                  <w:r>
                    <w:rPr>
                      <w:rFonts w:hint="eastAsia" w:ascii="宋体" w:hAnsi="宋体" w:eastAsia="宋体" w:cs="宋体"/>
                      <w:sz w:val="21"/>
                      <w:szCs w:val="21"/>
                      <w:lang w:val="en-US" w:eastAsia="zh-CN"/>
                    </w:rPr>
                    <w:t>0</w:t>
                  </w:r>
                  <w:r>
                    <w:rPr>
                      <w:rFonts w:hint="eastAsia" w:ascii="宋体" w:hAnsi="宋体" w:eastAsia="宋体" w:cs="宋体"/>
                      <w:sz w:val="21"/>
                      <w:szCs w:val="21"/>
                    </w:rPr>
                    <w:t>m</w:t>
                  </w:r>
                  <w:r>
                    <w:rPr>
                      <w:rFonts w:hint="eastAsia" w:ascii="宋体" w:hAnsi="宋体" w:eastAsia="宋体" w:cs="宋体"/>
                      <w:sz w:val="21"/>
                      <w:szCs w:val="21"/>
                      <w:vertAlign w:val="superscript"/>
                    </w:rPr>
                    <w:t>2</w:t>
                  </w:r>
                </w:p>
              </w:tc>
              <w:tc>
                <w:tcPr>
                  <w:tcW w:w="1043" w:type="dxa"/>
                  <w:tcBorders>
                    <w:tl2br w:val="nil"/>
                    <w:tr2bl w:val="nil"/>
                  </w:tcBorders>
                  <w:noWrap w:val="0"/>
                  <w:vAlign w:val="center"/>
                </w:tcPr>
                <w:p w14:paraId="09D81CD8">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座</w:t>
                  </w:r>
                </w:p>
              </w:tc>
              <w:tc>
                <w:tcPr>
                  <w:tcW w:w="1059" w:type="dxa"/>
                  <w:tcBorders>
                    <w:tl2br w:val="nil"/>
                    <w:tr2bl w:val="nil"/>
                  </w:tcBorders>
                  <w:noWrap w:val="0"/>
                  <w:vAlign w:val="center"/>
                </w:tcPr>
                <w:p w14:paraId="436D637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rPr>
                    <w:t>1</w:t>
                  </w:r>
                </w:p>
              </w:tc>
              <w:tc>
                <w:tcPr>
                  <w:tcW w:w="1765" w:type="dxa"/>
                  <w:tcBorders>
                    <w:tl2br w:val="nil"/>
                    <w:tr2bl w:val="nil"/>
                  </w:tcBorders>
                  <w:noWrap w:val="0"/>
                  <w:vAlign w:val="center"/>
                </w:tcPr>
                <w:p w14:paraId="70928D18">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1</w:t>
                  </w:r>
                </w:p>
              </w:tc>
            </w:tr>
            <w:tr w14:paraId="010AE53B">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815" w:type="dxa"/>
                  <w:gridSpan w:val="2"/>
                  <w:tcBorders>
                    <w:tl2br w:val="nil"/>
                    <w:tr2bl w:val="nil"/>
                  </w:tcBorders>
                  <w:noWrap w:val="0"/>
                  <w:vAlign w:val="center"/>
                </w:tcPr>
                <w:p w14:paraId="34E6E7E5">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2739" w:type="dxa"/>
                  <w:gridSpan w:val="2"/>
                  <w:tcBorders>
                    <w:tl2br w:val="nil"/>
                    <w:tr2bl w:val="nil"/>
                  </w:tcBorders>
                  <w:noWrap w:val="0"/>
                  <w:vAlign w:val="center"/>
                </w:tcPr>
                <w:p w14:paraId="28141569">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cs="宋体"/>
                      <w:color w:val="auto"/>
                      <w:sz w:val="21"/>
                      <w:szCs w:val="21"/>
                      <w:lang w:val="en-US" w:eastAsia="zh-CN"/>
                    </w:rPr>
                    <w:t>危废库</w:t>
                  </w:r>
                </w:p>
              </w:tc>
              <w:tc>
                <w:tcPr>
                  <w:tcW w:w="1470" w:type="dxa"/>
                  <w:tcBorders>
                    <w:tl2br w:val="nil"/>
                    <w:tr2bl w:val="nil"/>
                  </w:tcBorders>
                  <w:noWrap w:val="0"/>
                  <w:vAlign w:val="center"/>
                </w:tcPr>
                <w:p w14:paraId="7052E76D">
                  <w:pPr>
                    <w:keepNext w:val="0"/>
                    <w:keepLines w:val="0"/>
                    <w:pageBreakBefore w:val="0"/>
                    <w:widowControl w:val="0"/>
                    <w:kinsoku/>
                    <w:autoSpaceDE/>
                    <w:autoSpaceDN/>
                    <w:bidi w:val="0"/>
                    <w:adjustRightInd w:val="0"/>
                    <w:snapToGrid w:val="0"/>
                    <w:spacing w:line="240" w:lineRule="auto"/>
                    <w:jc w:val="center"/>
                    <w:rPr>
                      <w:rFonts w:hint="eastAsia" w:ascii="宋体" w:hAnsi="宋体" w:eastAsia="宋体" w:cs="宋体"/>
                      <w:sz w:val="21"/>
                      <w:szCs w:val="21"/>
                      <w:lang w:val="en-US" w:eastAsia="zh-CN"/>
                    </w:rPr>
                  </w:pPr>
                  <w:r>
                    <w:rPr>
                      <w:rFonts w:hint="eastAsia" w:ascii="宋体" w:hAnsi="宋体" w:cs="宋体"/>
                      <w:color w:val="auto"/>
                      <w:sz w:val="21"/>
                      <w:szCs w:val="21"/>
                      <w:lang w:val="en-US" w:eastAsia="zh-CN"/>
                    </w:rPr>
                    <w:t>10</w:t>
                  </w:r>
                  <w:r>
                    <w:rPr>
                      <w:rFonts w:hint="eastAsia" w:ascii="宋体" w:hAnsi="宋体" w:eastAsia="宋体" w:cs="宋体"/>
                      <w:sz w:val="21"/>
                      <w:szCs w:val="21"/>
                    </w:rPr>
                    <w:t>m</w:t>
                  </w:r>
                  <w:r>
                    <w:rPr>
                      <w:rFonts w:hint="eastAsia" w:ascii="宋体" w:hAnsi="宋体" w:eastAsia="宋体" w:cs="宋体"/>
                      <w:sz w:val="21"/>
                      <w:szCs w:val="21"/>
                      <w:vertAlign w:val="superscript"/>
                    </w:rPr>
                    <w:t>2</w:t>
                  </w:r>
                </w:p>
              </w:tc>
              <w:tc>
                <w:tcPr>
                  <w:tcW w:w="1043" w:type="dxa"/>
                  <w:tcBorders>
                    <w:tl2br w:val="nil"/>
                    <w:tr2bl w:val="nil"/>
                  </w:tcBorders>
                  <w:noWrap w:val="0"/>
                  <w:vAlign w:val="center"/>
                </w:tcPr>
                <w:p w14:paraId="3630EB13">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color w:val="000000"/>
                      <w:sz w:val="21"/>
                      <w:szCs w:val="21"/>
                      <w:lang w:val="en-US" w:eastAsia="zh-CN"/>
                    </w:rPr>
                    <w:t>台</w:t>
                  </w:r>
                </w:p>
              </w:tc>
              <w:tc>
                <w:tcPr>
                  <w:tcW w:w="1059" w:type="dxa"/>
                  <w:tcBorders>
                    <w:tl2br w:val="nil"/>
                    <w:tr2bl w:val="nil"/>
                  </w:tcBorders>
                  <w:noWrap w:val="0"/>
                  <w:vAlign w:val="center"/>
                </w:tcPr>
                <w:p w14:paraId="0BDD8E10">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1</w:t>
                  </w:r>
                </w:p>
              </w:tc>
              <w:tc>
                <w:tcPr>
                  <w:tcW w:w="1765" w:type="dxa"/>
                  <w:tcBorders>
                    <w:tl2br w:val="nil"/>
                    <w:tr2bl w:val="nil"/>
                  </w:tcBorders>
                  <w:noWrap w:val="0"/>
                  <w:vAlign w:val="center"/>
                </w:tcPr>
                <w:p w14:paraId="2B0DD782">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434D3A90">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815" w:type="dxa"/>
                  <w:gridSpan w:val="2"/>
                  <w:tcBorders>
                    <w:tl2br w:val="nil"/>
                    <w:tr2bl w:val="nil"/>
                  </w:tcBorders>
                  <w:noWrap w:val="0"/>
                  <w:vAlign w:val="center"/>
                </w:tcPr>
                <w:p w14:paraId="0ED62C6E">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2739" w:type="dxa"/>
                  <w:gridSpan w:val="2"/>
                  <w:tcBorders>
                    <w:tl2br w:val="nil"/>
                    <w:tr2bl w:val="nil"/>
                  </w:tcBorders>
                  <w:noWrap w:val="0"/>
                  <w:vAlign w:val="center"/>
                </w:tcPr>
                <w:p w14:paraId="64197A8E">
                  <w:pPr>
                    <w:pStyle w:val="114"/>
                    <w:keepNext w:val="0"/>
                    <w:keepLines w:val="0"/>
                    <w:pageBreakBefore w:val="0"/>
                    <w:widowControl w:val="0"/>
                    <w:kinsoku/>
                    <w:wordWrap w:val="0"/>
                    <w:topLinePunct/>
                    <w:autoSpaceDE/>
                    <w:autoSpaceDN/>
                    <w:bidi w:val="0"/>
                    <w:spacing w:line="240" w:lineRule="auto"/>
                    <w:jc w:val="center"/>
                    <w:rPr>
                      <w:rFonts w:hint="eastAsia" w:ascii="宋体" w:hAnsi="宋体" w:cs="宋体"/>
                      <w:color w:val="auto"/>
                      <w:sz w:val="21"/>
                      <w:szCs w:val="21"/>
                      <w:lang w:val="en-US" w:eastAsia="zh-CN"/>
                    </w:rPr>
                  </w:pPr>
                  <w:r>
                    <w:rPr>
                      <w:kern w:val="0"/>
                      <w:szCs w:val="21"/>
                    </w:rPr>
                    <w:t>集气罩+布袋除尘器</w:t>
                  </w:r>
                </w:p>
              </w:tc>
              <w:tc>
                <w:tcPr>
                  <w:tcW w:w="1470" w:type="dxa"/>
                  <w:tcBorders>
                    <w:tl2br w:val="nil"/>
                    <w:tr2bl w:val="nil"/>
                  </w:tcBorders>
                  <w:noWrap w:val="0"/>
                  <w:vAlign w:val="center"/>
                </w:tcPr>
                <w:p w14:paraId="34080531">
                  <w:pPr>
                    <w:keepNext w:val="0"/>
                    <w:keepLines w:val="0"/>
                    <w:pageBreakBefore w:val="0"/>
                    <w:widowControl w:val="0"/>
                    <w:kinsoku/>
                    <w:autoSpaceDE/>
                    <w:autoSpaceDN/>
                    <w:bidi w:val="0"/>
                    <w:adjustRightInd w:val="0"/>
                    <w:snapToGrid w:val="0"/>
                    <w:spacing w:line="240" w:lineRule="auto"/>
                    <w:jc w:val="center"/>
                    <w:rPr>
                      <w:rFonts w:hint="default" w:ascii="宋体" w:hAnsi="宋体" w:cs="宋体"/>
                      <w:color w:val="auto"/>
                      <w:sz w:val="21"/>
                      <w:szCs w:val="21"/>
                      <w:lang w:val="en-US" w:eastAsia="zh-CN"/>
                    </w:rPr>
                  </w:pPr>
                  <w:r>
                    <w:rPr>
                      <w:rFonts w:hint="eastAsia" w:ascii="宋体" w:hAnsi="宋体" w:cs="宋体"/>
                      <w:color w:val="auto"/>
                      <w:sz w:val="21"/>
                      <w:szCs w:val="21"/>
                      <w:lang w:val="en-US" w:eastAsia="zh-CN"/>
                    </w:rPr>
                    <w:t>/</w:t>
                  </w:r>
                </w:p>
              </w:tc>
              <w:tc>
                <w:tcPr>
                  <w:tcW w:w="1043" w:type="dxa"/>
                  <w:tcBorders>
                    <w:tl2br w:val="nil"/>
                    <w:tr2bl w:val="nil"/>
                  </w:tcBorders>
                  <w:noWrap w:val="0"/>
                  <w:vAlign w:val="center"/>
                </w:tcPr>
                <w:p w14:paraId="66E092B8">
                  <w:pPr>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套</w:t>
                  </w:r>
                </w:p>
              </w:tc>
              <w:tc>
                <w:tcPr>
                  <w:tcW w:w="1059" w:type="dxa"/>
                  <w:tcBorders>
                    <w:tl2br w:val="nil"/>
                    <w:tr2bl w:val="nil"/>
                  </w:tcBorders>
                  <w:noWrap w:val="0"/>
                  <w:vAlign w:val="center"/>
                </w:tcPr>
                <w:p w14:paraId="09CA2F3E">
                  <w:pPr>
                    <w:pStyle w:val="114"/>
                    <w:keepNext w:val="0"/>
                    <w:keepLines w:val="0"/>
                    <w:pageBreakBefore w:val="0"/>
                    <w:widowControl w:val="0"/>
                    <w:kinsoku/>
                    <w:wordWrap w:val="0"/>
                    <w:topLinePunct/>
                    <w:autoSpaceDE/>
                    <w:autoSpaceDN/>
                    <w:bidi w:val="0"/>
                    <w:spacing w:line="240" w:lineRule="auto"/>
                    <w:jc w:val="center"/>
                    <w:rPr>
                      <w:rFonts w:hint="default" w:ascii="宋体" w:hAnsi="宋体" w:cs="宋体"/>
                      <w:sz w:val="21"/>
                      <w:szCs w:val="21"/>
                      <w:lang w:val="en-US" w:eastAsia="zh-CN"/>
                    </w:rPr>
                  </w:pPr>
                  <w:r>
                    <w:rPr>
                      <w:rFonts w:hint="eastAsia" w:ascii="宋体" w:hAnsi="宋体" w:cs="宋体"/>
                      <w:sz w:val="21"/>
                      <w:szCs w:val="21"/>
                      <w:lang w:val="en-US" w:eastAsia="zh-CN"/>
                    </w:rPr>
                    <w:t>1</w:t>
                  </w:r>
                </w:p>
              </w:tc>
              <w:tc>
                <w:tcPr>
                  <w:tcW w:w="1765" w:type="dxa"/>
                  <w:tcBorders>
                    <w:tl2br w:val="nil"/>
                    <w:tr2bl w:val="nil"/>
                  </w:tcBorders>
                  <w:noWrap w:val="0"/>
                  <w:vAlign w:val="center"/>
                </w:tcPr>
                <w:p w14:paraId="6F17E428">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041670BC">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23" w:hRule="atLeast"/>
                <w:jc w:val="center"/>
              </w:trPr>
              <w:tc>
                <w:tcPr>
                  <w:tcW w:w="815" w:type="dxa"/>
                  <w:gridSpan w:val="2"/>
                  <w:tcBorders>
                    <w:tl2br w:val="nil"/>
                    <w:tr2bl w:val="nil"/>
                  </w:tcBorders>
                  <w:noWrap w:val="0"/>
                  <w:vAlign w:val="center"/>
                </w:tcPr>
                <w:p w14:paraId="068BCD7C">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2739" w:type="dxa"/>
                  <w:gridSpan w:val="2"/>
                  <w:tcBorders>
                    <w:tl2br w:val="nil"/>
                    <w:tr2bl w:val="nil"/>
                  </w:tcBorders>
                  <w:noWrap w:val="0"/>
                  <w:vAlign w:val="center"/>
                </w:tcPr>
                <w:p w14:paraId="59BBA09A">
                  <w:pPr>
                    <w:pStyle w:val="114"/>
                    <w:keepNext w:val="0"/>
                    <w:keepLines w:val="0"/>
                    <w:pageBreakBefore w:val="0"/>
                    <w:widowControl w:val="0"/>
                    <w:kinsoku/>
                    <w:wordWrap w:val="0"/>
                    <w:topLinePunct/>
                    <w:autoSpaceDE/>
                    <w:autoSpaceDN/>
                    <w:bidi w:val="0"/>
                    <w:spacing w:line="240" w:lineRule="auto"/>
                    <w:jc w:val="center"/>
                    <w:rPr>
                      <w:rFonts w:hint="eastAsia" w:ascii="宋体" w:hAnsi="宋体" w:cs="宋体"/>
                      <w:color w:val="auto"/>
                      <w:sz w:val="21"/>
                      <w:szCs w:val="21"/>
                      <w:lang w:val="en-US" w:eastAsia="zh-CN"/>
                    </w:rPr>
                  </w:pPr>
                  <w:r>
                    <w:rPr>
                      <w:kern w:val="0"/>
                      <w:szCs w:val="21"/>
                    </w:rPr>
                    <w:t>集气罩+</w:t>
                  </w:r>
                  <w:r>
                    <w:rPr>
                      <w:rFonts w:hint="eastAsia"/>
                      <w:kern w:val="0"/>
                      <w:szCs w:val="21"/>
                    </w:rPr>
                    <w:t>过滤棉+</w:t>
                  </w:r>
                  <w:r>
                    <w:rPr>
                      <w:kern w:val="0"/>
                      <w:szCs w:val="21"/>
                    </w:rPr>
                    <w:t>二级活性炭吸附装置</w:t>
                  </w:r>
                </w:p>
              </w:tc>
              <w:tc>
                <w:tcPr>
                  <w:tcW w:w="1470" w:type="dxa"/>
                  <w:tcBorders>
                    <w:tl2br w:val="nil"/>
                    <w:tr2bl w:val="nil"/>
                  </w:tcBorders>
                  <w:noWrap w:val="0"/>
                  <w:vAlign w:val="center"/>
                </w:tcPr>
                <w:p w14:paraId="3DE1E907">
                  <w:pPr>
                    <w:keepNext w:val="0"/>
                    <w:keepLines w:val="0"/>
                    <w:pageBreakBefore w:val="0"/>
                    <w:widowControl w:val="0"/>
                    <w:kinsoku/>
                    <w:autoSpaceDE/>
                    <w:autoSpaceDN/>
                    <w:bidi w:val="0"/>
                    <w:adjustRightInd w:val="0"/>
                    <w:snapToGrid w:val="0"/>
                    <w:spacing w:line="240" w:lineRule="auto"/>
                    <w:jc w:val="center"/>
                    <w:rPr>
                      <w:rFonts w:hint="default" w:ascii="宋体" w:hAnsi="宋体" w:cs="宋体"/>
                      <w:color w:val="auto"/>
                      <w:sz w:val="21"/>
                      <w:szCs w:val="21"/>
                      <w:lang w:val="en-US" w:eastAsia="zh-CN"/>
                    </w:rPr>
                  </w:pPr>
                  <w:r>
                    <w:rPr>
                      <w:rFonts w:hint="eastAsia" w:ascii="宋体" w:hAnsi="宋体" w:cs="宋体"/>
                      <w:color w:val="auto"/>
                      <w:sz w:val="21"/>
                      <w:szCs w:val="21"/>
                      <w:lang w:val="en-US" w:eastAsia="zh-CN"/>
                    </w:rPr>
                    <w:t>/</w:t>
                  </w:r>
                </w:p>
              </w:tc>
              <w:tc>
                <w:tcPr>
                  <w:tcW w:w="1043" w:type="dxa"/>
                  <w:tcBorders>
                    <w:tl2br w:val="nil"/>
                    <w:tr2bl w:val="nil"/>
                  </w:tcBorders>
                  <w:noWrap w:val="0"/>
                  <w:vAlign w:val="center"/>
                </w:tcPr>
                <w:p w14:paraId="1B3F2F55">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套</w:t>
                  </w:r>
                </w:p>
              </w:tc>
              <w:tc>
                <w:tcPr>
                  <w:tcW w:w="1059" w:type="dxa"/>
                  <w:tcBorders>
                    <w:tl2br w:val="nil"/>
                    <w:tr2bl w:val="nil"/>
                  </w:tcBorders>
                  <w:noWrap w:val="0"/>
                  <w:vAlign w:val="center"/>
                </w:tcPr>
                <w:p w14:paraId="24BE9289">
                  <w:pPr>
                    <w:pStyle w:val="114"/>
                    <w:keepNext w:val="0"/>
                    <w:keepLines w:val="0"/>
                    <w:pageBreakBefore w:val="0"/>
                    <w:widowControl w:val="0"/>
                    <w:kinsoku/>
                    <w:wordWrap w:val="0"/>
                    <w:topLinePunct/>
                    <w:autoSpaceDE/>
                    <w:autoSpaceDN/>
                    <w:bidi w:val="0"/>
                    <w:spacing w:line="240" w:lineRule="auto"/>
                    <w:jc w:val="center"/>
                    <w:rPr>
                      <w:rFonts w:hint="default" w:ascii="宋体" w:hAnsi="宋体" w:cs="宋体"/>
                      <w:sz w:val="21"/>
                      <w:szCs w:val="21"/>
                      <w:lang w:val="en-US" w:eastAsia="zh-CN"/>
                    </w:rPr>
                  </w:pPr>
                  <w:r>
                    <w:rPr>
                      <w:rFonts w:hint="eastAsia" w:ascii="宋体" w:hAnsi="宋体" w:cs="宋体"/>
                      <w:sz w:val="21"/>
                      <w:szCs w:val="21"/>
                      <w:lang w:val="en-US" w:eastAsia="zh-CN"/>
                    </w:rPr>
                    <w:t>1</w:t>
                  </w:r>
                </w:p>
              </w:tc>
              <w:tc>
                <w:tcPr>
                  <w:tcW w:w="1765" w:type="dxa"/>
                  <w:tcBorders>
                    <w:tl2br w:val="nil"/>
                    <w:tr2bl w:val="nil"/>
                  </w:tcBorders>
                  <w:noWrap w:val="0"/>
                  <w:vAlign w:val="center"/>
                </w:tcPr>
                <w:p w14:paraId="328C5350">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w:t>
                  </w:r>
                </w:p>
              </w:tc>
            </w:tr>
            <w:tr w14:paraId="76DC6382">
              <w:tblPrEx>
                <w:tblBorders>
                  <w:top w:val="single" w:color="000000" w:sz="2" w:space="0"/>
                  <w:left w:val="single" w:color="000000" w:sz="2" w:space="0"/>
                  <w:bottom w:val="single" w:color="000000" w:sz="2" w:space="0"/>
                  <w:right w:val="single" w:color="000000" w:sz="2" w:space="0"/>
                  <w:insideH w:val="single" w:color="000000" w:sz="4" w:space="0"/>
                  <w:insideV w:val="single" w:color="000000" w:sz="2" w:space="0"/>
                </w:tblBorders>
                <w:tblCellMar>
                  <w:top w:w="0" w:type="dxa"/>
                  <w:left w:w="57" w:type="dxa"/>
                  <w:bottom w:w="0" w:type="dxa"/>
                  <w:right w:w="57" w:type="dxa"/>
                </w:tblCellMar>
              </w:tblPrEx>
              <w:trPr>
                <w:trHeight w:val="190" w:hRule="atLeast"/>
                <w:jc w:val="center"/>
              </w:trPr>
              <w:tc>
                <w:tcPr>
                  <w:tcW w:w="815" w:type="dxa"/>
                  <w:gridSpan w:val="2"/>
                  <w:tcBorders>
                    <w:tl2br w:val="nil"/>
                    <w:tr2bl w:val="nil"/>
                  </w:tcBorders>
                  <w:noWrap w:val="0"/>
                  <w:vAlign w:val="center"/>
                </w:tcPr>
                <w:p w14:paraId="1D27FEFA">
                  <w:pPr>
                    <w:pStyle w:val="114"/>
                    <w:keepNext w:val="0"/>
                    <w:keepLines w:val="0"/>
                    <w:pageBreakBefore w:val="0"/>
                    <w:widowControl w:val="0"/>
                    <w:kinsoku/>
                    <w:wordWrap w:val="0"/>
                    <w:topLinePunct/>
                    <w:autoSpaceDE/>
                    <w:autoSpaceDN/>
                    <w:bidi w:val="0"/>
                    <w:spacing w:line="24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2739" w:type="dxa"/>
                  <w:gridSpan w:val="2"/>
                  <w:tcBorders>
                    <w:tl2br w:val="nil"/>
                    <w:tr2bl w:val="nil"/>
                  </w:tcBorders>
                  <w:noWrap w:val="0"/>
                  <w:vAlign w:val="center"/>
                </w:tcPr>
                <w:p w14:paraId="459E11AF">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排气筒</w:t>
                  </w:r>
                </w:p>
              </w:tc>
              <w:tc>
                <w:tcPr>
                  <w:tcW w:w="1470" w:type="dxa"/>
                  <w:tcBorders>
                    <w:tl2br w:val="nil"/>
                    <w:tr2bl w:val="nil"/>
                  </w:tcBorders>
                  <w:noWrap w:val="0"/>
                  <w:vAlign w:val="center"/>
                </w:tcPr>
                <w:p w14:paraId="0F622413">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15m</w:t>
                  </w:r>
                </w:p>
              </w:tc>
              <w:tc>
                <w:tcPr>
                  <w:tcW w:w="1043" w:type="dxa"/>
                  <w:tcBorders>
                    <w:tl2br w:val="nil"/>
                    <w:tr2bl w:val="nil"/>
                  </w:tcBorders>
                  <w:noWrap w:val="0"/>
                  <w:vAlign w:val="center"/>
                </w:tcPr>
                <w:p w14:paraId="4753571B">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根</w:t>
                  </w:r>
                </w:p>
              </w:tc>
              <w:tc>
                <w:tcPr>
                  <w:tcW w:w="1059" w:type="dxa"/>
                  <w:tcBorders>
                    <w:tl2br w:val="nil"/>
                    <w:tr2bl w:val="nil"/>
                  </w:tcBorders>
                  <w:noWrap w:val="0"/>
                  <w:vAlign w:val="center"/>
                </w:tcPr>
                <w:p w14:paraId="53DADB6D">
                  <w:pPr>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3</w:t>
                  </w:r>
                </w:p>
              </w:tc>
              <w:tc>
                <w:tcPr>
                  <w:tcW w:w="1765" w:type="dxa"/>
                  <w:tcBorders>
                    <w:tl2br w:val="nil"/>
                    <w:tr2bl w:val="nil"/>
                  </w:tcBorders>
                  <w:noWrap w:val="0"/>
                  <w:vAlign w:val="center"/>
                </w:tcPr>
                <w:p w14:paraId="0774B62A">
                  <w:pPr>
                    <w:pStyle w:val="114"/>
                    <w:keepNext w:val="0"/>
                    <w:keepLines w:val="0"/>
                    <w:pageBreakBefore w:val="0"/>
                    <w:widowControl w:val="0"/>
                    <w:kinsoku/>
                    <w:wordWrap w:val="0"/>
                    <w:topLinePunct/>
                    <w:autoSpaceDE/>
                    <w:autoSpaceDN/>
                    <w:bidi w:val="0"/>
                    <w:spacing w:line="24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r>
          </w:tbl>
          <w:p w14:paraId="791F0E7E">
            <w:pPr>
              <w:pStyle w:val="5"/>
              <w:bidi w:val="0"/>
              <w:rPr>
                <w:rFonts w:hint="eastAsia" w:ascii="宋体" w:hAnsi="宋体" w:eastAsia="宋体" w:cs="宋体"/>
                <w:color w:val="000000"/>
              </w:rPr>
            </w:pPr>
            <w:r>
              <w:rPr>
                <w:rFonts w:hint="eastAsia" w:ascii="宋体" w:hAnsi="宋体" w:eastAsia="宋体" w:cs="宋体"/>
                <w:color w:val="000000"/>
              </w:rPr>
              <w:t>五、水源及用排水情况</w:t>
            </w:r>
          </w:p>
          <w:p w14:paraId="54472D33">
            <w:pPr>
              <w:pStyle w:val="7"/>
              <w:keepNext w:val="0"/>
              <w:keepLines w:val="0"/>
              <w:pageBreakBefore w:val="0"/>
              <w:widowControl w:val="0"/>
              <w:kinsoku/>
              <w:wordWrap/>
              <w:overflowPunct/>
              <w:topLinePunct w:val="0"/>
              <w:autoSpaceDE/>
              <w:autoSpaceDN/>
              <w:bidi w:val="0"/>
              <w:textAlignment w:val="auto"/>
              <w:rPr>
                <w:rFonts w:hint="eastAsia" w:ascii="宋体" w:hAnsi="宋体" w:eastAsia="宋体" w:cs="宋体"/>
                <w:color w:val="000000"/>
                <w:sz w:val="24"/>
                <w:szCs w:val="24"/>
              </w:rPr>
            </w:pPr>
            <w:r>
              <w:rPr>
                <w:kern w:val="0"/>
                <w:sz w:val="24"/>
                <w:lang w:bidi="ar"/>
              </w:rPr>
              <w:t>本项目用水主要为生活用水</w:t>
            </w:r>
            <w:r>
              <w:rPr>
                <w:rFonts w:hint="eastAsia"/>
                <w:kern w:val="0"/>
                <w:sz w:val="24"/>
                <w:lang w:val="en-US" w:eastAsia="zh-CN" w:bidi="ar"/>
              </w:rPr>
              <w:t>和</w:t>
            </w:r>
            <w:r>
              <w:rPr>
                <w:rFonts w:hint="eastAsia"/>
                <w:kern w:val="0"/>
                <w:sz w:val="24"/>
                <w:lang w:bidi="ar"/>
              </w:rPr>
              <w:t>冷却用水</w:t>
            </w:r>
            <w:r>
              <w:rPr>
                <w:rFonts w:hint="eastAsia" w:ascii="宋体" w:hAnsi="宋体" w:eastAsia="宋体" w:cs="宋体"/>
                <w:color w:val="000000"/>
                <w:sz w:val="24"/>
                <w:szCs w:val="32"/>
              </w:rPr>
              <w:t>。</w:t>
            </w:r>
          </w:p>
          <w:p w14:paraId="36A660B1">
            <w:pPr>
              <w:adjustRightInd w:val="0"/>
              <w:snapToGrid w:val="0"/>
              <w:spacing w:line="360" w:lineRule="auto"/>
              <w:ind w:firstLine="480" w:firstLineChars="200"/>
              <w:rPr>
                <w:sz w:val="24"/>
              </w:rPr>
            </w:pPr>
            <w:r>
              <w:rPr>
                <w:rFonts w:ascii="Calibri" w:hAnsi="Calibri" w:cs="Calibri"/>
                <w:sz w:val="24"/>
              </w:rPr>
              <w:t>①</w:t>
            </w:r>
            <w:r>
              <w:rPr>
                <w:sz w:val="24"/>
              </w:rPr>
              <w:t>生活用水：项目</w:t>
            </w:r>
            <w:r>
              <w:rPr>
                <w:rFonts w:hint="eastAsia"/>
                <w:sz w:val="24"/>
                <w:lang w:eastAsia="zh-CN"/>
              </w:rPr>
              <w:t>（</w:t>
            </w:r>
            <w:r>
              <w:rPr>
                <w:rFonts w:hint="eastAsia"/>
                <w:sz w:val="24"/>
                <w:lang w:val="en-US" w:eastAsia="zh-CN"/>
              </w:rPr>
              <w:t>阶段性）</w:t>
            </w:r>
            <w:r>
              <w:rPr>
                <w:sz w:val="24"/>
              </w:rPr>
              <w:t>投产后员</w:t>
            </w:r>
            <w:r>
              <w:rPr>
                <w:rFonts w:hint="eastAsia"/>
                <w:sz w:val="24"/>
              </w:rPr>
              <w:t>共</w:t>
            </w:r>
            <w:r>
              <w:rPr>
                <w:rFonts w:hint="eastAsia"/>
                <w:sz w:val="24"/>
                <w:lang w:val="en-US" w:eastAsia="zh-CN"/>
              </w:rPr>
              <w:t>9</w:t>
            </w:r>
            <w:r>
              <w:rPr>
                <w:sz w:val="24"/>
              </w:rPr>
              <w:t>0人，厂区内无食宿，年工作日300天</w:t>
            </w:r>
            <w:r>
              <w:rPr>
                <w:rFonts w:hint="eastAsia"/>
                <w:sz w:val="24"/>
              </w:rPr>
              <w:t>，</w:t>
            </w:r>
            <w:r>
              <w:rPr>
                <w:sz w:val="24"/>
              </w:rPr>
              <w:t>生活用水量为1</w:t>
            </w:r>
            <w:r>
              <w:rPr>
                <w:rFonts w:hint="eastAsia"/>
                <w:sz w:val="24"/>
                <w:lang w:val="en-US" w:eastAsia="zh-CN"/>
              </w:rPr>
              <w:t>560</w:t>
            </w:r>
            <w:r>
              <w:rPr>
                <w:sz w:val="24"/>
              </w:rPr>
              <w:t>m</w:t>
            </w:r>
            <w:r>
              <w:rPr>
                <w:sz w:val="24"/>
                <w:vertAlign w:val="superscript"/>
              </w:rPr>
              <w:t>3</w:t>
            </w:r>
            <w:r>
              <w:rPr>
                <w:sz w:val="24"/>
              </w:rPr>
              <w:t>/a（</w:t>
            </w:r>
            <w:r>
              <w:rPr>
                <w:rFonts w:hint="eastAsia"/>
                <w:sz w:val="24"/>
                <w:lang w:val="en-US" w:eastAsia="zh-CN"/>
              </w:rPr>
              <w:t>5.2</w:t>
            </w:r>
            <w:r>
              <w:rPr>
                <w:sz w:val="24"/>
              </w:rPr>
              <w:t>m</w:t>
            </w:r>
            <w:r>
              <w:rPr>
                <w:sz w:val="24"/>
                <w:vertAlign w:val="superscript"/>
              </w:rPr>
              <w:t>3</w:t>
            </w:r>
            <w:r>
              <w:rPr>
                <w:sz w:val="24"/>
              </w:rPr>
              <w:t>/d）。生活污水排放量为1</w:t>
            </w:r>
            <w:r>
              <w:rPr>
                <w:rFonts w:hint="eastAsia"/>
                <w:sz w:val="24"/>
                <w:lang w:val="en-US" w:eastAsia="zh-CN"/>
              </w:rPr>
              <w:t>26</w:t>
            </w:r>
            <w:r>
              <w:rPr>
                <w:sz w:val="24"/>
              </w:rPr>
              <w:t>0m</w:t>
            </w:r>
            <w:r>
              <w:rPr>
                <w:rFonts w:hint="eastAsia"/>
                <w:sz w:val="24"/>
                <w:vertAlign w:val="superscript"/>
              </w:rPr>
              <w:t>3</w:t>
            </w:r>
            <w:r>
              <w:rPr>
                <w:sz w:val="24"/>
              </w:rPr>
              <w:t>/a（</w:t>
            </w:r>
            <w:r>
              <w:rPr>
                <w:rFonts w:hint="eastAsia"/>
                <w:sz w:val="24"/>
                <w:lang w:val="en-US" w:eastAsia="zh-CN"/>
              </w:rPr>
              <w:t>4.2</w:t>
            </w:r>
            <w:r>
              <w:rPr>
                <w:sz w:val="24"/>
              </w:rPr>
              <w:t>m</w:t>
            </w:r>
            <w:r>
              <w:rPr>
                <w:sz w:val="24"/>
                <w:vertAlign w:val="superscript"/>
              </w:rPr>
              <w:t>3</w:t>
            </w:r>
            <w:r>
              <w:rPr>
                <w:sz w:val="24"/>
              </w:rPr>
              <w:t>/d）。</w:t>
            </w:r>
          </w:p>
          <w:p w14:paraId="68DED7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sz w:val="24"/>
                <w:szCs w:val="24"/>
              </w:rPr>
            </w:pPr>
            <w:r>
              <w:rPr>
                <w:rFonts w:ascii="Cambria Math" w:hAnsi="Cambria Math" w:cs="Cambria Math"/>
                <w:sz w:val="24"/>
              </w:rPr>
              <w:t>②</w:t>
            </w:r>
            <w:r>
              <w:rPr>
                <w:sz w:val="24"/>
              </w:rPr>
              <w:t>冷却塔用水：产品在挤出过程中无杂质产生，因此冷却水不含杂质。冷却水通过车间外配套设置的</w:t>
            </w:r>
            <w:r>
              <w:rPr>
                <w:kern w:val="0"/>
                <w:sz w:val="24"/>
                <w:lang w:bidi="ar"/>
              </w:rPr>
              <w:t>2台冷却塔和循环水池（8m</w:t>
            </w:r>
            <w:r>
              <w:rPr>
                <w:kern w:val="0"/>
                <w:sz w:val="24"/>
                <w:vertAlign w:val="superscript"/>
                <w:lang w:bidi="ar"/>
              </w:rPr>
              <w:t>3</w:t>
            </w:r>
            <w:r>
              <w:rPr>
                <w:kern w:val="0"/>
                <w:sz w:val="24"/>
                <w:lang w:bidi="ar"/>
              </w:rPr>
              <w:t>），冷</w:t>
            </w:r>
            <w:r>
              <w:rPr>
                <w:sz w:val="24"/>
              </w:rPr>
              <w:t>却后循环使用不外排，只需定期补充新鲜水，项目新增循环补充水量为1</w:t>
            </w:r>
            <w:r>
              <w:rPr>
                <w:rFonts w:hint="eastAsia"/>
                <w:sz w:val="24"/>
                <w:lang w:val="en-US" w:eastAsia="zh-CN"/>
              </w:rPr>
              <w:t>8</w:t>
            </w:r>
            <w:r>
              <w:rPr>
                <w:sz w:val="24"/>
              </w:rPr>
              <w:t>0t/a（0.</w:t>
            </w:r>
            <w:r>
              <w:rPr>
                <w:rFonts w:hint="eastAsia"/>
                <w:sz w:val="24"/>
                <w:lang w:val="en-US" w:eastAsia="zh-CN"/>
              </w:rPr>
              <w:t>6</w:t>
            </w:r>
            <w:r>
              <w:rPr>
                <w:sz w:val="24"/>
              </w:rPr>
              <w:t>t/d）。</w:t>
            </w:r>
          </w:p>
          <w:p w14:paraId="5C33CA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000000"/>
                <w:sz w:val="24"/>
                <w:szCs w:val="32"/>
                <w:lang w:val="en-US" w:eastAsia="zh-CN"/>
              </w:rPr>
            </w:pPr>
            <w:r>
              <w:rPr>
                <w:rFonts w:hint="default" w:ascii="Calibri" w:hAnsi="Calibri" w:eastAsia="宋体" w:cs="Calibri"/>
                <w:color w:val="000000"/>
                <w:sz w:val="24"/>
                <w:szCs w:val="32"/>
                <w:lang w:val="en-US" w:eastAsia="zh-CN"/>
              </w:rPr>
              <w:t>③</w:t>
            </w:r>
            <w:r>
              <w:rPr>
                <w:rFonts w:hint="eastAsia" w:ascii="Calibri" w:hAnsi="Calibri" w:eastAsia="宋体" w:cs="Calibri"/>
                <w:color w:val="000000"/>
                <w:sz w:val="24"/>
                <w:szCs w:val="32"/>
                <w:lang w:val="en-US" w:eastAsia="zh-CN"/>
              </w:rPr>
              <w:t>喷淋塔用水：项目</w:t>
            </w:r>
            <w:r>
              <w:rPr>
                <w:szCs w:val="21"/>
              </w:rPr>
              <w:t>挤出</w:t>
            </w:r>
            <w:r>
              <w:rPr>
                <w:rFonts w:hint="eastAsia"/>
                <w:szCs w:val="21"/>
              </w:rPr>
              <w:t>、烘干</w:t>
            </w:r>
            <w:r>
              <w:rPr>
                <w:szCs w:val="21"/>
              </w:rPr>
              <w:t>废气</w:t>
            </w:r>
            <w:r>
              <w:rPr>
                <w:rFonts w:hint="eastAsia"/>
                <w:szCs w:val="21"/>
                <w:lang w:val="en-US" w:eastAsia="zh-CN"/>
              </w:rPr>
              <w:t>配备喷淋塔处理，喷淋塔年用水量约1200吨。喷淋废水一年更换两次，年产生量约120吨。喷淋废水作为危废处置，产生后由危废处置单位托运走进行下一步处置，不在厂区暂存。</w:t>
            </w:r>
          </w:p>
          <w:p w14:paraId="3E5082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000000"/>
                <w:sz w:val="24"/>
                <w:szCs w:val="32"/>
                <w:lang w:val="en-US" w:eastAsia="zh-CN"/>
              </w:rPr>
              <w:t>项目</w:t>
            </w:r>
            <w:r>
              <w:rPr>
                <w:rFonts w:hint="eastAsia" w:ascii="宋体" w:hAnsi="宋体" w:eastAsia="宋体" w:cs="宋体"/>
                <w:color w:val="000000"/>
                <w:sz w:val="24"/>
                <w:szCs w:val="32"/>
              </w:rPr>
              <w:t>用水由</w:t>
            </w:r>
            <w:r>
              <w:rPr>
                <w:rFonts w:hint="eastAsia" w:cs="宋体"/>
                <w:color w:val="000000"/>
                <w:sz w:val="24"/>
                <w:szCs w:val="32"/>
                <w:lang w:val="en-US" w:eastAsia="zh-CN"/>
              </w:rPr>
              <w:t>和县经开区</w:t>
            </w:r>
            <w:r>
              <w:rPr>
                <w:rFonts w:hint="eastAsia" w:ascii="宋体" w:hAnsi="宋体" w:eastAsia="宋体" w:cs="宋体"/>
                <w:color w:val="000000"/>
                <w:sz w:val="24"/>
                <w:szCs w:val="32"/>
              </w:rPr>
              <w:t>市政供水管网提供，使用量为</w:t>
            </w:r>
            <w:r>
              <w:rPr>
                <w:rFonts w:hint="eastAsia" w:cs="宋体"/>
                <w:color w:val="000000"/>
                <w:sz w:val="24"/>
                <w:szCs w:val="32"/>
                <w:lang w:val="en-US" w:eastAsia="zh-CN"/>
              </w:rPr>
              <w:t>2940</w:t>
            </w:r>
            <w:r>
              <w:rPr>
                <w:rFonts w:hint="eastAsia" w:ascii="宋体" w:hAnsi="宋体" w:eastAsia="宋体" w:cs="宋体"/>
                <w:color w:val="000000"/>
                <w:sz w:val="24"/>
                <w:szCs w:val="32"/>
              </w:rPr>
              <w:t>t/a。</w:t>
            </w:r>
            <w:r>
              <w:rPr>
                <w:sz w:val="24"/>
              </w:rPr>
              <w:t>厂区排水采用雨污分流制，雨水排入市政雨水管网</w:t>
            </w:r>
            <w:r>
              <w:rPr>
                <w:rFonts w:hint="eastAsia"/>
                <w:sz w:val="24"/>
              </w:rPr>
              <w:t>。污水为生活污水，</w:t>
            </w:r>
            <w:r>
              <w:rPr>
                <w:rFonts w:hint="eastAsia" w:ascii="宋体" w:hAnsi="宋体" w:cs="宋体"/>
                <w:kern w:val="0"/>
                <w:sz w:val="24"/>
                <w:lang w:bidi="ar"/>
              </w:rPr>
              <w:t>生活污水经化粪池预处理后经市政污水管网排入和县经开区污水处理厂；</w:t>
            </w:r>
            <w:r>
              <w:rPr>
                <w:sz w:val="24"/>
              </w:rPr>
              <w:t>冷却塔</w:t>
            </w:r>
            <w:r>
              <w:rPr>
                <w:rFonts w:hint="eastAsia"/>
                <w:sz w:val="24"/>
              </w:rPr>
              <w:t>循环水定期补充，不外排</w:t>
            </w:r>
            <w:r>
              <w:rPr>
                <w:rFonts w:hint="eastAsia"/>
                <w:sz w:val="24"/>
                <w:lang w:eastAsia="zh-CN"/>
              </w:rPr>
              <w:t>；</w:t>
            </w:r>
            <w:r>
              <w:rPr>
                <w:rFonts w:hint="eastAsia"/>
                <w:sz w:val="24"/>
                <w:lang w:val="en-US" w:eastAsia="zh-CN"/>
              </w:rPr>
              <w:t>喷淋塔废水作为危废处置</w:t>
            </w:r>
            <w:r>
              <w:rPr>
                <w:rFonts w:hint="eastAsia" w:ascii="宋体" w:hAnsi="宋体" w:eastAsia="宋体" w:cs="宋体"/>
                <w:sz w:val="24"/>
                <w:szCs w:val="24"/>
              </w:rPr>
              <w:t>。</w:t>
            </w:r>
          </w:p>
          <w:p w14:paraId="50BCDA46">
            <w:pPr>
              <w:pStyle w:val="7"/>
              <w:keepNext w:val="0"/>
              <w:keepLines w:val="0"/>
              <w:pageBreakBefore w:val="0"/>
              <w:widowControl w:val="0"/>
              <w:kinsoku/>
              <w:wordWrap/>
              <w:overflowPunct/>
              <w:topLinePunct w:val="0"/>
              <w:autoSpaceDE/>
              <w:autoSpaceDN/>
              <w:bidi w:val="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项目水平衡见图</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1所示。</w:t>
            </w:r>
          </w:p>
          <w:p w14:paraId="5307CA48">
            <w:pPr>
              <w:pStyle w:val="29"/>
              <w:rPr>
                <w:rFonts w:hint="eastAsia" w:ascii="宋体" w:hAnsi="宋体" w:eastAsia="宋体" w:cs="宋体"/>
                <w:lang w:val="en-US" w:eastAsia="zh-CN"/>
              </w:rPr>
            </w:pPr>
            <w:r>
              <w:rPr>
                <w:sz w:val="28"/>
              </w:rPr>
              <mc:AlternateContent>
                <mc:Choice Requires="wps">
                  <w:drawing>
                    <wp:anchor distT="0" distB="0" distL="114300" distR="114300" simplePos="0" relativeHeight="251686912" behindDoc="0" locked="0" layoutInCell="1" allowOverlap="1">
                      <wp:simplePos x="0" y="0"/>
                      <wp:positionH relativeFrom="column">
                        <wp:posOffset>3466465</wp:posOffset>
                      </wp:positionH>
                      <wp:positionV relativeFrom="paragraph">
                        <wp:posOffset>497205</wp:posOffset>
                      </wp:positionV>
                      <wp:extent cx="467995" cy="287020"/>
                      <wp:effectExtent l="0" t="0" r="0" b="0"/>
                      <wp:wrapNone/>
                      <wp:docPr id="28" name="文本框 214"/>
                      <wp:cNvGraphicFramePr/>
                      <a:graphic xmlns:a="http://schemas.openxmlformats.org/drawingml/2006/main">
                        <a:graphicData uri="http://schemas.microsoft.com/office/word/2010/wordprocessingShape">
                          <wps:wsp>
                            <wps:cNvSpPr txBox="1"/>
                            <wps:spPr>
                              <a:xfrm>
                                <a:off x="0" y="0"/>
                                <a:ext cx="467995" cy="287020"/>
                              </a:xfrm>
                              <a:prstGeom prst="rect">
                                <a:avLst/>
                              </a:prstGeom>
                              <a:noFill/>
                              <a:ln>
                                <a:noFill/>
                              </a:ln>
                            </wps:spPr>
                            <wps:txbx>
                              <w:txbxContent>
                                <w:p w14:paraId="72130415">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4.2</w:t>
                                  </w:r>
                                </w:p>
                              </w:txbxContent>
                            </wps:txbx>
                            <wps:bodyPr wrap="square" upright="1"/>
                          </wps:wsp>
                        </a:graphicData>
                      </a:graphic>
                    </wp:anchor>
                  </w:drawing>
                </mc:Choice>
                <mc:Fallback>
                  <w:pict>
                    <v:shape id="文本框 214" o:spid="_x0000_s1026" o:spt="202" type="#_x0000_t202" style="position:absolute;left:0pt;margin-left:272.95pt;margin-top:39.15pt;height:22.6pt;width:36.85pt;z-index:251686912;mso-width-relative:page;mso-height-relative:page;" filled="f" stroked="f" coordsize="21600,21600" o:gfxdata="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49enjYAAAACgEAAA8AAAAAAAAAAQAgAAAAIgAAAGRycy9kb3ducmV2LnhtbFBLAQIU&#10;ABQAAAAIAIdO4kCmH4sVugEAAF4DAAAOAAAAAAAAAAEAIAAAACcBAABkcnMvZTJvRG9jLnhtbFBL&#10;BQYAAAAABgAGAFkBAABTBQAAAAA=&#10;">
                      <v:fill on="f" focussize="0,0"/>
                      <v:stroke on="f"/>
                      <v:imagedata o:title=""/>
                      <o:lock v:ext="edit" aspectratio="f"/>
                      <v:textbox>
                        <w:txbxContent>
                          <w:p w14:paraId="72130415">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4.2</w:t>
                            </w:r>
                          </w:p>
                        </w:txbxContent>
                      </v:textbox>
                    </v:shape>
                  </w:pict>
                </mc:Fallback>
              </mc:AlternateContent>
            </w:r>
            <w:r>
              <w:rPr>
                <w:sz w:val="28"/>
              </w:rPr>
              <mc:AlternateContent>
                <mc:Choice Requires="wps">
                  <w:drawing>
                    <wp:anchor distT="0" distB="0" distL="114300" distR="114300" simplePos="0" relativeHeight="251670528" behindDoc="0" locked="0" layoutInCell="1" allowOverlap="1">
                      <wp:simplePos x="0" y="0"/>
                      <wp:positionH relativeFrom="column">
                        <wp:posOffset>2171065</wp:posOffset>
                      </wp:positionH>
                      <wp:positionV relativeFrom="paragraph">
                        <wp:posOffset>468630</wp:posOffset>
                      </wp:positionV>
                      <wp:extent cx="467995" cy="287020"/>
                      <wp:effectExtent l="0" t="0" r="0" b="0"/>
                      <wp:wrapNone/>
                      <wp:docPr id="12" name="文本框 214"/>
                      <wp:cNvGraphicFramePr/>
                      <a:graphic xmlns:a="http://schemas.openxmlformats.org/drawingml/2006/main">
                        <a:graphicData uri="http://schemas.microsoft.com/office/word/2010/wordprocessingShape">
                          <wps:wsp>
                            <wps:cNvSpPr txBox="1"/>
                            <wps:spPr>
                              <a:xfrm>
                                <a:off x="0" y="0"/>
                                <a:ext cx="467995" cy="287020"/>
                              </a:xfrm>
                              <a:prstGeom prst="rect">
                                <a:avLst/>
                              </a:prstGeom>
                              <a:noFill/>
                              <a:ln>
                                <a:noFill/>
                              </a:ln>
                            </wps:spPr>
                            <wps:txbx>
                              <w:txbxContent>
                                <w:p w14:paraId="42367429">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4.2</w:t>
                                  </w:r>
                                </w:p>
                              </w:txbxContent>
                            </wps:txbx>
                            <wps:bodyPr vert="horz" wrap="square" anchor="t" anchorCtr="0" upright="1"/>
                          </wps:wsp>
                        </a:graphicData>
                      </a:graphic>
                    </wp:anchor>
                  </w:drawing>
                </mc:Choice>
                <mc:Fallback>
                  <w:pict>
                    <v:shape id="文本框 214" o:spid="_x0000_s1026" o:spt="202" type="#_x0000_t202" style="position:absolute;left:0pt;margin-left:170.95pt;margin-top:36.9pt;height:22.6pt;width:36.85pt;z-index:251670528;mso-width-relative:page;mso-height-relative:page;" filled="f" stroked="f" coordsize="21600,21600" o:gfxdata="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KOO1vXAAAACgEAAA8AAAAAAAAAAQAgAAAAIgAAAGRy&#10;cy9kb3ducmV2LnhtbFBLAQIUABQAAAAIAIdO4kA0RaVrzQEAAIMDAAAOAAAAAAAAAAEAIAAAACYB&#10;AABkcnMvZTJvRG9jLnhtbFBLBQYAAAAABgAGAFkBAABlBQAAAAA=&#10;">
                      <v:fill on="f" focussize="0,0"/>
                      <v:stroke on="f"/>
                      <v:imagedata o:title=""/>
                      <o:lock v:ext="edit" aspectratio="f"/>
                      <v:textbox>
                        <w:txbxContent>
                          <w:p w14:paraId="42367429">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4.2</w:t>
                            </w:r>
                          </w:p>
                        </w:txbxContent>
                      </v:textbox>
                    </v:shape>
                  </w:pict>
                </mc:Fallback>
              </mc:AlternateContent>
            </w:r>
            <w:r>
              <w:rPr>
                <w:sz w:val="28"/>
              </w:rPr>
              <mc:AlternateContent>
                <mc:Choice Requires="wps">
                  <w:drawing>
                    <wp:anchor distT="0" distB="0" distL="114300" distR="114300" simplePos="0" relativeHeight="251671552" behindDoc="0" locked="0" layoutInCell="1" allowOverlap="1">
                      <wp:simplePos x="0" y="0"/>
                      <wp:positionH relativeFrom="column">
                        <wp:posOffset>771525</wp:posOffset>
                      </wp:positionH>
                      <wp:positionV relativeFrom="paragraph">
                        <wp:posOffset>472440</wp:posOffset>
                      </wp:positionV>
                      <wp:extent cx="467995" cy="253365"/>
                      <wp:effectExtent l="0" t="0" r="0" b="0"/>
                      <wp:wrapNone/>
                      <wp:docPr id="13" name="文本框 215"/>
                      <wp:cNvGraphicFramePr/>
                      <a:graphic xmlns:a="http://schemas.openxmlformats.org/drawingml/2006/main">
                        <a:graphicData uri="http://schemas.microsoft.com/office/word/2010/wordprocessingShape">
                          <wps:wsp>
                            <wps:cNvSpPr txBox="1"/>
                            <wps:spPr>
                              <a:xfrm>
                                <a:off x="0" y="0"/>
                                <a:ext cx="467995" cy="253365"/>
                              </a:xfrm>
                              <a:prstGeom prst="rect">
                                <a:avLst/>
                              </a:prstGeom>
                              <a:noFill/>
                              <a:ln>
                                <a:noFill/>
                              </a:ln>
                            </wps:spPr>
                            <wps:txbx>
                              <w:txbxContent>
                                <w:p w14:paraId="66506E02">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5.2</w:t>
                                  </w:r>
                                </w:p>
                              </w:txbxContent>
                            </wps:txbx>
                            <wps:bodyPr wrap="square" upright="1"/>
                          </wps:wsp>
                        </a:graphicData>
                      </a:graphic>
                    </wp:anchor>
                  </w:drawing>
                </mc:Choice>
                <mc:Fallback>
                  <w:pict>
                    <v:shape id="文本框 215" o:spid="_x0000_s1026" o:spt="202" type="#_x0000_t202" style="position:absolute;left:0pt;margin-left:60.75pt;margin-top:37.2pt;height:19.95pt;width:36.85pt;z-index:251671552;mso-width-relative:page;mso-height-relative:page;" filled="f" stroked="f" coordsize="21600,21600" o:gfxdata="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i3YcnWAAAACgEAAA8AAAAAAAAAAQAgAAAAIgAAAGRycy9kb3ducmV2LnhtbFBLAQIUABQA&#10;AAAIAIdO4kD29HoHuQEAAF4DAAAOAAAAAAAAAAEAIAAAACUBAABkcnMvZTJvRG9jLnhtbFBLBQYA&#10;AAAABgAGAFkBAABQBQAAAAA=&#10;">
                      <v:fill on="f" focussize="0,0"/>
                      <v:stroke on="f"/>
                      <v:imagedata o:title=""/>
                      <o:lock v:ext="edit" aspectratio="f"/>
                      <v:textbox>
                        <w:txbxContent>
                          <w:p w14:paraId="66506E02">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5.2</w:t>
                            </w:r>
                          </w:p>
                        </w:txbxContent>
                      </v:textbox>
                    </v:shape>
                  </w:pict>
                </mc:Fallback>
              </mc:AlternateContent>
            </w:r>
            <w:r>
              <w:rPr>
                <w:sz w:val="28"/>
              </w:rPr>
              <mc:AlternateContent>
                <mc:Choice Requires="wps">
                  <w:drawing>
                    <wp:anchor distT="0" distB="0" distL="114300" distR="114300" simplePos="0" relativeHeight="251683840" behindDoc="0" locked="0" layoutInCell="1" allowOverlap="1">
                      <wp:simplePos x="0" y="0"/>
                      <wp:positionH relativeFrom="column">
                        <wp:posOffset>3957320</wp:posOffset>
                      </wp:positionH>
                      <wp:positionV relativeFrom="paragraph">
                        <wp:posOffset>524510</wp:posOffset>
                      </wp:positionV>
                      <wp:extent cx="770890" cy="459740"/>
                      <wp:effectExtent l="4445" t="4445" r="17145" b="8255"/>
                      <wp:wrapNone/>
                      <wp:docPr id="25" name="文本框 200"/>
                      <wp:cNvGraphicFramePr/>
                      <a:graphic xmlns:a="http://schemas.openxmlformats.org/drawingml/2006/main">
                        <a:graphicData uri="http://schemas.microsoft.com/office/word/2010/wordprocessingShape">
                          <wps:wsp>
                            <wps:cNvSpPr txBox="1"/>
                            <wps:spPr>
                              <a:xfrm>
                                <a:off x="0" y="0"/>
                                <a:ext cx="770890" cy="459740"/>
                              </a:xfrm>
                              <a:prstGeom prst="rect">
                                <a:avLst/>
                              </a:prstGeom>
                              <a:noFill/>
                              <a:ln w="9525" cap="flat" cmpd="sng">
                                <a:solidFill>
                                  <a:srgbClr val="000000"/>
                                </a:solidFill>
                                <a:prstDash val="solid"/>
                                <a:miter/>
                                <a:headEnd type="none" w="med" len="med"/>
                                <a:tailEnd type="none" w="med" len="med"/>
                              </a:ln>
                            </wps:spPr>
                            <wps:txbx>
                              <w:txbxContent>
                                <w:p w14:paraId="494804B3">
                                  <w:pPr>
                                    <w:jc w:val="center"/>
                                    <w:rPr>
                                      <w:rFonts w:hint="default" w:eastAsia="宋体"/>
                                      <w:sz w:val="21"/>
                                      <w:szCs w:val="21"/>
                                      <w:lang w:val="en-US" w:eastAsia="zh-CN"/>
                                    </w:rPr>
                                  </w:pPr>
                                  <w:r>
                                    <w:rPr>
                                      <w:rFonts w:hint="eastAsia" w:eastAsia="宋体"/>
                                      <w:sz w:val="21"/>
                                      <w:szCs w:val="21"/>
                                      <w:lang w:val="en-US" w:eastAsia="zh-CN"/>
                                    </w:rPr>
                                    <w:t>市政污水管网</w:t>
                                  </w:r>
                                </w:p>
                              </w:txbxContent>
                            </wps:txbx>
                            <wps:bodyPr vert="horz" wrap="square" anchor="t" anchorCtr="0" upright="1"/>
                          </wps:wsp>
                        </a:graphicData>
                      </a:graphic>
                    </wp:anchor>
                  </w:drawing>
                </mc:Choice>
                <mc:Fallback>
                  <w:pict>
                    <v:shape id="文本框 200" o:spid="_x0000_s1026" o:spt="202" type="#_x0000_t202" style="position:absolute;left:0pt;margin-left:311.6pt;margin-top:41.3pt;height:36.2pt;width:60.7pt;z-index:251683840;mso-width-relative:page;mso-height-relative:page;" filled="f" stroked="t" coordsize="21600,21600" o:gfxdata="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lt&#10;vBzXAAAACgEAAA8AAAAAAAAAAQAgAAAAIgAAAGRycy9kb3ducmV2LnhtbFBLAQIUABQAAAAIAIdO&#10;4kCcOn2oJAIAAEIEAAAOAAAAAAAAAAEAIAAAACYBAABkcnMvZTJvRG9jLnhtbFBLBQYAAAAABgAG&#10;AFkBAAC8BQAAAAA=&#10;">
                      <v:fill on="f" focussize="0,0"/>
                      <v:stroke color="#000000" joinstyle="miter"/>
                      <v:imagedata o:title=""/>
                      <o:lock v:ext="edit" aspectratio="f"/>
                      <v:textbox>
                        <w:txbxContent>
                          <w:p w14:paraId="494804B3">
                            <w:pPr>
                              <w:jc w:val="center"/>
                              <w:rPr>
                                <w:rFonts w:hint="default" w:eastAsia="宋体"/>
                                <w:sz w:val="21"/>
                                <w:szCs w:val="21"/>
                                <w:lang w:val="en-US" w:eastAsia="zh-CN"/>
                              </w:rPr>
                            </w:pPr>
                            <w:r>
                              <w:rPr>
                                <w:rFonts w:hint="eastAsia" w:eastAsia="宋体"/>
                                <w:sz w:val="21"/>
                                <w:szCs w:val="21"/>
                                <w:lang w:val="en-US" w:eastAsia="zh-CN"/>
                              </w:rPr>
                              <w:t>市政污水管网</w:t>
                            </w:r>
                          </w:p>
                        </w:txbxContent>
                      </v:textbox>
                    </v:shap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44450</wp:posOffset>
                      </wp:positionH>
                      <wp:positionV relativeFrom="paragraph">
                        <wp:posOffset>167005</wp:posOffset>
                      </wp:positionV>
                      <wp:extent cx="5570855" cy="3016885"/>
                      <wp:effectExtent l="0" t="0" r="0" b="0"/>
                      <wp:wrapNone/>
                      <wp:docPr id="5" name="文本框 278"/>
                      <wp:cNvGraphicFramePr/>
                      <a:graphic xmlns:a="http://schemas.openxmlformats.org/drawingml/2006/main">
                        <a:graphicData uri="http://schemas.microsoft.com/office/word/2010/wordprocessingShape">
                          <wps:wsp>
                            <wps:cNvSpPr txBox="1"/>
                            <wps:spPr>
                              <a:xfrm>
                                <a:off x="0" y="0"/>
                                <a:ext cx="5570855" cy="3016885"/>
                              </a:xfrm>
                              <a:prstGeom prst="rect">
                                <a:avLst/>
                              </a:prstGeom>
                              <a:noFill/>
                              <a:ln>
                                <a:noFill/>
                              </a:ln>
                            </wps:spPr>
                            <wps:txbx>
                              <w:txbxContent>
                                <w:p w14:paraId="4F838B2B"/>
                                <w:p w14:paraId="0AA3BCB8"/>
                              </w:txbxContent>
                            </wps:txbx>
                            <wps:bodyPr vert="horz" wrap="square" anchor="t" anchorCtr="0" upright="1"/>
                          </wps:wsp>
                        </a:graphicData>
                      </a:graphic>
                    </wp:anchor>
                  </w:drawing>
                </mc:Choice>
                <mc:Fallback>
                  <w:pict>
                    <v:shape id="文本框 278" o:spid="_x0000_s1026" o:spt="202" type="#_x0000_t202" style="position:absolute;left:0pt;margin-left:3.5pt;margin-top:13.15pt;height:237.55pt;width:438.65pt;z-index:251663360;mso-width-relative:page;mso-height-relative:page;" filled="f" stroked="f" coordsize="21600,21600" o:gfxdata="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yGO+UdYAAAAIAQAADwAAAAAAAAABACAAAAAiAAAAZHJz&#10;L2Rvd25yZXYueG1sUEsBAhQAFAAAAAgAh07iQDoEyy/NAQAAhAMAAA4AAAAAAAAAAQAgAAAAJQEA&#10;AGRycy9lMm9Eb2MueG1sUEsFBgAAAAAGAAYAWQEAAGQFAAAAAA==&#10;">
                      <v:fill on="f" focussize="0,0"/>
                      <v:stroke on="f"/>
                      <v:imagedata o:title=""/>
                      <o:lock v:ext="edit" aspectratio="f"/>
                      <v:textbox>
                        <w:txbxContent>
                          <w:p w14:paraId="4F838B2B"/>
                          <w:p w14:paraId="0AA3BCB8"/>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1555115</wp:posOffset>
                      </wp:positionH>
                      <wp:positionV relativeFrom="paragraph">
                        <wp:posOffset>67310</wp:posOffset>
                      </wp:positionV>
                      <wp:extent cx="756285" cy="261620"/>
                      <wp:effectExtent l="0" t="0" r="0" b="0"/>
                      <wp:wrapNone/>
                      <wp:docPr id="15" name="文本框 216"/>
                      <wp:cNvGraphicFramePr/>
                      <a:graphic xmlns:a="http://schemas.openxmlformats.org/drawingml/2006/main">
                        <a:graphicData uri="http://schemas.microsoft.com/office/word/2010/wordprocessingShape">
                          <wps:wsp>
                            <wps:cNvSpPr txBox="1"/>
                            <wps:spPr>
                              <a:xfrm>
                                <a:off x="0" y="0"/>
                                <a:ext cx="756285" cy="261620"/>
                              </a:xfrm>
                              <a:prstGeom prst="rect">
                                <a:avLst/>
                              </a:prstGeom>
                              <a:noFill/>
                              <a:ln>
                                <a:noFill/>
                              </a:ln>
                            </wps:spPr>
                            <wps:txbx>
                              <w:txbxContent>
                                <w:p w14:paraId="17DB9682">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消耗1.0</w:t>
                                  </w:r>
                                </w:p>
                              </w:txbxContent>
                            </wps:txbx>
                            <wps:bodyPr vert="horz" wrap="square" anchor="t" anchorCtr="0" upright="1"/>
                          </wps:wsp>
                        </a:graphicData>
                      </a:graphic>
                    </wp:anchor>
                  </w:drawing>
                </mc:Choice>
                <mc:Fallback>
                  <w:pict>
                    <v:shape id="文本框 216" o:spid="_x0000_s1026" o:spt="202" type="#_x0000_t202" style="position:absolute;left:0pt;margin-left:122.45pt;margin-top:5.3pt;height:20.6pt;width:59.55pt;z-index:251673600;mso-width-relative:page;mso-height-relative:page;" filled="f" stroked="f" coordsize="21600,21600" o:gfxdata="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ch/TY9cAAAAJAQAADwAAAAAAAAABACAAAAAiAAAAZHJz&#10;L2Rvd25yZXYueG1sUEsBAhQAFAAAAAgAh07iQOF07pXMAQAAgwMAAA4AAAAAAAAAAQAgAAAAJgEA&#10;AGRycy9lMm9Eb2MueG1sUEsFBgAAAAAGAAYAWQEAAGQFAAAAAA==&#10;">
                      <v:fill on="f" focussize="0,0"/>
                      <v:stroke on="f"/>
                      <v:imagedata o:title=""/>
                      <o:lock v:ext="edit" aspectratio="f"/>
                      <v:textbox>
                        <w:txbxContent>
                          <w:p w14:paraId="17DB9682">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消耗1.0</w:t>
                            </w:r>
                          </w:p>
                        </w:txbxContent>
                      </v:textbox>
                    </v:shape>
                  </w:pict>
                </mc:Fallback>
              </mc:AlternateContent>
            </w:r>
          </w:p>
          <w:p w14:paraId="7C41299B">
            <w:pPr>
              <w:pStyle w:val="29"/>
              <w:rPr>
                <w:rFonts w:hint="eastAsia" w:ascii="宋体" w:hAnsi="宋体" w:eastAsia="宋体" w:cs="宋体"/>
                <w:lang w:val="en-US" w:eastAsia="zh-CN"/>
              </w:rPr>
            </w:pPr>
            <w:r>
              <w:rPr>
                <w:sz w:val="28"/>
              </w:rPr>
              <mc:AlternateContent>
                <mc:Choice Requires="wps">
                  <w:drawing>
                    <wp:anchor distT="0" distB="0" distL="114300" distR="114300" simplePos="0" relativeHeight="251679744" behindDoc="0" locked="0" layoutInCell="1" allowOverlap="1">
                      <wp:simplePos x="0" y="0"/>
                      <wp:positionH relativeFrom="column">
                        <wp:posOffset>757555</wp:posOffset>
                      </wp:positionH>
                      <wp:positionV relativeFrom="paragraph">
                        <wp:posOffset>173355</wp:posOffset>
                      </wp:positionV>
                      <wp:extent cx="11430" cy="2202815"/>
                      <wp:effectExtent l="4445" t="0" r="14605" b="6985"/>
                      <wp:wrapNone/>
                      <wp:docPr id="21" name="直线 279"/>
                      <wp:cNvGraphicFramePr/>
                      <a:graphic xmlns:a="http://schemas.openxmlformats.org/drawingml/2006/main">
                        <a:graphicData uri="http://schemas.microsoft.com/office/word/2010/wordprocessingShape">
                          <wps:wsp>
                            <wps:cNvCnPr/>
                            <wps:spPr>
                              <a:xfrm>
                                <a:off x="0" y="0"/>
                                <a:ext cx="11430" cy="220281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79" o:spid="_x0000_s1026" o:spt="20" style="position:absolute;left:0pt;margin-left:59.65pt;margin-top:13.65pt;height:173.45pt;width:0.9pt;z-index:251679744;mso-width-relative:page;mso-height-relative:page;" filled="f" stroked="t" coordsize="21600,21600" o:gfxdata="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E2BCLYAAAACgEAAA8AAAAAAAAAAQAgAAAAIgAAAGRycy9kb3ducmV2LnhtbFBLAQIUABQAAAAI&#10;AIdO4kDvQPZ/7QEAAOIDAAAOAAAAAAAAAAEAIAAAACcBAABkcnMvZTJvRG9jLnhtbFBLBQYAAAAA&#10;BgAGAFkBAACGBQAAAAA=&#10;">
                      <v:fill on="f" focussize="0,0"/>
                      <v:stroke color="#000000" joinstyle="round"/>
                      <v:imagedata o:title=""/>
                      <o:lock v:ext="edit" aspectratio="f"/>
                    </v:line>
                  </w:pict>
                </mc:Fallback>
              </mc:AlternateContent>
            </w:r>
            <w:r>
              <w:rPr>
                <w:sz w:val="28"/>
              </w:rPr>
              <mc:AlternateContent>
                <mc:Choice Requires="wps">
                  <w:drawing>
                    <wp:anchor distT="0" distB="0" distL="114300" distR="114300" simplePos="0" relativeHeight="251677696" behindDoc="0" locked="0" layoutInCell="1" allowOverlap="1">
                      <wp:simplePos x="0" y="0"/>
                      <wp:positionH relativeFrom="column">
                        <wp:posOffset>763905</wp:posOffset>
                      </wp:positionH>
                      <wp:positionV relativeFrom="paragraph">
                        <wp:posOffset>194945</wp:posOffset>
                      </wp:positionV>
                      <wp:extent cx="490855" cy="0"/>
                      <wp:effectExtent l="0" t="48895" r="12065" b="57785"/>
                      <wp:wrapNone/>
                      <wp:docPr id="19"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60.15pt;margin-top:15.35pt;height:0pt;width:38.65pt;z-index:251677696;mso-width-relative:page;mso-height-relative:page;" filled="f" stroked="t" coordsize="21600,21600" o:gfxdata="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whMMbWAAAACQEAAA8AAAAAAAAAAQAgAAAAIgAAAGRycy9kb3ducmV2Lnht&#10;bFBLAQIUABQAAAAIAIdO4kCkY/WV+wEAAOYDAAAOAAAAAAAAAAEAIAAAACUBAABkcnMvZTJvRG9j&#10;LnhtbFBLBQYAAAAABgAGAFkBAACSBQAAAAA=&#1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676672" behindDoc="0" locked="0" layoutInCell="1" allowOverlap="1">
                      <wp:simplePos x="0" y="0"/>
                      <wp:positionH relativeFrom="column">
                        <wp:posOffset>1266190</wp:posOffset>
                      </wp:positionH>
                      <wp:positionV relativeFrom="paragraph">
                        <wp:posOffset>41275</wp:posOffset>
                      </wp:positionV>
                      <wp:extent cx="882650" cy="269875"/>
                      <wp:effectExtent l="4445" t="4445" r="12065" b="15240"/>
                      <wp:wrapNone/>
                      <wp:docPr id="18" name="文本框 199"/>
                      <wp:cNvGraphicFramePr/>
                      <a:graphic xmlns:a="http://schemas.openxmlformats.org/drawingml/2006/main">
                        <a:graphicData uri="http://schemas.microsoft.com/office/word/2010/wordprocessingShape">
                          <wps:wsp>
                            <wps:cNvSpPr txBox="1"/>
                            <wps:spPr>
                              <a:xfrm>
                                <a:off x="0" y="0"/>
                                <a:ext cx="882650" cy="269875"/>
                              </a:xfrm>
                              <a:prstGeom prst="rect">
                                <a:avLst/>
                              </a:prstGeom>
                              <a:noFill/>
                              <a:ln w="9525" cap="flat" cmpd="sng">
                                <a:solidFill>
                                  <a:srgbClr val="000000"/>
                                </a:solidFill>
                                <a:prstDash val="solid"/>
                                <a:miter/>
                                <a:headEnd type="none" w="med" len="med"/>
                                <a:tailEnd type="none" w="med" len="med"/>
                              </a:ln>
                            </wps:spPr>
                            <wps:txbx>
                              <w:txbxContent>
                                <w:p w14:paraId="536021E2">
                                  <w:pPr>
                                    <w:jc w:val="center"/>
                                    <w:rPr>
                                      <w:rFonts w:hint="eastAsia" w:eastAsia="宋体"/>
                                      <w:sz w:val="21"/>
                                      <w:szCs w:val="21"/>
                                      <w:lang w:val="en-US" w:eastAsia="zh-CN"/>
                                    </w:rPr>
                                  </w:pPr>
                                  <w:r>
                                    <w:rPr>
                                      <w:rFonts w:hint="eastAsia"/>
                                      <w:sz w:val="21"/>
                                      <w:szCs w:val="21"/>
                                      <w:lang w:val="en-US" w:eastAsia="zh-CN"/>
                                    </w:rPr>
                                    <w:t>生活用水</w:t>
                                  </w:r>
                                </w:p>
                              </w:txbxContent>
                            </wps:txbx>
                            <wps:bodyPr vert="horz" wrap="square" anchor="t" anchorCtr="0" upright="1"/>
                          </wps:wsp>
                        </a:graphicData>
                      </a:graphic>
                    </wp:anchor>
                  </w:drawing>
                </mc:Choice>
                <mc:Fallback>
                  <w:pict>
                    <v:shape id="文本框 199" o:spid="_x0000_s1026" o:spt="202" type="#_x0000_t202" style="position:absolute;left:0pt;margin-left:99.7pt;margin-top:3.25pt;height:21.25pt;width:69.5pt;z-index:251676672;mso-width-relative:page;mso-height-relative:page;" filled="f" stroked="t" coordsize="21600,21600" o:gfxdata="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E3eNvV&#10;AAAACAEAAA8AAAAAAAAAAQAgAAAAIgAAAGRycy9kb3ducmV2LnhtbFBLAQIUABQAAAAIAIdO4kBl&#10;kgH/IwIAAEIEAAAOAAAAAAAAAAEAIAAAACQBAABkcnMvZTJvRG9jLnhtbFBLBQYAAAAABgAGAFkB&#10;AAC5BQAAAAA=&#10;">
                      <v:fill on="f" focussize="0,0"/>
                      <v:stroke color="#000000" joinstyle="miter"/>
                      <v:imagedata o:title=""/>
                      <o:lock v:ext="edit" aspectratio="f"/>
                      <v:textbox>
                        <w:txbxContent>
                          <w:p w14:paraId="536021E2">
                            <w:pPr>
                              <w:jc w:val="center"/>
                              <w:rPr>
                                <w:rFonts w:hint="eastAsia" w:eastAsia="宋体"/>
                                <w:sz w:val="21"/>
                                <w:szCs w:val="21"/>
                                <w:lang w:val="en-US" w:eastAsia="zh-CN"/>
                              </w:rPr>
                            </w:pPr>
                            <w:r>
                              <w:rPr>
                                <w:rFonts w:hint="eastAsia"/>
                                <w:sz w:val="21"/>
                                <w:szCs w:val="21"/>
                                <w:lang w:val="en-US" w:eastAsia="zh-CN"/>
                              </w:rPr>
                              <w:t>生活用水</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4319905</wp:posOffset>
                      </wp:positionH>
                      <wp:positionV relativeFrom="paragraph">
                        <wp:posOffset>440690</wp:posOffset>
                      </wp:positionV>
                      <wp:extent cx="2540" cy="311150"/>
                      <wp:effectExtent l="48260" t="0" r="55880" b="8890"/>
                      <wp:wrapNone/>
                      <wp:docPr id="16" name="直线 1040"/>
                      <wp:cNvGraphicFramePr/>
                      <a:graphic xmlns:a="http://schemas.openxmlformats.org/drawingml/2006/main">
                        <a:graphicData uri="http://schemas.microsoft.com/office/word/2010/wordprocessingShape">
                          <wps:wsp>
                            <wps:cNvCnPr/>
                            <wps:spPr>
                              <a:xfrm flipH="1">
                                <a:off x="0" y="0"/>
                                <a:ext cx="2540" cy="3111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040" o:spid="_x0000_s1026" o:spt="20" style="position:absolute;left:0pt;flip:x;margin-left:340.15pt;margin-top:34.7pt;height:24.5pt;width:0.2pt;z-index:251674624;mso-width-relative:page;mso-height-relative:page;" filled="f" stroked="t" coordsize="21600,21600" o:gfxdata="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jV5N3YAAAACgEAAA8AAAAAAAAAAQAgAAAAIgAAAGRycy9kb3ducmV2Lnht&#10;bFBLAQIUABQAAAAIAIdO4kAOSJZn+QEAAOwDAAAOAAAAAAAAAAEAIAAAACcBAABkcnMvZTJvRG9j&#10;LnhtbFBLBQYAAAAABgAGAFkBAACS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3442335</wp:posOffset>
                      </wp:positionH>
                      <wp:positionV relativeFrom="paragraph">
                        <wp:posOffset>220345</wp:posOffset>
                      </wp:positionV>
                      <wp:extent cx="490855" cy="0"/>
                      <wp:effectExtent l="0" t="48895" r="12065" b="57785"/>
                      <wp:wrapNone/>
                      <wp:docPr id="23"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271.05pt;margin-top:17.35pt;height:0pt;width:38.65pt;z-index:251681792;mso-width-relative:page;mso-height-relative:page;" filled="f" stroked="t" coordsize="21600,21600" o:gfxdata="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3InRdcAAAAJAQAADwAAAAAAAAABACAAAAAiAAAAZHJzL2Rvd25yZXYu&#10;eG1sUEsBAhQAFAAAAAgAh07iQFtlQeP8AQAA5gMAAA4AAAAAAAAAAQAgAAAAJgEAAGRycy9lMm9E&#10;b2MueG1sUEsFBgAAAAAGAAYAWQEAAJQFAAAAAA==&#1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2661920</wp:posOffset>
                      </wp:positionH>
                      <wp:positionV relativeFrom="paragraph">
                        <wp:posOffset>66040</wp:posOffset>
                      </wp:positionV>
                      <wp:extent cx="770890" cy="269875"/>
                      <wp:effectExtent l="4445" t="4445" r="17145" b="15240"/>
                      <wp:wrapNone/>
                      <wp:docPr id="9" name="文本框 200"/>
                      <wp:cNvGraphicFramePr/>
                      <a:graphic xmlns:a="http://schemas.openxmlformats.org/drawingml/2006/main">
                        <a:graphicData uri="http://schemas.microsoft.com/office/word/2010/wordprocessingShape">
                          <wps:wsp>
                            <wps:cNvSpPr txBox="1"/>
                            <wps:spPr>
                              <a:xfrm>
                                <a:off x="0" y="0"/>
                                <a:ext cx="770890" cy="269875"/>
                              </a:xfrm>
                              <a:prstGeom prst="rect">
                                <a:avLst/>
                              </a:prstGeom>
                              <a:noFill/>
                              <a:ln w="9525" cap="flat" cmpd="sng">
                                <a:solidFill>
                                  <a:srgbClr val="000000"/>
                                </a:solidFill>
                                <a:prstDash val="solid"/>
                                <a:miter/>
                                <a:headEnd type="none" w="med" len="med"/>
                                <a:tailEnd type="none" w="med" len="med"/>
                              </a:ln>
                            </wps:spPr>
                            <wps:txbx>
                              <w:txbxContent>
                                <w:p w14:paraId="3AB5E3D7">
                                  <w:pPr>
                                    <w:jc w:val="center"/>
                                    <w:rPr>
                                      <w:rFonts w:hint="default" w:eastAsia="宋体"/>
                                      <w:sz w:val="21"/>
                                      <w:szCs w:val="21"/>
                                      <w:lang w:val="en-US" w:eastAsia="zh-CN"/>
                                    </w:rPr>
                                  </w:pPr>
                                  <w:r>
                                    <w:rPr>
                                      <w:rFonts w:hint="eastAsia" w:eastAsia="宋体"/>
                                      <w:sz w:val="21"/>
                                      <w:szCs w:val="21"/>
                                      <w:lang w:val="en-US" w:eastAsia="zh-CN"/>
                                    </w:rPr>
                                    <w:t>化粪池</w:t>
                                  </w:r>
                                </w:p>
                              </w:txbxContent>
                            </wps:txbx>
                            <wps:bodyPr wrap="square" upright="1"/>
                          </wps:wsp>
                        </a:graphicData>
                      </a:graphic>
                    </wp:anchor>
                  </w:drawing>
                </mc:Choice>
                <mc:Fallback>
                  <w:pict>
                    <v:shape id="文本框 200" o:spid="_x0000_s1026" o:spt="202" type="#_x0000_t202" style="position:absolute;left:0pt;margin-left:209.6pt;margin-top:5.2pt;height:21.25pt;width:60.7pt;z-index:251667456;mso-width-relative:page;mso-height-relative:page;" filled="f" stroked="t" coordsize="21600,21600" o:gfxdata="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M0yCW1gAAAAkBAAAPAAAAAAAAAAEAIAAA&#10;ACIAAABkcnMvZG93bnJldi54bWxQSwECFAAUAAAACACHTuJAwQ8LIw4CAAAcBAAADgAAAAAAAAAB&#10;ACAAAAAlAQAAZHJzL2Uyb0RvYy54bWxQSwUGAAAAAAYABgBZAQAApQUAAAAA&#10;">
                      <v:fill on="f" focussize="0,0"/>
                      <v:stroke color="#000000" joinstyle="miter"/>
                      <v:imagedata o:title=""/>
                      <o:lock v:ext="edit" aspectratio="f"/>
                      <v:textbox>
                        <w:txbxContent>
                          <w:p w14:paraId="3AB5E3D7">
                            <w:pPr>
                              <w:jc w:val="center"/>
                              <w:rPr>
                                <w:rFonts w:hint="default" w:eastAsia="宋体"/>
                                <w:sz w:val="21"/>
                                <w:szCs w:val="21"/>
                                <w:lang w:val="en-US" w:eastAsia="zh-CN"/>
                              </w:rPr>
                            </w:pPr>
                            <w:r>
                              <w:rPr>
                                <w:rFonts w:hint="eastAsia" w:eastAsia="宋体"/>
                                <w:sz w:val="21"/>
                                <w:szCs w:val="21"/>
                                <w:lang w:val="en-US" w:eastAsia="zh-CN"/>
                              </w:rPr>
                              <w:t>化粪池</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2156460</wp:posOffset>
                      </wp:positionH>
                      <wp:positionV relativeFrom="paragraph">
                        <wp:posOffset>201295</wp:posOffset>
                      </wp:positionV>
                      <wp:extent cx="490855" cy="0"/>
                      <wp:effectExtent l="0" t="48895" r="12065" b="57785"/>
                      <wp:wrapNone/>
                      <wp:docPr id="10"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169.8pt;margin-top:15.85pt;height:0pt;width:38.65pt;z-index:251668480;mso-width-relative:page;mso-height-relative:page;" filled="f" stroked="t" coordsize="21600,21600" o:gfxdata="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257nB1wAAAAkBAAAPAAAAAAAAAAEAIAAAACIAAABkcnMvZG93bnJldi54&#10;bWxQSwECFAAUAAAACACHTuJAGlLUFfsBAADmAwAADgAAAAAAAAABACAAAAAmAQAAZHJzL2Uyb0Rv&#10;Yy54bWxQSwUGAAAAAAYABgBZAQAAkwUAAAAA&#10;">
                      <v:fill on="f" focussize="0,0"/>
                      <v:stroke color="#000000" joinstyle="round" endarrow="open"/>
                      <v:imagedata o:title=""/>
                      <o:lock v:ext="edit" aspectratio="f"/>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161925</wp:posOffset>
                      </wp:positionH>
                      <wp:positionV relativeFrom="paragraph">
                        <wp:posOffset>477520</wp:posOffset>
                      </wp:positionV>
                      <wp:extent cx="679450" cy="269875"/>
                      <wp:effectExtent l="0" t="0" r="0" b="0"/>
                      <wp:wrapNone/>
                      <wp:docPr id="11" name="文本框 210"/>
                      <wp:cNvGraphicFramePr/>
                      <a:graphic xmlns:a="http://schemas.openxmlformats.org/drawingml/2006/main">
                        <a:graphicData uri="http://schemas.microsoft.com/office/word/2010/wordprocessingShape">
                          <wps:wsp>
                            <wps:cNvSpPr txBox="1"/>
                            <wps:spPr>
                              <a:xfrm>
                                <a:off x="0" y="0"/>
                                <a:ext cx="679450" cy="269875"/>
                              </a:xfrm>
                              <a:prstGeom prst="rect">
                                <a:avLst/>
                              </a:prstGeom>
                              <a:noFill/>
                              <a:ln>
                                <a:noFill/>
                              </a:ln>
                            </wps:spPr>
                            <wps:txbx>
                              <w:txbxContent>
                                <w:p w14:paraId="5AE435AE">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新鲜水1100</w:t>
                                  </w:r>
                                </w:p>
                              </w:txbxContent>
                            </wps:txbx>
                            <wps:bodyPr vert="horz" wrap="square" anchor="t" anchorCtr="0" upright="1"/>
                          </wps:wsp>
                        </a:graphicData>
                      </a:graphic>
                    </wp:anchor>
                  </w:drawing>
                </mc:Choice>
                <mc:Fallback>
                  <w:pict>
                    <v:shape id="文本框 210" o:spid="_x0000_s1026" o:spt="202" type="#_x0000_t202" style="position:absolute;left:0pt;margin-left:12.75pt;margin-top:37.6pt;height:21.25pt;width:53.5pt;z-index:251669504;mso-width-relative:page;mso-height-relative:page;" filled="f" stroked="f" coordsize="21600,21600" o:gfxdata="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tuzItcAAAAJAQAADwAAAAAAAAABACAAAAAiAAAAZHJz&#10;L2Rvd25yZXYueG1sUEsBAhQAFAAAAAgAh07iQGSQ5S/MAQAAgwMAAA4AAAAAAAAAAQAgAAAAJgEA&#10;AGRycy9lMm9Eb2MueG1sUEsFBgAAAAAGAAYAWQEAAGQFAAAAAA==&#10;">
                      <v:fill on="f" focussize="0,0"/>
                      <v:stroke on="f"/>
                      <v:imagedata o:title=""/>
                      <o:lock v:ext="edit" aspectratio="f"/>
                      <v:textbox>
                        <w:txbxContent>
                          <w:p w14:paraId="5AE435AE">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新鲜水1100</w:t>
                            </w:r>
                          </w:p>
                        </w:txbxContent>
                      </v:textbox>
                    </v:shape>
                  </w:pict>
                </mc:Fallback>
              </mc:AlternateContent>
            </w:r>
          </w:p>
          <w:p w14:paraId="06F449E7">
            <w:pPr>
              <w:pStyle w:val="29"/>
              <w:rPr>
                <w:rFonts w:hint="eastAsia" w:ascii="宋体" w:hAnsi="宋体" w:eastAsia="宋体" w:cs="宋体"/>
                <w:lang w:val="en-US" w:eastAsia="zh-CN"/>
              </w:rPr>
            </w:pPr>
            <w:r>
              <w:rPr>
                <w:sz w:val="28"/>
              </w:rPr>
              <mc:AlternateContent>
                <mc:Choice Requires="wps">
                  <w:drawing>
                    <wp:anchor distT="0" distB="0" distL="114300" distR="114300" simplePos="0" relativeHeight="251687936" behindDoc="0" locked="0" layoutInCell="1" allowOverlap="1">
                      <wp:simplePos x="0" y="0"/>
                      <wp:positionH relativeFrom="column">
                        <wp:posOffset>1550035</wp:posOffset>
                      </wp:positionH>
                      <wp:positionV relativeFrom="paragraph">
                        <wp:posOffset>216535</wp:posOffset>
                      </wp:positionV>
                      <wp:extent cx="805180" cy="269875"/>
                      <wp:effectExtent l="0" t="0" r="0" b="0"/>
                      <wp:wrapNone/>
                      <wp:docPr id="29" name="文本框 1026"/>
                      <wp:cNvGraphicFramePr/>
                      <a:graphic xmlns:a="http://schemas.openxmlformats.org/drawingml/2006/main">
                        <a:graphicData uri="http://schemas.microsoft.com/office/word/2010/wordprocessingShape">
                          <wps:wsp>
                            <wps:cNvSpPr txBox="1"/>
                            <wps:spPr>
                              <a:xfrm>
                                <a:off x="0" y="0"/>
                                <a:ext cx="805180" cy="269875"/>
                              </a:xfrm>
                              <a:prstGeom prst="rect">
                                <a:avLst/>
                              </a:prstGeom>
                              <a:noFill/>
                              <a:ln>
                                <a:noFill/>
                              </a:ln>
                            </wps:spPr>
                            <wps:txbx>
                              <w:txbxContent>
                                <w:p w14:paraId="219EBC07">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损耗0.6</w:t>
                                  </w:r>
                                </w:p>
                              </w:txbxContent>
                            </wps:txbx>
                            <wps:bodyPr vert="horz" wrap="square" anchor="t" anchorCtr="0" upright="1"/>
                          </wps:wsp>
                        </a:graphicData>
                      </a:graphic>
                    </wp:anchor>
                  </w:drawing>
                </mc:Choice>
                <mc:Fallback>
                  <w:pict>
                    <v:shape id="文本框 1026" o:spid="_x0000_s1026" o:spt="202" type="#_x0000_t202" style="position:absolute;left:0pt;margin-left:122.05pt;margin-top:17.05pt;height:21.25pt;width:63.4pt;z-index:251687936;mso-width-relative:page;mso-height-relative:page;" filled="f" stroked="f" coordsize="21600,21600" o:gfxdata="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&#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TA0ND1wAAAAkBAAAPAAAAAAAAAAEAIAAAACIAAABk&#10;cnMvZG93bnJldi54bWxQSwECFAAUAAAACACHTuJAaddfs84BAACEAwAADgAAAAAAAAABACAAAAAm&#10;AQAAZHJzL2Uyb0RvYy54bWxQSwUGAAAAAAYABgBZAQAAZgUAAAAA&#10;">
                      <v:fill on="f" focussize="0,0"/>
                      <v:stroke on="f"/>
                      <v:imagedata o:title=""/>
                      <o:lock v:ext="edit" aspectratio="f"/>
                      <v:textbox>
                        <w:txbxContent>
                          <w:p w14:paraId="219EBC07">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损耗0.6</w:t>
                            </w:r>
                          </w:p>
                        </w:txbxContent>
                      </v:textbox>
                    </v:shape>
                  </w:pict>
                </mc:Fallback>
              </mc:AlternateContent>
            </w:r>
            <w:r>
              <w:rPr>
                <w:sz w:val="28"/>
              </w:rPr>
              <mc:AlternateContent>
                <mc:Choice Requires="wps">
                  <w:drawing>
                    <wp:anchor distT="0" distB="0" distL="114300" distR="114300" simplePos="0" relativeHeight="251678720" behindDoc="0" locked="0" layoutInCell="1" allowOverlap="1">
                      <wp:simplePos x="0" y="0"/>
                      <wp:positionH relativeFrom="column">
                        <wp:posOffset>278765</wp:posOffset>
                      </wp:positionH>
                      <wp:positionV relativeFrom="paragraph">
                        <wp:posOffset>210820</wp:posOffset>
                      </wp:positionV>
                      <wp:extent cx="490855" cy="0"/>
                      <wp:effectExtent l="0" t="48895" r="12065" b="57785"/>
                      <wp:wrapNone/>
                      <wp:docPr id="20"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21.95pt;margin-top:16.6pt;height:0pt;width:38.65pt;z-index:251678720;mso-width-relative:page;mso-height-relative:page;" filled="f" stroked="t" coordsize="21600,21600" o:gfxdata="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YR9OTWAAAACAEAAA8AAAAAAAAAAQAgAAAAIgAAAGRycy9kb3ducmV2Lnht&#10;bFBLAQIUABQAAAAIAIdO4kA/Abdf+wEAAOYDAAAOAAAAAAAAAAEAIAAAACUBAABkcnMvZTJvRG9j&#10;LnhtbFBLBQYAAAAABgAGAFkBAACSBQAAAAA=&#1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688960" behindDoc="0" locked="0" layoutInCell="1" allowOverlap="1">
                      <wp:simplePos x="0" y="0"/>
                      <wp:positionH relativeFrom="column">
                        <wp:posOffset>285115</wp:posOffset>
                      </wp:positionH>
                      <wp:positionV relativeFrom="paragraph">
                        <wp:posOffset>207010</wp:posOffset>
                      </wp:positionV>
                      <wp:extent cx="467995" cy="269875"/>
                      <wp:effectExtent l="0" t="0" r="0" b="0"/>
                      <wp:wrapNone/>
                      <wp:docPr id="30" name="文本框 1026"/>
                      <wp:cNvGraphicFramePr/>
                      <a:graphic xmlns:a="http://schemas.openxmlformats.org/drawingml/2006/main">
                        <a:graphicData uri="http://schemas.microsoft.com/office/word/2010/wordprocessingShape">
                          <wps:wsp>
                            <wps:cNvSpPr txBox="1"/>
                            <wps:spPr>
                              <a:xfrm>
                                <a:off x="0" y="0"/>
                                <a:ext cx="467995" cy="269875"/>
                              </a:xfrm>
                              <a:prstGeom prst="rect">
                                <a:avLst/>
                              </a:prstGeom>
                              <a:noFill/>
                              <a:ln>
                                <a:noFill/>
                              </a:ln>
                            </wps:spPr>
                            <wps:txbx>
                              <w:txbxContent>
                                <w:p w14:paraId="7B7C8B87">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9.8</w:t>
                                  </w:r>
                                </w:p>
                              </w:txbxContent>
                            </wps:txbx>
                            <wps:bodyPr wrap="square" upright="1"/>
                          </wps:wsp>
                        </a:graphicData>
                      </a:graphic>
                    </wp:anchor>
                  </w:drawing>
                </mc:Choice>
                <mc:Fallback>
                  <w:pict>
                    <v:shape id="文本框 1026" o:spid="_x0000_s1026" o:spt="202" type="#_x0000_t202" style="position:absolute;left:0pt;margin-left:22.45pt;margin-top:16.3pt;height:21.25pt;width:36.85pt;z-index:251688960;mso-width-relative:page;mso-height-relative:page;" filled="f" stroked="f" coordsize="21600,21600" o:gfxdata="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tSxXr1gAAAAgBAAAPAAAAAAAAAAEAIAAAACIAAABkcnMvZG93bnJldi54bWxQSwECFAAU&#10;AAAACACHTuJApFvwDLoBAABfAwAADgAAAAAAAAABACAAAAAlAQAAZHJzL2Uyb0RvYy54bWxQSwUG&#10;AAAAAAYABgBZAQAAUQUAAAAA&#10;">
                      <v:fill on="f" focussize="0,0"/>
                      <v:stroke on="f"/>
                      <v:imagedata o:title=""/>
                      <o:lock v:ext="edit" aspectratio="f"/>
                      <v:textbox>
                        <w:txbxContent>
                          <w:p w14:paraId="7B7C8B87">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9.8</w:t>
                            </w:r>
                          </w:p>
                        </w:txbxContent>
                      </v:textbox>
                    </v:shape>
                  </w:pict>
                </mc:Fallback>
              </mc:AlternateContent>
            </w:r>
            <w:r>
              <w:rPr>
                <w:sz w:val="28"/>
              </w:rPr>
              <mc:AlternateContent>
                <mc:Choice Requires="wps">
                  <w:drawing>
                    <wp:anchor distT="0" distB="0" distL="114300" distR="114300" simplePos="0" relativeHeight="251685888" behindDoc="0" locked="0" layoutInCell="1" allowOverlap="1">
                      <wp:simplePos x="0" y="0"/>
                      <wp:positionH relativeFrom="column">
                        <wp:posOffset>1550670</wp:posOffset>
                      </wp:positionH>
                      <wp:positionV relativeFrom="paragraph">
                        <wp:posOffset>494665</wp:posOffset>
                      </wp:positionV>
                      <wp:extent cx="233045" cy="91440"/>
                      <wp:effectExtent l="5080" t="0" r="55880" b="10795"/>
                      <wp:wrapNone/>
                      <wp:docPr id="27" name="自选图形 220"/>
                      <wp:cNvGraphicFramePr/>
                      <a:graphic xmlns:a="http://schemas.openxmlformats.org/drawingml/2006/main">
                        <a:graphicData uri="http://schemas.microsoft.com/office/word/2010/wordprocessingShape">
                          <wps:wsp>
                            <wps:cNvCnPr/>
                            <wps:spPr>
                              <a:xfrm rot="-5400000">
                                <a:off x="0" y="0"/>
                                <a:ext cx="233045" cy="91440"/>
                              </a:xfrm>
                              <a:prstGeom prst="curvedConnector3">
                                <a:avLst>
                                  <a:gd name="adj1" fmla="val 50000"/>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20" o:spid="_x0000_s1026" o:spt="38" type="#_x0000_t38" style="position:absolute;left:0pt;margin-left:122.1pt;margin-top:38.95pt;height:7.2pt;width:18.35pt;rotation:-5898240f;z-index:251685888;mso-width-relative:page;mso-height-relative:page;" filled="f" stroked="t" coordsize="21600,21600" o:gfxdata="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SbKDYAAAA&#10;CQEAAA8AAAAAAAAAAQAgAAAAIgAAAGRycy9kb3ducmV2LnhtbFBLAQIUABQAAAAIAIdO4kDSWqKW&#10;HQIAACQEAAAOAAAAAAAAAAEAIAAAACcBAABkcnMvZTJvRG9jLnhtbFBLBQYAAAAABgAGAFkBAAC2&#10;BQAAAAA=&#10;" adj="1080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684864" behindDoc="0" locked="0" layoutInCell="1" allowOverlap="1">
                      <wp:simplePos x="0" y="0"/>
                      <wp:positionH relativeFrom="column">
                        <wp:posOffset>3740150</wp:posOffset>
                      </wp:positionH>
                      <wp:positionV relativeFrom="paragraph">
                        <wp:posOffset>198755</wp:posOffset>
                      </wp:positionV>
                      <wp:extent cx="1332230" cy="333375"/>
                      <wp:effectExtent l="0" t="0" r="8890" b="1905"/>
                      <wp:wrapNone/>
                      <wp:docPr id="26" name="文本框 7"/>
                      <wp:cNvGraphicFramePr/>
                      <a:graphic xmlns:a="http://schemas.openxmlformats.org/drawingml/2006/main">
                        <a:graphicData uri="http://schemas.microsoft.com/office/word/2010/wordprocessingShape">
                          <wps:wsp>
                            <wps:cNvSpPr txBox="1"/>
                            <wps:spPr>
                              <a:xfrm>
                                <a:off x="0" y="0"/>
                                <a:ext cx="1332230" cy="333375"/>
                              </a:xfrm>
                              <a:prstGeom prst="rect">
                                <a:avLst/>
                              </a:prstGeom>
                              <a:solidFill>
                                <a:srgbClr val="FFFFFF"/>
                              </a:solidFill>
                              <a:ln>
                                <a:noFill/>
                              </a:ln>
                            </wps:spPr>
                            <wps:txbx>
                              <w:txbxContent>
                                <w:p w14:paraId="7ED090D7">
                                  <w:pPr>
                                    <w:rPr>
                                      <w:rFonts w:hint="default" w:eastAsia="宋体"/>
                                      <w:sz w:val="21"/>
                                      <w:szCs w:val="21"/>
                                      <w:lang w:val="en-US" w:eastAsia="zh-CN"/>
                                    </w:rPr>
                                  </w:pPr>
                                  <w:r>
                                    <w:rPr>
                                      <w:rFonts w:hint="eastAsia"/>
                                      <w:sz w:val="21"/>
                                      <w:szCs w:val="21"/>
                                      <w:lang w:val="en-US" w:eastAsia="zh-CN"/>
                                    </w:rPr>
                                    <w:t>和县污水处理厂</w:t>
                                  </w:r>
                                </w:p>
                              </w:txbxContent>
                            </wps:txbx>
                            <wps:bodyPr vert="horz" wrap="square" anchor="t" anchorCtr="0" upright="1"/>
                          </wps:wsp>
                        </a:graphicData>
                      </a:graphic>
                    </wp:anchor>
                  </w:drawing>
                </mc:Choice>
                <mc:Fallback>
                  <w:pict>
                    <v:shape id="文本框 7" o:spid="_x0000_s1026" o:spt="202" type="#_x0000_t202" style="position:absolute;left:0pt;margin-left:294.5pt;margin-top:15.65pt;height:26.25pt;width:104.9pt;z-index:251684864;mso-width-relative:page;mso-height-relative:page;" fillcolor="#FFFFFF" filled="t" stroked="f" coordsize="21600,21600" o:gfxdata="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GkWszXAAAACQEAAA8AAAAA&#10;AAAAAQAgAAAAIgAAAGRycy9kb3ducmV2LnhtbFBLAQIUABQAAAAIAIdO4kCxNwKv3AEAAKsDAAAO&#10;AAAAAAAAAAEAIAAAACYBAABkcnMvZTJvRG9jLnhtbFBLBQYAAAAABgAGAFkBAAB0BQAAAAA=&#10;">
                      <v:fill on="t" focussize="0,0"/>
                      <v:stroke on="f"/>
                      <v:imagedata o:title=""/>
                      <o:lock v:ext="edit" aspectratio="f"/>
                      <v:textbox>
                        <w:txbxContent>
                          <w:p w14:paraId="7ED090D7">
                            <w:pPr>
                              <w:rPr>
                                <w:rFonts w:hint="default" w:eastAsia="宋体"/>
                                <w:sz w:val="21"/>
                                <w:szCs w:val="21"/>
                                <w:lang w:val="en-US" w:eastAsia="zh-CN"/>
                              </w:rPr>
                            </w:pPr>
                            <w:r>
                              <w:rPr>
                                <w:rFonts w:hint="eastAsia"/>
                                <w:sz w:val="21"/>
                                <w:szCs w:val="21"/>
                                <w:lang w:val="en-US" w:eastAsia="zh-CN"/>
                              </w:rPr>
                              <w:t>和县污水处理厂</w:t>
                            </w:r>
                          </w:p>
                        </w:txbxContent>
                      </v:textbox>
                    </v:shape>
                  </w:pict>
                </mc:Fallback>
              </mc:AlternateContent>
            </w:r>
          </w:p>
          <w:p w14:paraId="28E6C622">
            <w:pPr>
              <w:pStyle w:val="29"/>
              <w:rPr>
                <w:rFonts w:hint="eastAsia" w:ascii="宋体" w:hAnsi="宋体" w:eastAsia="宋体" w:cs="宋体"/>
                <w:lang w:val="en-US" w:eastAsia="zh-CN"/>
              </w:rPr>
            </w:pPr>
            <w:r>
              <w:rPr>
                <w:sz w:val="28"/>
              </w:rPr>
              <mc:AlternateContent>
                <mc:Choice Requires="wps">
                  <w:drawing>
                    <wp:anchor distT="0" distB="0" distL="114300" distR="114300" simplePos="0" relativeHeight="251680768" behindDoc="0" locked="0" layoutInCell="1" allowOverlap="1">
                      <wp:simplePos x="0" y="0"/>
                      <wp:positionH relativeFrom="column">
                        <wp:posOffset>773430</wp:posOffset>
                      </wp:positionH>
                      <wp:positionV relativeFrom="paragraph">
                        <wp:posOffset>278130</wp:posOffset>
                      </wp:positionV>
                      <wp:extent cx="490855" cy="0"/>
                      <wp:effectExtent l="0" t="48895" r="12065" b="57785"/>
                      <wp:wrapNone/>
                      <wp:docPr id="22"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60.9pt;margin-top:21.9pt;height:0pt;width:38.65pt;z-index:251680768;mso-width-relative:page;mso-height-relative:page;" filled="f" stroked="t" coordsize="21600,21600" o:gfxdata="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gKdCu1gAAAAkBAAAPAAAAAAAAAAEAIAAAACIAAABkcnMvZG93bnJldi54&#10;bWxQSwECFAAUAAAACACHTuJAuEQ8PvwBAADmAwAADgAAAAAAAAABACAAAAAlAQAAZHJzL2Uyb0Rv&#10;Yy54bWxQSwUGAAAAAAYABgBZAQAAkwUAAAAA&#1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675648" behindDoc="0" locked="0" layoutInCell="1" allowOverlap="1">
                      <wp:simplePos x="0" y="0"/>
                      <wp:positionH relativeFrom="column">
                        <wp:posOffset>780415</wp:posOffset>
                      </wp:positionH>
                      <wp:positionV relativeFrom="paragraph">
                        <wp:posOffset>15240</wp:posOffset>
                      </wp:positionV>
                      <wp:extent cx="467995" cy="269875"/>
                      <wp:effectExtent l="0" t="0" r="0" b="0"/>
                      <wp:wrapNone/>
                      <wp:docPr id="17" name="文本框 1026"/>
                      <wp:cNvGraphicFramePr/>
                      <a:graphic xmlns:a="http://schemas.openxmlformats.org/drawingml/2006/main">
                        <a:graphicData uri="http://schemas.microsoft.com/office/word/2010/wordprocessingShape">
                          <wps:wsp>
                            <wps:cNvSpPr txBox="1"/>
                            <wps:spPr>
                              <a:xfrm>
                                <a:off x="0" y="0"/>
                                <a:ext cx="467995" cy="269875"/>
                              </a:xfrm>
                              <a:prstGeom prst="rect">
                                <a:avLst/>
                              </a:prstGeom>
                              <a:noFill/>
                              <a:ln>
                                <a:noFill/>
                              </a:ln>
                            </wps:spPr>
                            <wps:txbx>
                              <w:txbxContent>
                                <w:p w14:paraId="0519244C">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0.6</w:t>
                                  </w:r>
                                </w:p>
                              </w:txbxContent>
                            </wps:txbx>
                            <wps:bodyPr vert="horz" wrap="square" anchor="t" anchorCtr="0" upright="1"/>
                          </wps:wsp>
                        </a:graphicData>
                      </a:graphic>
                    </wp:anchor>
                  </w:drawing>
                </mc:Choice>
                <mc:Fallback>
                  <w:pict>
                    <v:shape id="文本框 1026" o:spid="_x0000_s1026" o:spt="202" type="#_x0000_t202" style="position:absolute;left:0pt;margin-left:61.45pt;margin-top:1.2pt;height:21.25pt;width:36.85pt;z-index:251675648;mso-width-relative:page;mso-height-relative:page;" filled="f" stroked="f" coordsize="21600,21600" o:gfxdata="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LXHZuNUAAAAIAQAADwAAAAAAAAABACAAAAAiAAAAZHJz&#10;L2Rvd25yZXYueG1sUEsBAhQAFAAAAAgAh07iQMNmZujOAQAAhAMAAA4AAAAAAAAAAQAgAAAAJAEA&#10;AGRycy9lMm9Eb2MueG1sUEsFBgAAAAAGAAYAWQEAAGQFAAAAAA==&#10;">
                      <v:fill on="f" focussize="0,0"/>
                      <v:stroke on="f"/>
                      <v:imagedata o:title=""/>
                      <o:lock v:ext="edit" aspectratio="f"/>
                      <v:textbox>
                        <w:txbxContent>
                          <w:p w14:paraId="0519244C">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0.6</w:t>
                            </w:r>
                          </w:p>
                        </w:txbxContent>
                      </v:textbox>
                    </v:shape>
                  </w:pict>
                </mc:Fallback>
              </mc:AlternateContent>
            </w:r>
            <w:r>
              <w:rPr>
                <w:sz w:val="28"/>
              </w:rPr>
              <mc:AlternateContent>
                <mc:Choice Requires="wps">
                  <w:drawing>
                    <wp:anchor distT="0" distB="0" distL="114300" distR="114300" simplePos="0" relativeHeight="251682816" behindDoc="0" locked="0" layoutInCell="1" allowOverlap="1">
                      <wp:simplePos x="0" y="0"/>
                      <wp:positionH relativeFrom="column">
                        <wp:posOffset>1271270</wp:posOffset>
                      </wp:positionH>
                      <wp:positionV relativeFrom="paragraph">
                        <wp:posOffset>120650</wp:posOffset>
                      </wp:positionV>
                      <wp:extent cx="770890" cy="269875"/>
                      <wp:effectExtent l="4445" t="4445" r="17145" b="15240"/>
                      <wp:wrapNone/>
                      <wp:docPr id="24" name="文本框 200"/>
                      <wp:cNvGraphicFramePr/>
                      <a:graphic xmlns:a="http://schemas.openxmlformats.org/drawingml/2006/main">
                        <a:graphicData uri="http://schemas.microsoft.com/office/word/2010/wordprocessingShape">
                          <wps:wsp>
                            <wps:cNvSpPr txBox="1"/>
                            <wps:spPr>
                              <a:xfrm>
                                <a:off x="0" y="0"/>
                                <a:ext cx="770890" cy="269875"/>
                              </a:xfrm>
                              <a:prstGeom prst="rect">
                                <a:avLst/>
                              </a:prstGeom>
                              <a:noFill/>
                              <a:ln w="9525" cap="flat" cmpd="sng">
                                <a:solidFill>
                                  <a:srgbClr val="000000"/>
                                </a:solidFill>
                                <a:prstDash val="solid"/>
                                <a:miter/>
                                <a:headEnd type="none" w="med" len="med"/>
                                <a:tailEnd type="none" w="med" len="med"/>
                              </a:ln>
                            </wps:spPr>
                            <wps:txbx>
                              <w:txbxContent>
                                <w:p w14:paraId="6E07245D">
                                  <w:pPr>
                                    <w:jc w:val="center"/>
                                    <w:rPr>
                                      <w:rFonts w:hint="default" w:eastAsia="宋体"/>
                                      <w:sz w:val="21"/>
                                      <w:szCs w:val="21"/>
                                      <w:lang w:val="en-US" w:eastAsia="zh-CN"/>
                                    </w:rPr>
                                  </w:pPr>
                                  <w:r>
                                    <w:rPr>
                                      <w:rFonts w:hint="eastAsia" w:eastAsia="宋体"/>
                                      <w:sz w:val="21"/>
                                      <w:szCs w:val="21"/>
                                      <w:lang w:val="en-US" w:eastAsia="zh-CN"/>
                                    </w:rPr>
                                    <w:t>冷却用水</w:t>
                                  </w:r>
                                </w:p>
                              </w:txbxContent>
                            </wps:txbx>
                            <wps:bodyPr wrap="square" upright="1"/>
                          </wps:wsp>
                        </a:graphicData>
                      </a:graphic>
                    </wp:anchor>
                  </w:drawing>
                </mc:Choice>
                <mc:Fallback>
                  <w:pict>
                    <v:shape id="文本框 200" o:spid="_x0000_s1026" o:spt="202" type="#_x0000_t202" style="position:absolute;left:0pt;margin-left:100.1pt;margin-top:9.5pt;height:21.25pt;width:60.7pt;z-index:251682816;mso-width-relative:page;mso-height-relative:page;" filled="f" stroked="t" coordsize="21600,21600" o:gfxdata="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1YQs9UAAAAJAQAADwAAAAAAAAABACAA&#10;AAAiAAAAZHJzL2Rvd25yZXYueG1sUEsBAhQAFAAAAAgAh07iQGRBbkkQAgAAHQQAAA4AAAAAAAAA&#10;AQAgAAAAJAEAAGRycy9lMm9Eb2MueG1sUEsFBgAAAAAGAAYAWQEAAKYFAAAAAA==&#10;">
                      <v:fill on="f" focussize="0,0"/>
                      <v:stroke color="#000000" joinstyle="miter"/>
                      <v:imagedata o:title=""/>
                      <o:lock v:ext="edit" aspectratio="f"/>
                      <v:textbox>
                        <w:txbxContent>
                          <w:p w14:paraId="6E07245D">
                            <w:pPr>
                              <w:jc w:val="center"/>
                              <w:rPr>
                                <w:rFonts w:hint="default" w:eastAsia="宋体"/>
                                <w:sz w:val="21"/>
                                <w:szCs w:val="21"/>
                                <w:lang w:val="en-US" w:eastAsia="zh-CN"/>
                              </w:rPr>
                            </w:pPr>
                            <w:r>
                              <w:rPr>
                                <w:rFonts w:hint="eastAsia" w:eastAsia="宋体"/>
                                <w:sz w:val="21"/>
                                <w:szCs w:val="21"/>
                                <w:lang w:val="en-US" w:eastAsia="zh-CN"/>
                              </w:rPr>
                              <w:t>冷却用水</w:t>
                            </w:r>
                          </w:p>
                        </w:txbxContent>
                      </v:textbox>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1636395</wp:posOffset>
                      </wp:positionH>
                      <wp:positionV relativeFrom="paragraph">
                        <wp:posOffset>-1228725</wp:posOffset>
                      </wp:positionV>
                      <wp:extent cx="233045" cy="91440"/>
                      <wp:effectExtent l="5080" t="0" r="55880" b="10795"/>
                      <wp:wrapNone/>
                      <wp:docPr id="14" name="自选图形 220"/>
                      <wp:cNvGraphicFramePr/>
                      <a:graphic xmlns:a="http://schemas.openxmlformats.org/drawingml/2006/main">
                        <a:graphicData uri="http://schemas.microsoft.com/office/word/2010/wordprocessingShape">
                          <wps:wsp>
                            <wps:cNvCnPr>
                              <a:stCxn id="18" idx="0"/>
                            </wps:cNvCnPr>
                            <wps:spPr>
                              <a:xfrm rot="-5400000">
                                <a:off x="0" y="0"/>
                                <a:ext cx="233045" cy="91440"/>
                              </a:xfrm>
                              <a:prstGeom prst="curvedConnector3">
                                <a:avLst>
                                  <a:gd name="adj1" fmla="val 50000"/>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20" o:spid="_x0000_s1026" o:spt="38" type="#_x0000_t38" style="position:absolute;left:0pt;margin-left:128.85pt;margin-top:-96.75pt;height:7.2pt;width:18.35pt;rotation:-5898240f;z-index:251672576;mso-width-relative:page;mso-height-relative:page;" filled="f" stroked="t" coordsize="21600,21600" o:gfxdata="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D/6Pi2wAAAA0BAAAPAAAAAAAAAAEAIAAAACIAAABkcnMvZG93bnJldi54bWxQ&#10;SwECFAAUAAAACACHTuJAPaDDni0CAABLBAAADgAAAAAAAAABACAAAAAqAQAAZHJzL2Uyb0RvYy54&#10;bWxQSwUGAAAAAAYABgBZAQAAyQUAAAAA&#10;" adj="10800">
                      <v:fill on="f" focussize="0,0"/>
                      <v:stroke color="#000000" joinstyle="round" endarrow="open"/>
                      <v:imagedata o:title=""/>
                      <o:lock v:ext="edit" aspectratio="f"/>
                    </v:shape>
                  </w:pict>
                </mc:Fallback>
              </mc:AlternateContent>
            </w:r>
          </w:p>
          <w:p w14:paraId="65D52A62">
            <w:pPr>
              <w:pStyle w:val="59"/>
              <w:bidi w:val="0"/>
              <w:rPr>
                <w:rFonts w:hint="eastAsia" w:ascii="宋体" w:hAnsi="宋体" w:eastAsia="宋体" w:cs="宋体"/>
                <w:color w:val="000000"/>
              </w:rPr>
            </w:pPr>
            <w:r>
              <w:rPr>
                <w:sz w:val="28"/>
              </w:rPr>
              <mc:AlternateContent>
                <mc:Choice Requires="wps">
                  <w:drawing>
                    <wp:anchor distT="0" distB="0" distL="114300" distR="114300" simplePos="0" relativeHeight="251732992" behindDoc="0" locked="0" layoutInCell="1" allowOverlap="1">
                      <wp:simplePos x="0" y="0"/>
                      <wp:positionH relativeFrom="column">
                        <wp:posOffset>1569085</wp:posOffset>
                      </wp:positionH>
                      <wp:positionV relativeFrom="paragraph">
                        <wp:posOffset>154940</wp:posOffset>
                      </wp:positionV>
                      <wp:extent cx="732790" cy="287020"/>
                      <wp:effectExtent l="0" t="0" r="0" b="0"/>
                      <wp:wrapNone/>
                      <wp:docPr id="73" name="文本框 214"/>
                      <wp:cNvGraphicFramePr/>
                      <a:graphic xmlns:a="http://schemas.openxmlformats.org/drawingml/2006/main">
                        <a:graphicData uri="http://schemas.microsoft.com/office/word/2010/wordprocessingShape">
                          <wps:wsp>
                            <wps:cNvSpPr txBox="1"/>
                            <wps:spPr>
                              <a:xfrm>
                                <a:off x="0" y="0"/>
                                <a:ext cx="732790" cy="287020"/>
                              </a:xfrm>
                              <a:prstGeom prst="rect">
                                <a:avLst/>
                              </a:prstGeom>
                              <a:noFill/>
                              <a:ln>
                                <a:noFill/>
                              </a:ln>
                            </wps:spPr>
                            <wps:txbx>
                              <w:txbxContent>
                                <w:p w14:paraId="6C460B52">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损耗3.6</w:t>
                                  </w:r>
                                </w:p>
                              </w:txbxContent>
                            </wps:txbx>
                            <wps:bodyPr vert="horz" wrap="square" anchor="t" anchorCtr="0" upright="1"/>
                          </wps:wsp>
                        </a:graphicData>
                      </a:graphic>
                    </wp:anchor>
                  </w:drawing>
                </mc:Choice>
                <mc:Fallback>
                  <w:pict>
                    <v:shape id="文本框 214" o:spid="_x0000_s1026" o:spt="202" type="#_x0000_t202" style="position:absolute;left:0pt;margin-left:123.55pt;margin-top:12.2pt;height:22.6pt;width:57.7pt;z-index:251732992;mso-width-relative:page;mso-height-relative:page;" filled="f" stroked="f" coordsize="21600,21600" o:gfxdata="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hhynzXAAAACQEAAA8AAAAAAAAAAQAgAAAAIgAAAGRy&#10;cy9kb3ducmV2LnhtbFBLAQIUABQAAAAIAIdO4kBfQhqlzQEAAIMDAAAOAAAAAAAAAAEAIAAAACYB&#10;AABkcnMvZTJvRG9jLnhtbFBLBQYAAAAABgAGAFkBAABlBQAAAAA=&#10;">
                      <v:fill on="f" focussize="0,0"/>
                      <v:stroke on="f"/>
                      <v:imagedata o:title=""/>
                      <o:lock v:ext="edit" aspectratio="f"/>
                      <v:textbox>
                        <w:txbxContent>
                          <w:p w14:paraId="6C460B52">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损耗3.6</w:t>
                            </w:r>
                          </w:p>
                        </w:txbxContent>
                      </v:textbox>
                    </v:shape>
                  </w:pict>
                </mc:Fallback>
              </mc:AlternateContent>
            </w:r>
          </w:p>
          <w:p w14:paraId="0C4D3D4B">
            <w:pPr>
              <w:pStyle w:val="59"/>
              <w:bidi w:val="0"/>
              <w:rPr>
                <w:rFonts w:hint="eastAsia" w:ascii="宋体" w:hAnsi="宋体" w:eastAsia="宋体" w:cs="宋体"/>
                <w:color w:val="000000"/>
              </w:rPr>
            </w:pPr>
            <w:r>
              <w:rPr>
                <w:sz w:val="28"/>
              </w:rPr>
              <mc:AlternateContent>
                <mc:Choice Requires="wps">
                  <w:drawing>
                    <wp:anchor distT="0" distB="0" distL="114300" distR="114300" simplePos="0" relativeHeight="251738112" behindDoc="0" locked="0" layoutInCell="1" allowOverlap="1">
                      <wp:simplePos x="0" y="0"/>
                      <wp:positionH relativeFrom="column">
                        <wp:posOffset>2049145</wp:posOffset>
                      </wp:positionH>
                      <wp:positionV relativeFrom="paragraph">
                        <wp:posOffset>158750</wp:posOffset>
                      </wp:positionV>
                      <wp:extent cx="467995" cy="300990"/>
                      <wp:effectExtent l="0" t="0" r="0" b="0"/>
                      <wp:wrapNone/>
                      <wp:docPr id="78" name="文本框 1026"/>
                      <wp:cNvGraphicFramePr/>
                      <a:graphic xmlns:a="http://schemas.openxmlformats.org/drawingml/2006/main">
                        <a:graphicData uri="http://schemas.microsoft.com/office/word/2010/wordprocessingShape">
                          <wps:wsp>
                            <wps:cNvSpPr txBox="1"/>
                            <wps:spPr>
                              <a:xfrm>
                                <a:off x="0" y="0"/>
                                <a:ext cx="467995" cy="300990"/>
                              </a:xfrm>
                              <a:prstGeom prst="rect">
                                <a:avLst/>
                              </a:prstGeom>
                              <a:noFill/>
                              <a:ln>
                                <a:noFill/>
                              </a:ln>
                            </wps:spPr>
                            <wps:txbx>
                              <w:txbxContent>
                                <w:p w14:paraId="7A1CF27F">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0.4</w:t>
                                  </w:r>
                                </w:p>
                              </w:txbxContent>
                            </wps:txbx>
                            <wps:bodyPr vert="horz" wrap="square" anchor="t" anchorCtr="0" upright="1"/>
                          </wps:wsp>
                        </a:graphicData>
                      </a:graphic>
                    </wp:anchor>
                  </w:drawing>
                </mc:Choice>
                <mc:Fallback>
                  <w:pict>
                    <v:shape id="文本框 1026" o:spid="_x0000_s1026" o:spt="202" type="#_x0000_t202" style="position:absolute;left:0pt;margin-left:161.35pt;margin-top:12.5pt;height:23.7pt;width:36.85pt;z-index:251738112;mso-width-relative:page;mso-height-relative:page;" filled="f" stroked="f" coordsize="21600,21600" o:gfxdata="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gFWHJ9cAAAAJAQAADwAAAAAAAAABACAAAAAiAAAA&#10;ZHJzL2Rvd25yZXYueG1sUEsBAhQAFAAAAAgAh07iQL9UH0jPAQAAhAMAAA4AAAAAAAAAAQAgAAAA&#10;JgEAAGRycy9lMm9Eb2MueG1sUEsFBgAAAAAGAAYAWQEAAGcFAAAAAA==&#10;">
                      <v:fill on="f" focussize="0,0"/>
                      <v:stroke on="f"/>
                      <v:imagedata o:title=""/>
                      <o:lock v:ext="edit" aspectratio="f"/>
                      <v:textbox>
                        <w:txbxContent>
                          <w:p w14:paraId="7A1CF27F">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0.4</w:t>
                            </w:r>
                          </w:p>
                        </w:txbxContent>
                      </v:textbox>
                    </v:shape>
                  </w:pict>
                </mc:Fallback>
              </mc:AlternateContent>
            </w:r>
            <w:r>
              <w:rPr>
                <w:sz w:val="28"/>
              </w:rPr>
              <mc:AlternateContent>
                <mc:Choice Requires="wps">
                  <w:drawing>
                    <wp:anchor distT="0" distB="0" distL="114300" distR="114300" simplePos="0" relativeHeight="251731968" behindDoc="0" locked="0" layoutInCell="1" allowOverlap="1">
                      <wp:simplePos x="0" y="0"/>
                      <wp:positionH relativeFrom="column">
                        <wp:posOffset>812800</wp:posOffset>
                      </wp:positionH>
                      <wp:positionV relativeFrom="paragraph">
                        <wp:posOffset>156845</wp:posOffset>
                      </wp:positionV>
                      <wp:extent cx="467995" cy="287020"/>
                      <wp:effectExtent l="0" t="0" r="0" b="0"/>
                      <wp:wrapNone/>
                      <wp:docPr id="72" name="文本框 214"/>
                      <wp:cNvGraphicFramePr/>
                      <a:graphic xmlns:a="http://schemas.openxmlformats.org/drawingml/2006/main">
                        <a:graphicData uri="http://schemas.microsoft.com/office/word/2010/wordprocessingShape">
                          <wps:wsp>
                            <wps:cNvSpPr txBox="1"/>
                            <wps:spPr>
                              <a:xfrm>
                                <a:off x="0" y="0"/>
                                <a:ext cx="467995" cy="287020"/>
                              </a:xfrm>
                              <a:prstGeom prst="rect">
                                <a:avLst/>
                              </a:prstGeom>
                              <a:noFill/>
                              <a:ln>
                                <a:noFill/>
                              </a:ln>
                            </wps:spPr>
                            <wps:txbx>
                              <w:txbxContent>
                                <w:p w14:paraId="6E718A84">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4.0</w:t>
                                  </w:r>
                                </w:p>
                              </w:txbxContent>
                            </wps:txbx>
                            <wps:bodyPr wrap="square" upright="1"/>
                          </wps:wsp>
                        </a:graphicData>
                      </a:graphic>
                    </wp:anchor>
                  </w:drawing>
                </mc:Choice>
                <mc:Fallback>
                  <w:pict>
                    <v:shape id="文本框 214" o:spid="_x0000_s1026" o:spt="202" type="#_x0000_t202" style="position:absolute;left:0pt;margin-left:64pt;margin-top:12.35pt;height:22.6pt;width:36.85pt;z-index:251731968;mso-width-relative:page;mso-height-relative:page;" filled="f" stroked="f" coordsize="21600,21600" o:gfxdata="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q3Dzo9cAAAAJAQAADwAAAAAAAAABACAAAAAiAAAAZHJzL2Rvd25yZXYueG1sUEsBAhQA&#10;FAAAAAgAh07iQEuZMyi6AQAAXgMAAA4AAAAAAAAAAQAgAAAAJgEAAGRycy9lMm9Eb2MueG1sUEsF&#10;BgAAAAAGAAYAWQEAAFIFAAAAAA==&#10;">
                      <v:fill on="f" focussize="0,0"/>
                      <v:stroke on="f"/>
                      <v:imagedata o:title=""/>
                      <o:lock v:ext="edit" aspectratio="f"/>
                      <v:textbox>
                        <w:txbxContent>
                          <w:p w14:paraId="6E718A84">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4.0</w:t>
                            </w:r>
                          </w:p>
                        </w:txbxContent>
                      </v:textbox>
                    </v:shape>
                  </w:pict>
                </mc:Fallback>
              </mc:AlternateContent>
            </w:r>
            <w:r>
              <w:rPr>
                <w:sz w:val="28"/>
              </w:rPr>
              <mc:AlternateContent>
                <mc:Choice Requires="wps">
                  <w:drawing>
                    <wp:anchor distT="0" distB="0" distL="114300" distR="114300" simplePos="0" relativeHeight="251736064" behindDoc="0" locked="0" layoutInCell="1" allowOverlap="1">
                      <wp:simplePos x="0" y="0"/>
                      <wp:positionH relativeFrom="column">
                        <wp:posOffset>1528445</wp:posOffset>
                      </wp:positionH>
                      <wp:positionV relativeFrom="paragraph">
                        <wp:posOffset>114935</wp:posOffset>
                      </wp:positionV>
                      <wp:extent cx="233045" cy="91440"/>
                      <wp:effectExtent l="5080" t="0" r="55880" b="10795"/>
                      <wp:wrapNone/>
                      <wp:docPr id="76" name="自选图形 220"/>
                      <wp:cNvGraphicFramePr/>
                      <a:graphic xmlns:a="http://schemas.openxmlformats.org/drawingml/2006/main">
                        <a:graphicData uri="http://schemas.microsoft.com/office/word/2010/wordprocessingShape">
                          <wps:wsp>
                            <wps:cNvCnPr/>
                            <wps:spPr>
                              <a:xfrm rot="-5400000">
                                <a:off x="0" y="0"/>
                                <a:ext cx="233045" cy="91440"/>
                              </a:xfrm>
                              <a:prstGeom prst="curvedConnector3">
                                <a:avLst>
                                  <a:gd name="adj1" fmla="val 50000"/>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20" o:spid="_x0000_s1026" o:spt="38" type="#_x0000_t38" style="position:absolute;left:0pt;margin-left:120.35pt;margin-top:9.05pt;height:7.2pt;width:18.35pt;rotation:-5898240f;z-index:251736064;mso-width-relative:page;mso-height-relative:page;" filled="f" stroked="t" coordsize="21600,21600" o:gfxdata="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1P3QvXAAAA&#10;CQEAAA8AAAAAAAAAAQAgAAAAIgAAAGRycy9kb3ducmV2LnhtbFBLAQIUABQAAAAIAIdO4kA1DZIJ&#10;HgIAACQEAAAOAAAAAAAAAAEAIAAAACYBAABkcnMvZTJvRG9jLnhtbFBLBQYAAAAABgAGAFkBAAC2&#10;BQAAAAA=&#10;" adj="10800">
                      <v:fill on="f" focussize="0,0"/>
                      <v:stroke color="#000000" joinstyle="round" endarrow="open"/>
                      <v:imagedata o:title=""/>
                      <o:lock v:ext="edit" aspectratio="f"/>
                    </v:shape>
                  </w:pict>
                </mc:Fallback>
              </mc:AlternateContent>
            </w:r>
          </w:p>
          <w:p w14:paraId="0C738E5A">
            <w:pPr>
              <w:pStyle w:val="59"/>
              <w:bidi w:val="0"/>
              <w:rPr>
                <w:rFonts w:hint="eastAsia" w:ascii="宋体" w:hAnsi="宋体" w:eastAsia="宋体" w:cs="宋体"/>
                <w:color w:val="000000"/>
              </w:rPr>
            </w:pPr>
            <w:r>
              <w:rPr>
                <w:sz w:val="28"/>
              </w:rPr>
              <mc:AlternateContent>
                <mc:Choice Requires="wps">
                  <w:drawing>
                    <wp:anchor distT="0" distB="0" distL="114300" distR="114300" simplePos="0" relativeHeight="251737088" behindDoc="0" locked="0" layoutInCell="1" allowOverlap="1">
                      <wp:simplePos x="0" y="0"/>
                      <wp:positionH relativeFrom="column">
                        <wp:posOffset>2622550</wp:posOffset>
                      </wp:positionH>
                      <wp:positionV relativeFrom="paragraph">
                        <wp:posOffset>45085</wp:posOffset>
                      </wp:positionV>
                      <wp:extent cx="1414780" cy="353060"/>
                      <wp:effectExtent l="0" t="0" r="2540" b="12700"/>
                      <wp:wrapNone/>
                      <wp:docPr id="77" name="文本框 50"/>
                      <wp:cNvGraphicFramePr/>
                      <a:graphic xmlns:a="http://schemas.openxmlformats.org/drawingml/2006/main">
                        <a:graphicData uri="http://schemas.microsoft.com/office/word/2010/wordprocessingShape">
                          <wps:wsp>
                            <wps:cNvSpPr txBox="1"/>
                            <wps:spPr>
                              <a:xfrm>
                                <a:off x="0" y="0"/>
                                <a:ext cx="1414780" cy="353060"/>
                              </a:xfrm>
                              <a:prstGeom prst="rect">
                                <a:avLst/>
                              </a:prstGeom>
                              <a:solidFill>
                                <a:srgbClr val="FFFFFF"/>
                              </a:solidFill>
                              <a:ln>
                                <a:noFill/>
                              </a:ln>
                            </wps:spPr>
                            <wps:txbx>
                              <w:txbxContent>
                                <w:p w14:paraId="4930529C">
                                  <w:pPr>
                                    <w:rPr>
                                      <w:rFonts w:hint="default" w:eastAsia="宋体"/>
                                      <w:sz w:val="21"/>
                                      <w:szCs w:val="21"/>
                                      <w:lang w:val="en-US" w:eastAsia="zh-CN"/>
                                    </w:rPr>
                                  </w:pPr>
                                  <w:r>
                                    <w:rPr>
                                      <w:rFonts w:hint="eastAsia"/>
                                      <w:sz w:val="21"/>
                                      <w:szCs w:val="21"/>
                                      <w:lang w:val="en-US" w:eastAsia="zh-CN"/>
                                    </w:rPr>
                                    <w:t>危废处置单位托运走</w:t>
                                  </w:r>
                                </w:p>
                              </w:txbxContent>
                            </wps:txbx>
                            <wps:bodyPr vert="horz" wrap="square" anchor="t" anchorCtr="0" upright="1"/>
                          </wps:wsp>
                        </a:graphicData>
                      </a:graphic>
                    </wp:anchor>
                  </w:drawing>
                </mc:Choice>
                <mc:Fallback>
                  <w:pict>
                    <v:shape id="文本框 50" o:spid="_x0000_s1026" o:spt="202" type="#_x0000_t202" style="position:absolute;left:0pt;margin-left:206.5pt;margin-top:3.55pt;height:27.8pt;width:111.4pt;z-index:251737088;mso-width-relative:page;mso-height-relative:page;" fillcolor="#FFFFFF" filled="t" stroked="f" coordsize="21600,21600" o:gfxdata="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vNU1LWAAAACAEAAA8A&#10;AAAAAAAAAQAgAAAAIgAAAGRycy9kb3ducmV2LnhtbFBLAQIUABQAAAAIAIdO4kBHo+6a4AEAAKwD&#10;AAAOAAAAAAAAAAEAIAAAACUBAABkcnMvZTJvRG9jLnhtbFBLBQYAAAAABgAGAFkBAAB3BQAAAAA=&#10;">
                      <v:fill on="t" focussize="0,0"/>
                      <v:stroke on="f"/>
                      <v:imagedata o:title=""/>
                      <o:lock v:ext="edit" aspectratio="f"/>
                      <v:textbox>
                        <w:txbxContent>
                          <w:p w14:paraId="4930529C">
                            <w:pPr>
                              <w:rPr>
                                <w:rFonts w:hint="default" w:eastAsia="宋体"/>
                                <w:sz w:val="21"/>
                                <w:szCs w:val="21"/>
                                <w:lang w:val="en-US" w:eastAsia="zh-CN"/>
                              </w:rPr>
                            </w:pPr>
                            <w:r>
                              <w:rPr>
                                <w:rFonts w:hint="eastAsia"/>
                                <w:sz w:val="21"/>
                                <w:szCs w:val="21"/>
                                <w:lang w:val="en-US" w:eastAsia="zh-CN"/>
                              </w:rPr>
                              <w:t>危废处置单位托运走</w:t>
                            </w:r>
                          </w:p>
                        </w:txbxContent>
                      </v:textbox>
                    </v:shape>
                  </w:pict>
                </mc:Fallback>
              </mc:AlternateContent>
            </w:r>
            <w:r>
              <w:rPr>
                <w:sz w:val="21"/>
              </w:rPr>
              <mc:AlternateContent>
                <mc:Choice Requires="wps">
                  <w:drawing>
                    <wp:anchor distT="0" distB="0" distL="114300" distR="114300" simplePos="0" relativeHeight="251734016" behindDoc="0" locked="0" layoutInCell="1" allowOverlap="1">
                      <wp:simplePos x="0" y="0"/>
                      <wp:positionH relativeFrom="column">
                        <wp:posOffset>2042160</wp:posOffset>
                      </wp:positionH>
                      <wp:positionV relativeFrom="paragraph">
                        <wp:posOffset>209550</wp:posOffset>
                      </wp:positionV>
                      <wp:extent cx="490855" cy="0"/>
                      <wp:effectExtent l="0" t="48895" r="12065" b="57785"/>
                      <wp:wrapNone/>
                      <wp:docPr id="74"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160.8pt;margin-top:16.5pt;height:0pt;width:38.65pt;z-index:251734016;mso-width-relative:page;mso-height-relative:page;" filled="f" stroked="t" coordsize="21600,21600" o:gfxdata="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r1Gqt9cAAAAJAQAADwAAAAAAAAABACAAAAAiAAAAZHJzL2Rvd25yZXYu&#10;eG1sUEsBAhQAFAAAAAgAh07iQF5/BEL8AQAA5gMAAA4AAAAAAAAAAQAgAAAAJgEAAGRycy9lMm9E&#10;b2MueG1sUEsFBgAAAAAGAAYAWQEAAJQFAAAAAA==&#1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730944" behindDoc="0" locked="0" layoutInCell="1" allowOverlap="1">
                      <wp:simplePos x="0" y="0"/>
                      <wp:positionH relativeFrom="column">
                        <wp:posOffset>1266190</wp:posOffset>
                      </wp:positionH>
                      <wp:positionV relativeFrom="paragraph">
                        <wp:posOffset>52705</wp:posOffset>
                      </wp:positionV>
                      <wp:extent cx="770890" cy="269875"/>
                      <wp:effectExtent l="4445" t="4445" r="17145" b="15240"/>
                      <wp:wrapNone/>
                      <wp:docPr id="71" name="文本框 200"/>
                      <wp:cNvGraphicFramePr/>
                      <a:graphic xmlns:a="http://schemas.openxmlformats.org/drawingml/2006/main">
                        <a:graphicData uri="http://schemas.microsoft.com/office/word/2010/wordprocessingShape">
                          <wps:wsp>
                            <wps:cNvSpPr txBox="1"/>
                            <wps:spPr>
                              <a:xfrm>
                                <a:off x="0" y="0"/>
                                <a:ext cx="770890" cy="269875"/>
                              </a:xfrm>
                              <a:prstGeom prst="rect">
                                <a:avLst/>
                              </a:prstGeom>
                              <a:noFill/>
                              <a:ln w="9525" cap="flat" cmpd="sng">
                                <a:solidFill>
                                  <a:srgbClr val="000000"/>
                                </a:solidFill>
                                <a:prstDash val="solid"/>
                                <a:miter/>
                                <a:headEnd type="none" w="med" len="med"/>
                                <a:tailEnd type="none" w="med" len="med"/>
                              </a:ln>
                            </wps:spPr>
                            <wps:txbx>
                              <w:txbxContent>
                                <w:p w14:paraId="5A6D0DAE">
                                  <w:pPr>
                                    <w:jc w:val="center"/>
                                    <w:rPr>
                                      <w:rFonts w:hint="default" w:eastAsia="宋体"/>
                                      <w:sz w:val="21"/>
                                      <w:szCs w:val="21"/>
                                      <w:lang w:val="en-US" w:eastAsia="zh-CN"/>
                                    </w:rPr>
                                  </w:pPr>
                                  <w:r>
                                    <w:rPr>
                                      <w:rFonts w:hint="eastAsia" w:eastAsia="宋体"/>
                                      <w:sz w:val="21"/>
                                      <w:szCs w:val="21"/>
                                      <w:lang w:val="en-US" w:eastAsia="zh-CN"/>
                                    </w:rPr>
                                    <w:t>喷淋塔</w:t>
                                  </w:r>
                                </w:p>
                              </w:txbxContent>
                            </wps:txbx>
                            <wps:bodyPr wrap="square" upright="1"/>
                          </wps:wsp>
                        </a:graphicData>
                      </a:graphic>
                    </wp:anchor>
                  </w:drawing>
                </mc:Choice>
                <mc:Fallback>
                  <w:pict>
                    <v:shape id="文本框 200" o:spid="_x0000_s1026" o:spt="202" type="#_x0000_t202" style="position:absolute;left:0pt;margin-left:99.7pt;margin-top:4.15pt;height:21.25pt;width:60.7pt;z-index:251730944;mso-width-relative:page;mso-height-relative:page;" filled="f" stroked="t" coordsize="21600,21600" o:gfxdata="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v7HDZ1AAAAAgBAAAPAAAAAAAAAAEAIAAA&#10;ACIAAABkcnMvZG93bnJldi54bWxQSwECFAAUAAAACACHTuJAiDrmfhACAAAdBAAADgAAAAAAAAAB&#10;ACAAAAAjAQAAZHJzL2Uyb0RvYy54bWxQSwUGAAAAAAYABgBZAQAApQUAAAAA&#10;">
                      <v:fill on="f" focussize="0,0"/>
                      <v:stroke color="#000000" joinstyle="miter"/>
                      <v:imagedata o:title=""/>
                      <o:lock v:ext="edit" aspectratio="f"/>
                      <v:textbox>
                        <w:txbxContent>
                          <w:p w14:paraId="5A6D0DAE">
                            <w:pPr>
                              <w:jc w:val="center"/>
                              <w:rPr>
                                <w:rFonts w:hint="default" w:eastAsia="宋体"/>
                                <w:sz w:val="21"/>
                                <w:szCs w:val="21"/>
                                <w:lang w:val="en-US" w:eastAsia="zh-CN"/>
                              </w:rPr>
                            </w:pPr>
                            <w:r>
                              <w:rPr>
                                <w:rFonts w:hint="eastAsia" w:eastAsia="宋体"/>
                                <w:sz w:val="21"/>
                                <w:szCs w:val="21"/>
                                <w:lang w:val="en-US" w:eastAsia="zh-CN"/>
                              </w:rPr>
                              <w:t>喷淋塔</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771525</wp:posOffset>
                      </wp:positionH>
                      <wp:positionV relativeFrom="paragraph">
                        <wp:posOffset>208915</wp:posOffset>
                      </wp:positionV>
                      <wp:extent cx="490855" cy="0"/>
                      <wp:effectExtent l="0" t="48895" r="12065" b="57785"/>
                      <wp:wrapNone/>
                      <wp:docPr id="75" name="自选图形 206"/>
                      <wp:cNvGraphicFramePr/>
                      <a:graphic xmlns:a="http://schemas.openxmlformats.org/drawingml/2006/main">
                        <a:graphicData uri="http://schemas.microsoft.com/office/word/2010/wordprocessingShape">
                          <wps:wsp>
                            <wps:cNvCnPr/>
                            <wps:spPr>
                              <a:xfrm>
                                <a:off x="0" y="0"/>
                                <a:ext cx="490855" cy="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206" o:spid="_x0000_s1026" o:spt="32" type="#_x0000_t32" style="position:absolute;left:0pt;margin-left:60.75pt;margin-top:16.45pt;height:0pt;width:38.65pt;z-index:251735040;mso-width-relative:page;mso-height-relative:page;" filled="f" stroked="t" coordsize="21600,21600" o:gfxdata="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tBmnT1gAAAAkBAAAPAAAAAAAAAAEAIAAAACIAAABkcnMvZG93bnJldi54&#10;bWxQSwECFAAUAAAACACHTuJAvV55n/wBAADmAwAADgAAAAAAAAABACAAAAAlAQAAZHJzL2Uyb0Rv&#10;Yy54bWxQSwUGAAAAAAYABgBZAQAAkwUAAAAA&#10;">
                      <v:fill on="f" focussize="0,0"/>
                      <v:stroke color="#000000" joinstyle="round" endarrow="open"/>
                      <v:imagedata o:title=""/>
                      <o:lock v:ext="edit" aspectratio="f"/>
                    </v:shape>
                  </w:pict>
                </mc:Fallback>
              </mc:AlternateContent>
            </w:r>
          </w:p>
          <w:p w14:paraId="20A905C2">
            <w:pPr>
              <w:pStyle w:val="59"/>
              <w:bidi w:val="0"/>
              <w:rPr>
                <w:rFonts w:hint="eastAsia" w:ascii="宋体" w:hAnsi="宋体" w:eastAsia="宋体" w:cs="宋体"/>
                <w:color w:val="000000"/>
              </w:rPr>
            </w:pPr>
          </w:p>
          <w:p w14:paraId="39CF7FD8">
            <w:pPr>
              <w:rPr>
                <w:rFonts w:hint="eastAsia"/>
              </w:rPr>
            </w:pPr>
          </w:p>
          <w:p w14:paraId="4F6654EB">
            <w:pPr>
              <w:pStyle w:val="59"/>
              <w:bidi w:val="0"/>
              <w:rPr>
                <w:rFonts w:hint="eastAsia" w:ascii="宋体" w:hAnsi="宋体" w:eastAsia="宋体" w:cs="宋体"/>
                <w:color w:val="000000"/>
                <w:lang w:eastAsia="zh-CN"/>
              </w:rPr>
            </w:pPr>
            <w:r>
              <w:rPr>
                <w:rFonts w:hint="eastAsia" w:ascii="宋体" w:hAnsi="宋体" w:eastAsia="宋体" w:cs="宋体"/>
                <w:color w:val="000000"/>
              </w:rPr>
              <w:t>图</w:t>
            </w:r>
            <w:r>
              <w:rPr>
                <w:rFonts w:hint="eastAsia" w:ascii="宋体" w:hAnsi="宋体" w:eastAsia="宋体" w:cs="宋体"/>
                <w:color w:val="000000"/>
                <w:lang w:val="en-US" w:eastAsia="zh-CN"/>
              </w:rPr>
              <w:t>2-</w:t>
            </w:r>
            <w:r>
              <w:rPr>
                <w:rFonts w:hint="eastAsia" w:ascii="宋体" w:hAnsi="宋体" w:eastAsia="宋体" w:cs="宋体"/>
                <w:color w:val="000000"/>
              </w:rPr>
              <w:t>1  项目</w:t>
            </w:r>
            <w:r>
              <w:rPr>
                <w:rFonts w:hint="eastAsia" w:cs="宋体"/>
                <w:color w:val="000000"/>
                <w:lang w:eastAsia="zh-CN"/>
              </w:rPr>
              <w:t>（</w:t>
            </w:r>
            <w:r>
              <w:rPr>
                <w:rFonts w:hint="eastAsia" w:cs="宋体"/>
                <w:color w:val="000000"/>
                <w:lang w:val="en-US" w:eastAsia="zh-CN"/>
              </w:rPr>
              <w:t>阶段性）</w:t>
            </w:r>
            <w:r>
              <w:rPr>
                <w:rFonts w:hint="eastAsia" w:ascii="宋体" w:hAnsi="宋体" w:eastAsia="宋体" w:cs="宋体"/>
                <w:color w:val="000000"/>
                <w:lang w:eastAsia="zh-CN"/>
              </w:rPr>
              <w:t>实际运行</w:t>
            </w:r>
            <w:r>
              <w:rPr>
                <w:rFonts w:hint="eastAsia" w:ascii="宋体" w:hAnsi="宋体" w:eastAsia="宋体" w:cs="宋体"/>
                <w:color w:val="000000"/>
              </w:rPr>
              <w:t>水平衡图（m</w:t>
            </w:r>
            <w:r>
              <w:rPr>
                <w:rFonts w:hint="eastAsia" w:ascii="宋体" w:hAnsi="宋体" w:eastAsia="宋体" w:cs="宋体"/>
                <w:color w:val="000000"/>
                <w:vertAlign w:val="superscript"/>
              </w:rPr>
              <w:t>3</w:t>
            </w:r>
            <w:r>
              <w:rPr>
                <w:rFonts w:hint="eastAsia" w:ascii="宋体" w:hAnsi="宋体" w:eastAsia="宋体" w:cs="宋体"/>
                <w:color w:val="000000"/>
              </w:rPr>
              <w:t>/</w:t>
            </w:r>
            <w:r>
              <w:rPr>
                <w:rFonts w:hint="eastAsia" w:cs="宋体"/>
                <w:lang w:val="en-US" w:eastAsia="zh-CN"/>
              </w:rPr>
              <w:t>d</w:t>
            </w:r>
            <w:r>
              <w:rPr>
                <w:rFonts w:hint="eastAsia" w:ascii="宋体" w:hAnsi="宋体" w:eastAsia="宋体" w:cs="宋体"/>
                <w:color w:val="000000"/>
              </w:rPr>
              <w:t>）</w:t>
            </w:r>
          </w:p>
          <w:p w14:paraId="0FB899DD">
            <w:pPr>
              <w:pStyle w:val="5"/>
              <w:pageBreakBefore w:val="0"/>
              <w:widowControl w:val="0"/>
              <w:kinsoku/>
              <w:wordWrap/>
              <w:overflowPunct/>
              <w:topLinePunct w:val="0"/>
              <w:autoSpaceDE/>
              <w:autoSpaceDN/>
              <w:bidi w:val="0"/>
              <w:spacing w:line="360" w:lineRule="auto"/>
              <w:textAlignment w:val="auto"/>
              <w:rPr>
                <w:rFonts w:hint="eastAsia" w:ascii="宋体" w:hAnsi="宋体" w:eastAsia="宋体" w:cs="宋体"/>
                <w:color w:val="000000"/>
              </w:rPr>
            </w:pPr>
            <w:r>
              <w:rPr>
                <w:rFonts w:hint="eastAsia" w:ascii="宋体" w:hAnsi="宋体" w:eastAsia="宋体" w:cs="宋体"/>
                <w:color w:val="000000"/>
                <w:lang w:eastAsia="zh-CN"/>
              </w:rPr>
              <w:t>六、</w:t>
            </w:r>
            <w:r>
              <w:rPr>
                <w:rFonts w:hint="eastAsia" w:ascii="宋体" w:hAnsi="宋体" w:eastAsia="宋体" w:cs="宋体"/>
                <w:color w:val="000000"/>
              </w:rPr>
              <w:t>项目总平面图布置</w:t>
            </w:r>
          </w:p>
          <w:p w14:paraId="613B52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rPr>
            </w:pPr>
            <w:r>
              <w:rPr>
                <w:sz w:val="24"/>
              </w:rPr>
              <w:t>本项目位于安徽省和县经济开发区本部园区栖金产业园</w:t>
            </w:r>
            <w:r>
              <w:rPr>
                <w:rFonts w:hint="eastAsia"/>
                <w:sz w:val="24"/>
              </w:rPr>
              <w:t>4#厂房和9#厂房</w:t>
            </w:r>
            <w:r>
              <w:rPr>
                <w:sz w:val="24"/>
              </w:rPr>
              <w:t>。</w:t>
            </w:r>
          </w:p>
          <w:p w14:paraId="1A1ED1F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rPr>
            </w:pPr>
            <w:r>
              <w:rPr>
                <w:rFonts w:hint="eastAsia"/>
                <w:sz w:val="24"/>
              </w:rPr>
              <w:t>4#厂房1楼</w:t>
            </w:r>
            <w:r>
              <w:rPr>
                <w:rFonts w:hint="eastAsia"/>
                <w:color w:val="auto"/>
                <w:sz w:val="24"/>
                <w:lang w:val="en-US" w:eastAsia="zh-CN"/>
              </w:rPr>
              <w:t>为</w:t>
            </w:r>
            <w:r>
              <w:rPr>
                <w:rFonts w:hint="eastAsia"/>
                <w:color w:val="auto"/>
                <w:sz w:val="24"/>
              </w:rPr>
              <w:t>改性塑料粒子生产线，车间</w:t>
            </w:r>
            <w:r>
              <w:rPr>
                <w:rFonts w:hint="eastAsia"/>
                <w:sz w:val="24"/>
              </w:rPr>
              <w:t>南北各</w:t>
            </w:r>
            <w:r>
              <w:rPr>
                <w:sz w:val="24"/>
              </w:rPr>
              <w:t>设置两个出入口</w:t>
            </w:r>
            <w:r>
              <w:rPr>
                <w:rFonts w:hint="eastAsia"/>
                <w:sz w:val="24"/>
              </w:rPr>
              <w:t>，西侧设置一个出入口，厂房北侧自西向东依次为配电房、一般固废间、原材料区和配料间；厂房中部为改性粒子生产线；厂房南侧为成品堆放区。9#厂房二楼为办公区。</w:t>
            </w:r>
          </w:p>
          <w:p w14:paraId="4EC0844A">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项目实际布局与原环评设计平面布置情况变化较少，</w:t>
            </w:r>
            <w:r>
              <w:rPr>
                <w:rFonts w:hint="eastAsia" w:ascii="宋体" w:hAnsi="宋体" w:eastAsia="宋体" w:cs="宋体"/>
                <w:sz w:val="24"/>
                <w:szCs w:val="24"/>
              </w:rPr>
              <w:t>厂区平面布置情况见附图。</w:t>
            </w:r>
          </w:p>
          <w:p w14:paraId="3622DFFB">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宋体" w:hAnsi="宋体" w:eastAsia="宋体" w:cs="宋体"/>
                <w:kern w:val="0"/>
                <w:sz w:val="24"/>
                <w:lang w:val="zh-CN" w:eastAsia="zh-CN"/>
              </w:rPr>
            </w:pPr>
            <w:r>
              <w:rPr>
                <w:sz w:val="24"/>
              </w:rPr>
              <w:t>本项目是在满足生产工艺流程的前提下，结合区域面积，按各种设施不同功能进行分区组合，力求平面布置紧凑合理，节省用地，确保人流物流顺畅，利于生产，方便管理。项目平面布置合理可行</w:t>
            </w:r>
            <w:r>
              <w:rPr>
                <w:rFonts w:hint="eastAsia" w:ascii="宋体" w:hAnsi="宋体" w:eastAsia="宋体" w:cs="宋体"/>
                <w:sz w:val="24"/>
                <w:szCs w:val="24"/>
              </w:rPr>
              <w:t>。</w:t>
            </w:r>
          </w:p>
          <w:p w14:paraId="38744A84">
            <w:pPr>
              <w:pStyle w:val="5"/>
              <w:bidi w:val="0"/>
              <w:spacing w:line="360" w:lineRule="auto"/>
              <w:rPr>
                <w:rFonts w:hint="eastAsia" w:ascii="宋体" w:hAnsi="宋体" w:eastAsia="宋体" w:cs="宋体"/>
                <w:color w:val="000000"/>
                <w:lang w:eastAsia="zh-CN"/>
              </w:rPr>
            </w:pPr>
            <w:r>
              <w:rPr>
                <w:rFonts w:hint="eastAsia" w:ascii="宋体" w:hAnsi="宋体" w:eastAsia="宋体" w:cs="宋体"/>
                <w:color w:val="000000"/>
                <w:lang w:eastAsia="zh-CN"/>
              </w:rPr>
              <w:t>七、生产工艺</w:t>
            </w:r>
          </w:p>
          <w:p w14:paraId="66E51278">
            <w:pPr>
              <w:spacing w:line="360" w:lineRule="auto"/>
              <w:ind w:firstLine="480" w:firstLineChars="200"/>
              <w:rPr>
                <w:b/>
                <w:bCs/>
                <w:sz w:val="24"/>
              </w:rPr>
            </w:pPr>
            <w:r>
              <w:rPr>
                <w:rFonts w:hint="eastAsia" w:ascii="宋体" w:hAnsi="宋体" w:eastAsia="宋体" w:cs="宋体"/>
                <w:kern w:val="0"/>
                <w:sz w:val="24"/>
                <w:lang w:val="en-US" w:eastAsia="zh-CN"/>
              </w:rPr>
              <w:t>1、</w:t>
            </w:r>
            <w:r>
              <w:rPr>
                <w:b/>
                <w:bCs/>
                <w:sz w:val="24"/>
              </w:rPr>
              <w:t>PP、PC-ABS改性粒子生产流程</w:t>
            </w:r>
          </w:p>
          <w:p w14:paraId="6966EB45">
            <w:pPr>
              <w:spacing w:line="360" w:lineRule="auto"/>
              <w:ind w:firstLine="480" w:firstLineChars="200"/>
              <w:rPr>
                <w:sz w:val="24"/>
              </w:rPr>
            </w:pPr>
            <w:r>
              <w:rPr>
                <w:sz w:val="24"/>
              </w:rPr>
              <w:t>项目主要生产2种材质的汽车用改性塑料粒子（</w:t>
            </w:r>
            <w:r>
              <w:rPr>
                <w:rFonts w:eastAsia="TimesNewRomanPSMT"/>
                <w:sz w:val="24"/>
              </w:rPr>
              <w:t>PP</w:t>
            </w:r>
            <w:r>
              <w:rPr>
                <w:rFonts w:hint="eastAsia"/>
                <w:sz w:val="24"/>
              </w:rPr>
              <w:t>和</w:t>
            </w:r>
            <w:r>
              <w:rPr>
                <w:rFonts w:eastAsia="TimesNewRomanPSMT"/>
                <w:sz w:val="24"/>
              </w:rPr>
              <w:t>PC-ABS）</w:t>
            </w:r>
            <w:r>
              <w:rPr>
                <w:sz w:val="24"/>
              </w:rPr>
              <w:t>，生产工艺一致，主要区别为使用原辅料种类及配比不同。具体生产工艺流程详见下图所示。</w:t>
            </w:r>
          </w:p>
          <w:p w14:paraId="2B955A37">
            <w:pPr>
              <w:spacing w:line="360" w:lineRule="auto"/>
              <w:rPr>
                <w:sz w:val="24"/>
              </w:rPr>
            </w:pPr>
          </w:p>
          <w:p w14:paraId="2BAC7AE7">
            <w:pPr>
              <w:keepLines w:val="0"/>
              <w:pageBreakBefore w:val="0"/>
              <w:kinsoku/>
              <w:wordWrap/>
              <w:topLinePunct w:val="0"/>
              <w:autoSpaceDE w:val="0"/>
              <w:autoSpaceDN w:val="0"/>
              <w:bidi w:val="0"/>
              <w:adjustRightInd w:val="0"/>
              <w:spacing w:line="360" w:lineRule="auto"/>
              <w:jc w:val="center"/>
              <w:textAlignment w:val="auto"/>
              <w:rPr>
                <w:rFonts w:hint="eastAsia" w:ascii="宋体" w:hAnsi="宋体" w:eastAsia="宋体" w:cs="宋体"/>
                <w:b/>
                <w:bCs/>
                <w:kern w:val="0"/>
                <w:sz w:val="24"/>
                <w:szCs w:val="46"/>
                <w:highlight w:val="none"/>
                <w:lang w:eastAsia="zh-CN"/>
              </w:rPr>
            </w:pPr>
            <w:r>
              <w:object>
                <v:shape id="_x0000_i1025" o:spt="75" alt="" type="#_x0000_t75" style="height:484.6pt;width:350.8pt;" o:ole="t" filled="f" o:preferrelative="t" stroked="f" coordsize="21600,21600">
                  <v:path/>
                  <v:fill on="f" focussize="0,0"/>
                  <v:stroke on="f"/>
                  <v:imagedata r:id="rId8" o:title=""/>
                  <o:lock v:ext="edit" aspectratio="t"/>
                  <w10:wrap type="none"/>
                  <w10:anchorlock/>
                </v:shape>
                <o:OLEObject Type="Embed" ProgID="Visio.Drawing.11" ShapeID="_x0000_i1025" DrawAspect="Content" ObjectID="_1468075725" r:id="rId7">
                  <o:LockedField>false</o:LockedField>
                </o:OLEObject>
              </w:object>
            </w:r>
          </w:p>
          <w:p w14:paraId="77826663">
            <w:pPr>
              <w:keepLines w:val="0"/>
              <w:pageBreakBefore w:val="0"/>
              <w:kinsoku/>
              <w:wordWrap/>
              <w:topLinePunct w:val="0"/>
              <w:autoSpaceDE w:val="0"/>
              <w:autoSpaceDN w:val="0"/>
              <w:bidi w:val="0"/>
              <w:adjustRightInd w:val="0"/>
              <w:spacing w:line="360" w:lineRule="auto"/>
              <w:jc w:val="center"/>
              <w:textAlignment w:val="auto"/>
              <w:rPr>
                <w:rFonts w:hint="eastAsia" w:ascii="宋体" w:hAnsi="宋体" w:eastAsia="宋体" w:cs="宋体"/>
                <w:color w:val="auto"/>
                <w:kern w:val="0"/>
                <w:sz w:val="24"/>
                <w:szCs w:val="46"/>
                <w:highlight w:val="none"/>
                <w:lang w:val="en-US" w:eastAsia="zh-CN"/>
              </w:rPr>
            </w:pPr>
            <w:r>
              <w:rPr>
                <w:rFonts w:hint="eastAsia" w:ascii="宋体" w:hAnsi="宋体" w:eastAsia="宋体" w:cs="宋体"/>
                <w:b/>
                <w:bCs/>
                <w:kern w:val="0"/>
                <w:sz w:val="24"/>
                <w:szCs w:val="46"/>
                <w:highlight w:val="none"/>
                <w:lang w:eastAsia="zh-CN"/>
              </w:rPr>
              <w:t>图</w:t>
            </w:r>
            <w:r>
              <w:rPr>
                <w:rFonts w:hint="eastAsia" w:ascii="宋体" w:hAnsi="宋体" w:eastAsia="宋体" w:cs="宋体"/>
                <w:b/>
                <w:bCs/>
                <w:kern w:val="0"/>
                <w:sz w:val="24"/>
                <w:szCs w:val="46"/>
                <w:highlight w:val="none"/>
                <w:lang w:val="en-US" w:eastAsia="zh-CN"/>
              </w:rPr>
              <w:t xml:space="preserve">2-2  </w:t>
            </w:r>
            <w:r>
              <w:rPr>
                <w:b/>
                <w:bCs/>
              </w:rPr>
              <w:t>汽车用改性塑料粒子工艺流程及产污节点图</w:t>
            </w:r>
          </w:p>
          <w:p w14:paraId="64BA5681">
            <w:pPr>
              <w:keepNext w:val="0"/>
              <w:keepLines w:val="0"/>
              <w:pageBreakBefore w:val="0"/>
              <w:widowControl w:val="0"/>
              <w:kinsoku/>
              <w:wordWrap/>
              <w:overflowPunct/>
              <w:topLinePunct w:val="0"/>
              <w:autoSpaceDE w:val="0"/>
              <w:autoSpaceDN w:val="0"/>
              <w:bidi w:val="0"/>
              <w:adjustRightInd w:val="0"/>
              <w:snapToGrid/>
              <w:spacing w:line="360" w:lineRule="auto"/>
              <w:ind w:left="0" w:firstLine="480" w:firstLineChars="200"/>
              <w:textAlignment w:val="auto"/>
              <w:rPr>
                <w:rFonts w:hint="eastAsia" w:ascii="宋体" w:hAnsi="宋体" w:eastAsia="宋体" w:cs="宋体"/>
                <w:color w:val="auto"/>
                <w:kern w:val="0"/>
                <w:sz w:val="24"/>
                <w:szCs w:val="46"/>
                <w:highlight w:val="none"/>
                <w:lang w:val="en-US" w:eastAsia="zh-CN"/>
              </w:rPr>
            </w:pPr>
            <w:r>
              <w:rPr>
                <w:rFonts w:hint="eastAsia" w:ascii="宋体" w:hAnsi="宋体" w:eastAsia="宋体" w:cs="宋体"/>
                <w:color w:val="auto"/>
                <w:kern w:val="0"/>
                <w:sz w:val="24"/>
                <w:szCs w:val="46"/>
                <w:highlight w:val="none"/>
                <w:lang w:val="en-US" w:eastAsia="zh-CN"/>
              </w:rPr>
              <w:t>工艺简介：</w:t>
            </w:r>
          </w:p>
          <w:p w14:paraId="5D6F9BA2">
            <w:pPr>
              <w:numPr>
                <w:ilvl w:val="0"/>
                <w:numId w:val="6"/>
              </w:numPr>
              <w:spacing w:line="360" w:lineRule="auto"/>
              <w:rPr>
                <w:sz w:val="24"/>
              </w:rPr>
            </w:pPr>
            <w:r>
              <w:rPr>
                <w:sz w:val="24"/>
              </w:rPr>
              <w:t>拆包、投料、混料</w:t>
            </w:r>
          </w:p>
          <w:p w14:paraId="10EE3787">
            <w:pPr>
              <w:spacing w:line="360" w:lineRule="auto"/>
              <w:ind w:firstLine="480" w:firstLineChars="200"/>
              <w:rPr>
                <w:sz w:val="24"/>
              </w:rPr>
            </w:pPr>
            <w:r>
              <w:rPr>
                <w:rFonts w:hint="eastAsia"/>
                <w:sz w:val="24"/>
              </w:rPr>
              <w:t>本项目所用的塑料粒子储存于密封的包装袋中，在非取用状态时封口，保持密闭。</w:t>
            </w:r>
          </w:p>
          <w:p w14:paraId="131D391C">
            <w:pPr>
              <w:spacing w:line="360" w:lineRule="auto"/>
              <w:ind w:firstLine="480" w:firstLineChars="200"/>
              <w:rPr>
                <w:sz w:val="24"/>
              </w:rPr>
            </w:pPr>
            <w:r>
              <w:rPr>
                <w:sz w:val="24"/>
              </w:rPr>
              <w:t>项目按照当日生产计划将原辅材料转运至混料间内进行混料。项目汽车用改性塑料粒子原料（塑料粒子）为外购新料，包装方式袋装、规格为</w:t>
            </w:r>
            <w:r>
              <w:rPr>
                <w:rFonts w:eastAsia="TimesNewRomanPSMT"/>
                <w:sz w:val="24"/>
              </w:rPr>
              <w:t>25kg/</w:t>
            </w:r>
            <w:r>
              <w:rPr>
                <w:sz w:val="24"/>
              </w:rPr>
              <w:t>袋。为便于后续生产，首先机械拆包手将塑料粒子拆包将塑料颗粒投入储料罐。</w:t>
            </w:r>
          </w:p>
          <w:p w14:paraId="612D4E1B">
            <w:pPr>
              <w:spacing w:line="360" w:lineRule="auto"/>
              <w:ind w:firstLine="480" w:firstLineChars="200"/>
              <w:rPr>
                <w:sz w:val="24"/>
              </w:rPr>
            </w:pPr>
            <w:r>
              <w:rPr>
                <w:sz w:val="24"/>
              </w:rPr>
              <w:t>塑料粒子通过配比的设定，系统通过管道自动输送到</w:t>
            </w:r>
            <w:r>
              <w:rPr>
                <w:rFonts w:hint="eastAsia"/>
                <w:sz w:val="24"/>
              </w:rPr>
              <w:t>混料机</w:t>
            </w:r>
            <w:r>
              <w:rPr>
                <w:sz w:val="24"/>
              </w:rPr>
              <w:t>，然后根据客户对产品质量的要求，将按照比例管道输送的滑石粉、色粉、高胶粉等辅料自动加入</w:t>
            </w:r>
            <w:r>
              <w:rPr>
                <w:rFonts w:hint="eastAsia"/>
                <w:sz w:val="24"/>
              </w:rPr>
              <w:t>混料机</w:t>
            </w:r>
            <w:r>
              <w:rPr>
                <w:sz w:val="24"/>
              </w:rPr>
              <w:t>的混合桶内。</w:t>
            </w:r>
            <w:r>
              <w:rPr>
                <w:rFonts w:hint="eastAsia"/>
                <w:sz w:val="24"/>
              </w:rPr>
              <w:t>混料机</w:t>
            </w:r>
            <w:r>
              <w:rPr>
                <w:sz w:val="24"/>
              </w:rPr>
              <w:t>为密闭结构，混合桶内的物料在主动轴低速运动的带动下均匀混合。经充分混合后的物料通过计量称称量后进入双螺杆挤出机。</w:t>
            </w:r>
          </w:p>
          <w:p w14:paraId="3AD92D52">
            <w:pPr>
              <w:spacing w:line="360" w:lineRule="auto"/>
              <w:ind w:firstLine="480" w:firstLineChars="200"/>
              <w:rPr>
                <w:sz w:val="24"/>
              </w:rPr>
            </w:pPr>
            <w:r>
              <w:rPr>
                <w:sz w:val="24"/>
              </w:rPr>
              <w:t xml:space="preserve">由于滑石粉、色粉、高胶粉为粉状物料，在拆包、投料工序中会有少量的粉尘产生。因此，投料工序会有 </w:t>
            </w:r>
            <w:r>
              <w:rPr>
                <w:rFonts w:eastAsia="TimesNewRomanPSMT"/>
                <w:sz w:val="24"/>
              </w:rPr>
              <w:t>G</w:t>
            </w:r>
            <w:r>
              <w:rPr>
                <w:sz w:val="24"/>
              </w:rPr>
              <w:t>1投料粉尘、</w:t>
            </w:r>
            <w:r>
              <w:rPr>
                <w:rFonts w:eastAsia="TimesNewRomanPSMT"/>
                <w:sz w:val="24"/>
              </w:rPr>
              <w:t>S</w:t>
            </w:r>
            <w:r>
              <w:rPr>
                <w:sz w:val="24"/>
              </w:rPr>
              <w:t>1废包装袋产生。</w:t>
            </w:r>
          </w:p>
          <w:p w14:paraId="42A1A3A0">
            <w:pPr>
              <w:numPr>
                <w:ilvl w:val="0"/>
                <w:numId w:val="6"/>
              </w:numPr>
              <w:spacing w:line="360" w:lineRule="auto"/>
              <w:rPr>
                <w:sz w:val="24"/>
              </w:rPr>
            </w:pPr>
            <w:r>
              <w:rPr>
                <w:sz w:val="24"/>
              </w:rPr>
              <w:t>熔融挤出</w:t>
            </w:r>
          </w:p>
          <w:p w14:paraId="3E43FFD2">
            <w:pPr>
              <w:spacing w:line="360" w:lineRule="auto"/>
              <w:ind w:firstLine="480" w:firstLineChars="200"/>
              <w:rPr>
                <w:sz w:val="24"/>
              </w:rPr>
            </w:pPr>
            <w:r>
              <w:rPr>
                <w:sz w:val="24"/>
              </w:rPr>
              <w:t>双螺杆挤出机分为加料段、熔融段和拉丝段。混合均匀的物料经密闭输送带输送至挤出机加料段，然后进入熔融段被电加热装置熔融，拟建项目</w:t>
            </w:r>
            <w:r>
              <w:rPr>
                <w:rFonts w:eastAsia="TimesNewRomanPSMT"/>
                <w:sz w:val="24"/>
              </w:rPr>
              <w:t>PP</w:t>
            </w:r>
            <w:r>
              <w:rPr>
                <w:sz w:val="24"/>
              </w:rPr>
              <w:t>料挤出温度区间为</w:t>
            </w:r>
            <w:r>
              <w:rPr>
                <w:rFonts w:eastAsia="TimesNewRomanPSMT"/>
                <w:sz w:val="24"/>
              </w:rPr>
              <w:t>200~</w:t>
            </w:r>
            <w:r>
              <w:rPr>
                <w:sz w:val="24"/>
              </w:rPr>
              <w:t>240</w:t>
            </w:r>
            <w:r>
              <w:rPr>
                <w:rFonts w:eastAsia="TimesNewRomanPSMT"/>
                <w:sz w:val="24"/>
              </w:rPr>
              <w:t>℃</w:t>
            </w:r>
            <w:r>
              <w:rPr>
                <w:sz w:val="24"/>
              </w:rPr>
              <w:t>，</w:t>
            </w:r>
            <w:r>
              <w:rPr>
                <w:rFonts w:eastAsia="TimesNewRomanPSMT"/>
                <w:sz w:val="24"/>
              </w:rPr>
              <w:t>ABS</w:t>
            </w:r>
            <w:r>
              <w:rPr>
                <w:sz w:val="24"/>
              </w:rPr>
              <w:t>料挤出温度区间为</w:t>
            </w:r>
            <w:r>
              <w:rPr>
                <w:rFonts w:eastAsia="TimesNewRomanPSMT"/>
                <w:sz w:val="24"/>
              </w:rPr>
              <w:t>190~235℃</w:t>
            </w:r>
            <w:r>
              <w:rPr>
                <w:sz w:val="24"/>
              </w:rPr>
              <w:t>，单丝玻璃纤维被匀速拉进双螺杆挤出机模具内，并被彻底熔融的物料完全包裹，从而形成丝状物料，然后由双螺杆挤出机中的拉伸段进行拉丝。熔融挤出工序会有</w:t>
            </w:r>
            <w:r>
              <w:rPr>
                <w:rFonts w:eastAsia="TimesNewRomanPSMT"/>
                <w:sz w:val="24"/>
              </w:rPr>
              <w:t>G</w:t>
            </w:r>
            <w:r>
              <w:rPr>
                <w:sz w:val="24"/>
              </w:rPr>
              <w:t>2挤出废气、</w:t>
            </w:r>
            <w:r>
              <w:rPr>
                <w:rFonts w:eastAsia="TimesNewRomanPSMT"/>
                <w:sz w:val="24"/>
              </w:rPr>
              <w:t>S</w:t>
            </w:r>
            <w:r>
              <w:rPr>
                <w:sz w:val="24"/>
              </w:rPr>
              <w:t>2挤出废料和</w:t>
            </w:r>
            <w:r>
              <w:rPr>
                <w:rFonts w:eastAsia="TimesNewRomanPSMT"/>
                <w:sz w:val="24"/>
              </w:rPr>
              <w:t>S3</w:t>
            </w:r>
            <w:r>
              <w:rPr>
                <w:sz w:val="24"/>
              </w:rPr>
              <w:t>废过滤网产生。</w:t>
            </w:r>
          </w:p>
          <w:p w14:paraId="217C81FC">
            <w:pPr>
              <w:numPr>
                <w:ilvl w:val="0"/>
                <w:numId w:val="6"/>
              </w:numPr>
              <w:spacing w:line="360" w:lineRule="auto"/>
            </w:pPr>
            <w:r>
              <w:rPr>
                <w:sz w:val="24"/>
              </w:rPr>
              <w:t>冷却</w:t>
            </w:r>
          </w:p>
          <w:p w14:paraId="2A8220C9">
            <w:pPr>
              <w:spacing w:line="360" w:lineRule="auto"/>
              <w:ind w:firstLine="480" w:firstLineChars="200"/>
            </w:pPr>
            <w:r>
              <w:rPr>
                <w:sz w:val="24"/>
              </w:rPr>
              <w:t>熔融塑料经螺杆挤出机机头模具挤出的条状料，进入冷却水槽直接冷却，冷却水经冷却塔冷却后循环使用，定期补充新鲜水，不外排。</w:t>
            </w:r>
          </w:p>
          <w:p w14:paraId="68500743">
            <w:pPr>
              <w:numPr>
                <w:ilvl w:val="0"/>
                <w:numId w:val="6"/>
              </w:numPr>
              <w:spacing w:line="360" w:lineRule="auto"/>
            </w:pPr>
            <w:r>
              <w:rPr>
                <w:sz w:val="24"/>
              </w:rPr>
              <w:t>切粒</w:t>
            </w:r>
          </w:p>
          <w:p w14:paraId="1E957300">
            <w:pPr>
              <w:spacing w:line="360" w:lineRule="auto"/>
              <w:ind w:firstLine="480" w:firstLineChars="200"/>
              <w:rPr>
                <w:sz w:val="24"/>
              </w:rPr>
            </w:pPr>
            <w:r>
              <w:rPr>
                <w:sz w:val="24"/>
              </w:rPr>
              <w:t xml:space="preserve">冷却后的塑料条通过自动调速的切粒机切成粒状，塑料粒子粒径大小由切粒机自动调速确定，切粒尺寸约为 </w:t>
            </w:r>
            <w:r>
              <w:rPr>
                <w:rFonts w:eastAsia="TimesNewRomanPSMT"/>
                <w:sz w:val="24"/>
              </w:rPr>
              <w:t>3mm</w:t>
            </w:r>
            <w:r>
              <w:rPr>
                <w:sz w:val="24"/>
              </w:rPr>
              <w:t>。</w:t>
            </w:r>
          </w:p>
          <w:p w14:paraId="66C2D517">
            <w:pPr>
              <w:numPr>
                <w:ilvl w:val="0"/>
                <w:numId w:val="6"/>
              </w:numPr>
              <w:spacing w:line="360" w:lineRule="auto"/>
              <w:rPr>
                <w:sz w:val="24"/>
              </w:rPr>
            </w:pPr>
            <w:r>
              <w:rPr>
                <w:sz w:val="24"/>
              </w:rPr>
              <w:t>烘料</w:t>
            </w:r>
          </w:p>
          <w:p w14:paraId="500AC66E">
            <w:pPr>
              <w:spacing w:line="360" w:lineRule="auto"/>
              <w:ind w:firstLine="480" w:firstLineChars="200"/>
              <w:rPr>
                <w:sz w:val="24"/>
              </w:rPr>
            </w:pPr>
            <w:r>
              <w:rPr>
                <w:sz w:val="24"/>
              </w:rPr>
              <w:t>切粒后的物料进入烘料搅拌釜进行烘料，电加热料温控制在80-130℃，连续烘料4-48小时，最后出料成品进行包装。烘干工序会有G3烘干废气产生。</w:t>
            </w:r>
          </w:p>
          <w:p w14:paraId="77ED9F54">
            <w:pPr>
              <w:numPr>
                <w:ilvl w:val="0"/>
                <w:numId w:val="6"/>
              </w:numPr>
              <w:spacing w:line="360" w:lineRule="auto"/>
            </w:pPr>
            <w:r>
              <w:rPr>
                <w:sz w:val="24"/>
              </w:rPr>
              <w:t>筛分</w:t>
            </w:r>
          </w:p>
          <w:p w14:paraId="42CE20EF">
            <w:pPr>
              <w:spacing w:line="360" w:lineRule="auto"/>
              <w:ind w:firstLine="480" w:firstLineChars="200"/>
            </w:pPr>
            <w:r>
              <w:rPr>
                <w:sz w:val="24"/>
              </w:rPr>
              <w:t>烘干后的塑料粒子通过振动筛进行筛分，符合粒径要求的塑料粒子通过筛孔落入筛下，进入包装工序。筛分工序会有</w:t>
            </w:r>
            <w:r>
              <w:rPr>
                <w:rFonts w:eastAsia="TimesNewRomanPSMT"/>
                <w:sz w:val="24"/>
              </w:rPr>
              <w:t>S</w:t>
            </w:r>
            <w:r>
              <w:rPr>
                <w:sz w:val="24"/>
              </w:rPr>
              <w:t>4不合格粒子产生。</w:t>
            </w:r>
          </w:p>
          <w:p w14:paraId="702328F1">
            <w:pPr>
              <w:numPr>
                <w:ilvl w:val="0"/>
                <w:numId w:val="6"/>
              </w:numPr>
              <w:spacing w:line="360" w:lineRule="auto"/>
            </w:pPr>
            <w:r>
              <w:rPr>
                <w:sz w:val="24"/>
              </w:rPr>
              <w:t>包装</w:t>
            </w:r>
          </w:p>
          <w:p w14:paraId="6FB2F404">
            <w:pPr>
              <w:pageBreakBefore w:val="0"/>
              <w:widowControl w:val="0"/>
              <w:numPr>
                <w:ilvl w:val="0"/>
                <w:numId w:val="0"/>
              </w:numPr>
              <w:tabs>
                <w:tab w:val="left" w:pos="2595"/>
              </w:tabs>
              <w:kinsoku/>
              <w:wordWrap/>
              <w:overflowPunct/>
              <w:topLinePunct w:val="0"/>
              <w:autoSpaceDE/>
              <w:autoSpaceDN/>
              <w:bidi w:val="0"/>
              <w:adjustRightInd w:val="0"/>
              <w:snapToGrid w:val="0"/>
              <w:spacing w:line="360" w:lineRule="auto"/>
              <w:ind w:right="0" w:rightChars="0" w:firstLine="480" w:firstLineChars="200"/>
              <w:jc w:val="left"/>
              <w:textAlignment w:val="auto"/>
              <w:rPr>
                <w:rFonts w:hint="eastAsia" w:ascii="宋体" w:hAnsi="宋体" w:eastAsia="宋体" w:cs="宋体"/>
                <w:kern w:val="0"/>
                <w:sz w:val="24"/>
                <w:lang w:val="en-US" w:eastAsia="zh-CN"/>
              </w:rPr>
            </w:pPr>
            <w:r>
              <w:rPr>
                <w:sz w:val="24"/>
              </w:rPr>
              <w:t>筛分后，成品塑料粒子经包装、码垛后，由叉车转运至成品储存区暂存。</w:t>
            </w:r>
          </w:p>
          <w:p w14:paraId="0596AB89">
            <w:pPr>
              <w:pStyle w:val="5"/>
              <w:bidi w:val="0"/>
              <w:rPr>
                <w:rFonts w:hint="eastAsia" w:ascii="宋体" w:hAnsi="宋体" w:eastAsia="宋体" w:cs="宋体"/>
                <w:color w:val="000000"/>
              </w:rPr>
            </w:pPr>
            <w:r>
              <w:rPr>
                <w:rFonts w:hint="eastAsia" w:ascii="宋体" w:hAnsi="宋体" w:eastAsia="宋体" w:cs="宋体"/>
                <w:color w:val="000000"/>
                <w:lang w:val="en-US" w:eastAsia="zh-CN"/>
              </w:rPr>
              <w:t>八</w:t>
            </w:r>
            <w:r>
              <w:rPr>
                <w:rFonts w:hint="eastAsia" w:ascii="宋体" w:hAnsi="宋体" w:eastAsia="宋体" w:cs="宋体"/>
                <w:color w:val="000000"/>
              </w:rPr>
              <w:t>、劳动定员及生产制度</w:t>
            </w:r>
          </w:p>
          <w:p w14:paraId="0648461D">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color w:val="000000"/>
                <w:lang w:eastAsia="zh-CN"/>
              </w:rPr>
            </w:pPr>
            <w:r>
              <w:rPr>
                <w:rFonts w:hint="eastAsia" w:ascii="宋体" w:hAnsi="宋体" w:eastAsia="宋体" w:cs="宋体"/>
                <w:color w:val="000000"/>
                <w:kern w:val="0"/>
                <w:sz w:val="24"/>
                <w:lang w:bidi="ar"/>
              </w:rPr>
              <w:t>本项目员工为</w:t>
            </w:r>
            <w:r>
              <w:rPr>
                <w:rFonts w:hint="eastAsia" w:ascii="宋体" w:hAnsi="宋体" w:cs="宋体"/>
                <w:color w:val="000000"/>
                <w:kern w:val="0"/>
                <w:sz w:val="24"/>
                <w:lang w:val="en-US" w:eastAsia="zh-CN" w:bidi="ar"/>
              </w:rPr>
              <w:t>90</w:t>
            </w:r>
            <w:r>
              <w:rPr>
                <w:rFonts w:hint="eastAsia" w:ascii="宋体" w:hAnsi="宋体" w:eastAsia="宋体" w:cs="宋体"/>
                <w:color w:val="000000"/>
                <w:kern w:val="0"/>
                <w:sz w:val="24"/>
                <w:lang w:bidi="ar"/>
              </w:rPr>
              <w:t>人，年</w:t>
            </w:r>
            <w:r>
              <w:rPr>
                <w:rFonts w:hint="eastAsia" w:ascii="宋体" w:hAnsi="宋体" w:eastAsia="宋体" w:cs="宋体"/>
                <w:color w:val="000000"/>
                <w:kern w:val="0"/>
                <w:sz w:val="24"/>
                <w:lang w:eastAsia="zh-CN" w:bidi="ar"/>
              </w:rPr>
              <w:t>工作</w:t>
            </w:r>
            <w:r>
              <w:rPr>
                <w:rFonts w:hint="eastAsia" w:ascii="宋体" w:hAnsi="宋体" w:eastAsia="宋体" w:cs="宋体"/>
                <w:color w:val="000000"/>
                <w:kern w:val="0"/>
                <w:sz w:val="24"/>
                <w:lang w:bidi="ar"/>
              </w:rPr>
              <w:t>天数为</w:t>
            </w:r>
            <w:r>
              <w:rPr>
                <w:rFonts w:hint="eastAsia" w:ascii="宋体" w:hAnsi="宋体" w:eastAsia="宋体" w:cs="宋体"/>
                <w:color w:val="000000"/>
                <w:kern w:val="0"/>
                <w:sz w:val="24"/>
                <w:lang w:val="en-US" w:eastAsia="zh-CN" w:bidi="ar"/>
              </w:rPr>
              <w:t>300</w:t>
            </w:r>
            <w:r>
              <w:rPr>
                <w:rFonts w:hint="eastAsia" w:ascii="宋体" w:hAnsi="宋体" w:eastAsia="宋体" w:cs="宋体"/>
                <w:color w:val="000000"/>
                <w:kern w:val="0"/>
                <w:sz w:val="24"/>
                <w:lang w:bidi="ar"/>
              </w:rPr>
              <w:t>天，</w:t>
            </w:r>
            <w:r>
              <w:rPr>
                <w:rFonts w:hint="eastAsia"/>
                <w:sz w:val="24"/>
              </w:rPr>
              <w:t>两</w:t>
            </w:r>
            <w:r>
              <w:rPr>
                <w:sz w:val="24"/>
              </w:rPr>
              <w:t>班工作制，</w:t>
            </w:r>
            <w:r>
              <w:rPr>
                <w:rFonts w:hint="eastAsia"/>
                <w:sz w:val="24"/>
              </w:rPr>
              <w:t>每班工作12小时</w:t>
            </w:r>
            <w:r>
              <w:rPr>
                <w:rFonts w:hint="eastAsia" w:ascii="宋体" w:hAnsi="宋体" w:eastAsia="宋体" w:cs="宋体"/>
                <w:color w:val="000000"/>
                <w:kern w:val="0"/>
                <w:sz w:val="24"/>
                <w:lang w:bidi="ar"/>
              </w:rPr>
              <w:t>，年工作</w:t>
            </w:r>
            <w:r>
              <w:rPr>
                <w:rFonts w:hint="eastAsia" w:ascii="宋体" w:hAnsi="宋体" w:cs="宋体"/>
                <w:color w:val="000000"/>
                <w:kern w:val="0"/>
                <w:sz w:val="24"/>
                <w:lang w:val="en-US" w:eastAsia="zh-CN" w:bidi="ar"/>
              </w:rPr>
              <w:t>7200</w:t>
            </w:r>
            <w:r>
              <w:rPr>
                <w:rFonts w:hint="eastAsia" w:ascii="宋体" w:hAnsi="宋体" w:eastAsia="宋体" w:cs="宋体"/>
                <w:color w:val="000000"/>
                <w:kern w:val="0"/>
                <w:sz w:val="24"/>
                <w:lang w:bidi="ar"/>
              </w:rPr>
              <w:t>h。</w:t>
            </w:r>
          </w:p>
          <w:p w14:paraId="5AFBD633">
            <w:pPr>
              <w:pStyle w:val="5"/>
              <w:bidi w:val="0"/>
              <w:rPr>
                <w:rFonts w:hint="eastAsia" w:ascii="宋体" w:hAnsi="宋体" w:eastAsia="宋体" w:cs="宋体"/>
                <w:color w:val="auto"/>
              </w:rPr>
            </w:pPr>
            <w:bookmarkStart w:id="10" w:name="_Toc9068719"/>
            <w:r>
              <w:rPr>
                <w:rFonts w:hint="eastAsia" w:ascii="宋体" w:hAnsi="宋体" w:eastAsia="宋体" w:cs="宋体"/>
                <w:color w:val="auto"/>
                <w:lang w:val="en-US" w:eastAsia="zh-CN"/>
              </w:rPr>
              <w:t>九</w:t>
            </w:r>
            <w:r>
              <w:rPr>
                <w:rFonts w:hint="eastAsia" w:ascii="宋体" w:hAnsi="宋体" w:eastAsia="宋体" w:cs="宋体"/>
                <w:color w:val="auto"/>
              </w:rPr>
              <w:t>、项目变动情况</w:t>
            </w:r>
            <w:bookmarkEnd w:id="10"/>
          </w:p>
          <w:p w14:paraId="69E65367">
            <w:pPr>
              <w:pStyle w:val="7"/>
              <w:bidi w:val="0"/>
              <w:rPr>
                <w:rFonts w:hint="eastAsia" w:ascii="宋体" w:hAnsi="宋体" w:eastAsia="宋体" w:cs="宋体"/>
                <w:color w:val="auto"/>
                <w:lang w:val="en-US" w:eastAsia="zh-CN"/>
              </w:rPr>
            </w:pPr>
            <w:r>
              <w:rPr>
                <w:rFonts w:hint="eastAsia" w:ascii="宋体" w:hAnsi="宋体" w:eastAsia="宋体" w:cs="宋体"/>
                <w:color w:val="auto"/>
                <w:lang w:eastAsia="zh-CN"/>
              </w:rPr>
              <w:t>根据《关于印发</w:t>
            </w:r>
            <w:r>
              <w:rPr>
                <w:rFonts w:hint="eastAsia" w:ascii="宋体" w:hAnsi="宋体" w:eastAsia="宋体" w:cs="宋体"/>
                <w:color w:val="auto"/>
                <w:lang w:val="en-US" w:eastAsia="zh-CN"/>
              </w:rPr>
              <w:t>&lt;</w:t>
            </w:r>
            <w:r>
              <w:rPr>
                <w:rFonts w:hint="eastAsia" w:ascii="宋体" w:hAnsi="宋体" w:eastAsia="宋体" w:cs="宋体"/>
                <w:color w:val="auto"/>
                <w:lang w:eastAsia="zh-CN"/>
              </w:rPr>
              <w:t>污染影响类建设项目重大变动清单（试行）</w:t>
            </w:r>
            <w:r>
              <w:rPr>
                <w:rFonts w:hint="eastAsia" w:ascii="宋体" w:hAnsi="宋体" w:eastAsia="宋体" w:cs="宋体"/>
                <w:color w:val="auto"/>
                <w:lang w:val="en-US" w:eastAsia="zh-CN"/>
              </w:rPr>
              <w:t>&gt;</w:t>
            </w:r>
            <w:r>
              <w:rPr>
                <w:rFonts w:hint="eastAsia" w:ascii="宋体" w:hAnsi="宋体" w:eastAsia="宋体" w:cs="宋体"/>
                <w:color w:val="auto"/>
                <w:lang w:eastAsia="zh-CN"/>
              </w:rPr>
              <w:t>的通知》（环办环评函【</w:t>
            </w:r>
            <w:r>
              <w:rPr>
                <w:rFonts w:hint="eastAsia" w:ascii="宋体" w:hAnsi="宋体" w:eastAsia="宋体" w:cs="宋体"/>
                <w:color w:val="auto"/>
                <w:lang w:val="en-US" w:eastAsia="zh-CN"/>
              </w:rPr>
              <w:t>2020</w:t>
            </w:r>
            <w:r>
              <w:rPr>
                <w:rFonts w:hint="eastAsia" w:ascii="宋体" w:hAnsi="宋体" w:eastAsia="宋体" w:cs="宋体"/>
                <w:color w:val="auto"/>
                <w:lang w:eastAsia="zh-CN"/>
              </w:rPr>
              <w:t>】</w:t>
            </w:r>
            <w:r>
              <w:rPr>
                <w:rFonts w:hint="eastAsia" w:ascii="宋体" w:hAnsi="宋体" w:eastAsia="宋体" w:cs="宋体"/>
                <w:color w:val="auto"/>
                <w:lang w:val="en-US" w:eastAsia="zh-CN"/>
              </w:rPr>
              <w:t>688号，</w:t>
            </w:r>
            <w:r>
              <w:rPr>
                <w:rFonts w:hint="eastAsia" w:ascii="宋体" w:hAnsi="宋体" w:eastAsia="宋体" w:cs="宋体"/>
                <w:color w:val="auto"/>
                <w:lang w:eastAsia="zh-CN"/>
              </w:rPr>
              <w:t>中华人民共和国生态环境部办公厅，</w:t>
            </w:r>
            <w:r>
              <w:rPr>
                <w:rFonts w:hint="eastAsia" w:ascii="宋体" w:hAnsi="宋体" w:eastAsia="宋体" w:cs="宋体"/>
                <w:color w:val="auto"/>
                <w:lang w:val="en-US" w:eastAsia="zh-CN"/>
              </w:rPr>
              <w:t>2020年12月13日</w:t>
            </w:r>
            <w:r>
              <w:rPr>
                <w:rFonts w:hint="eastAsia" w:ascii="宋体" w:hAnsi="宋体" w:eastAsia="宋体" w:cs="宋体"/>
                <w:color w:val="auto"/>
                <w:lang w:eastAsia="zh-CN"/>
              </w:rPr>
              <w:t>），仔细对</w:t>
            </w:r>
            <w:r>
              <w:rPr>
                <w:rFonts w:hint="eastAsia" w:ascii="宋体" w:hAnsi="宋体" w:eastAsia="宋体" w:cs="宋体"/>
                <w:color w:val="auto"/>
              </w:rPr>
              <w:t>项目在实际建设过程中</w:t>
            </w:r>
            <w:r>
              <w:rPr>
                <w:rFonts w:hint="eastAsia" w:ascii="宋体" w:hAnsi="宋体" w:eastAsia="宋体" w:cs="宋体"/>
                <w:color w:val="auto"/>
                <w:lang w:val="en-US" w:eastAsia="zh-CN"/>
              </w:rPr>
              <w:t>内容</w:t>
            </w:r>
            <w:r>
              <w:rPr>
                <w:rFonts w:hint="eastAsia" w:ascii="宋体" w:hAnsi="宋体" w:eastAsia="宋体" w:cs="宋体"/>
                <w:color w:val="auto"/>
                <w:lang w:eastAsia="zh-CN"/>
              </w:rPr>
              <w:t>与《污染影响类建设项目重大变动清单（试行）》进行了核</w:t>
            </w:r>
            <w:r>
              <w:rPr>
                <w:rFonts w:hint="eastAsia" w:ascii="宋体" w:hAnsi="宋体" w:eastAsia="宋体" w:cs="宋体"/>
                <w:color w:val="auto"/>
                <w:lang w:val="en-US" w:eastAsia="zh-CN"/>
              </w:rPr>
              <w:t>对，确定变动内容不属于重大变动，本项目实际变动情况见表2-6。</w:t>
            </w:r>
          </w:p>
          <w:p w14:paraId="133306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r>
              <w:rPr>
                <w:rFonts w:hint="eastAsia" w:ascii="宋体" w:hAnsi="宋体" w:eastAsia="宋体" w:cs="宋体"/>
                <w:color w:val="auto"/>
                <w:kern w:val="2"/>
                <w:sz w:val="24"/>
                <w:szCs w:val="20"/>
                <w:lang w:val="en-US" w:eastAsia="zh-CN" w:bidi="ar-SA"/>
              </w:rPr>
              <w:t>对照《污染影响类建设项目重大变动清单（试行）》进行核对，</w:t>
            </w:r>
            <w:r>
              <w:rPr>
                <w:rFonts w:hint="eastAsia" w:ascii="宋体" w:hAnsi="宋体" w:eastAsia="宋体" w:cs="宋体"/>
                <w:color w:val="auto"/>
                <w:kern w:val="2"/>
                <w:sz w:val="24"/>
                <w:szCs w:val="24"/>
                <w:lang w:val="en-US" w:eastAsia="zh-CN" w:bidi="ar-SA"/>
              </w:rPr>
              <w:t>本项目（阶段性）</w:t>
            </w:r>
            <w:r>
              <w:rPr>
                <w:szCs w:val="21"/>
              </w:rPr>
              <w:t>挤出</w:t>
            </w:r>
            <w:r>
              <w:rPr>
                <w:rFonts w:hint="eastAsia"/>
                <w:szCs w:val="21"/>
              </w:rPr>
              <w:t>、烘干</w:t>
            </w:r>
            <w:r>
              <w:rPr>
                <w:szCs w:val="21"/>
              </w:rPr>
              <w:t>废气</w:t>
            </w:r>
            <w:bookmarkStart w:id="11" w:name="OLE_LINK9"/>
            <w:r>
              <w:rPr>
                <w:rFonts w:hint="eastAsia"/>
                <w:szCs w:val="21"/>
                <w:lang w:val="en-US" w:eastAsia="zh-CN"/>
              </w:rPr>
              <w:t>治理措施由</w:t>
            </w:r>
            <w:r>
              <w:rPr>
                <w:rFonts w:hint="eastAsia"/>
                <w:szCs w:val="21"/>
              </w:rPr>
              <w:t>过滤棉+</w:t>
            </w:r>
            <w:r>
              <w:rPr>
                <w:kern w:val="0"/>
                <w:szCs w:val="21"/>
                <w:lang w:bidi="ar"/>
              </w:rPr>
              <w:t>活性炭吸附脱附+催化燃烧装置</w:t>
            </w:r>
            <w:bookmarkEnd w:id="11"/>
            <w:r>
              <w:rPr>
                <w:rFonts w:hint="eastAsia"/>
                <w:szCs w:val="21"/>
              </w:rPr>
              <w:t>+</w:t>
            </w:r>
            <w:r>
              <w:rPr>
                <w:szCs w:val="21"/>
              </w:rPr>
              <w:t>15m高排气筒</w:t>
            </w:r>
            <w:r>
              <w:rPr>
                <w:rFonts w:hint="eastAsia"/>
                <w:szCs w:val="21"/>
              </w:rPr>
              <w:t>排放</w:t>
            </w:r>
            <w:r>
              <w:rPr>
                <w:rFonts w:hint="eastAsia"/>
                <w:szCs w:val="21"/>
                <w:lang w:val="en-US" w:eastAsia="zh-CN"/>
              </w:rPr>
              <w:t>改为</w:t>
            </w:r>
            <w:r>
              <w:rPr>
                <w:rFonts w:hint="eastAsia" w:ascii="Times New Roman" w:hAnsi="Times New Roman" w:eastAsia="宋体" w:cs="Times New Roman"/>
                <w:sz w:val="24"/>
                <w:szCs w:val="24"/>
                <w:lang w:eastAsia="zh-CN"/>
              </w:rPr>
              <w:t>喷淋塔+RCO（活性炭+催化燃烧）</w:t>
            </w:r>
            <w:r>
              <w:rPr>
                <w:rFonts w:hint="eastAsia" w:ascii="宋体" w:hAnsi="宋体" w:eastAsia="宋体" w:cs="宋体"/>
                <w:color w:val="auto"/>
                <w:sz w:val="24"/>
                <w:szCs w:val="24"/>
                <w:lang w:val="en-US" w:eastAsia="zh-CN"/>
              </w:rPr>
              <w:t>装置处理后通过排气筒（15m）排放；</w:t>
            </w:r>
            <w:r>
              <w:rPr>
                <w:rFonts w:hint="eastAsia"/>
                <w:bCs/>
                <w:sz w:val="24"/>
                <w:szCs w:val="24"/>
                <w:lang w:val="en-US" w:eastAsia="zh-CN"/>
              </w:rPr>
              <w:t>一般固废库及危废库占地面积减小，</w:t>
            </w:r>
            <w:r>
              <w:rPr>
                <w:rFonts w:hint="eastAsia" w:ascii="宋体" w:hAnsi="宋体" w:eastAsia="宋体" w:cs="宋体"/>
                <w:color w:val="auto"/>
                <w:kern w:val="2"/>
                <w:sz w:val="24"/>
                <w:szCs w:val="20"/>
                <w:lang w:val="en-US" w:eastAsia="zh-CN" w:bidi="ar-SA"/>
              </w:rPr>
              <w:t>不属于重大变动。</w:t>
            </w:r>
          </w:p>
          <w:p w14:paraId="6CDC65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3ABC2D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7BF87D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59841F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55E88D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2FFAD2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640EBF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602708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57974E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7DA525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0"/>
                <w:lang w:val="en-US" w:eastAsia="zh-CN" w:bidi="ar-SA"/>
              </w:rPr>
            </w:pPr>
          </w:p>
          <w:p w14:paraId="1E98909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color w:val="auto"/>
                <w:kern w:val="2"/>
                <w:sz w:val="24"/>
                <w:szCs w:val="20"/>
                <w:lang w:val="en-US" w:eastAsia="zh-CN" w:bidi="ar-SA"/>
              </w:rPr>
            </w:pPr>
          </w:p>
        </w:tc>
      </w:tr>
    </w:tbl>
    <w:p w14:paraId="49D75E9C">
      <w:pPr>
        <w:bidi w:val="0"/>
        <w:rPr>
          <w:rFonts w:hint="eastAsia"/>
        </w:rPr>
        <w:sectPr>
          <w:footerReference r:id="rId5" w:type="default"/>
          <w:pgSz w:w="11906" w:h="16838"/>
          <w:pgMar w:top="1440" w:right="1440" w:bottom="1440" w:left="1440" w:header="964" w:footer="992" w:gutter="0"/>
          <w:pgBorders>
            <w:top w:val="none" w:sz="0" w:space="0"/>
            <w:left w:val="none" w:sz="0" w:space="0"/>
            <w:bottom w:val="none" w:sz="0" w:space="0"/>
            <w:right w:val="none" w:sz="0" w:space="0"/>
          </w:pgBorders>
          <w:pgNumType w:fmt="decimal"/>
          <w:cols w:space="720" w:num="1"/>
          <w:docGrid w:type="lines" w:linePitch="312" w:charSpace="0"/>
        </w:sectPr>
      </w:pPr>
      <w:bookmarkStart w:id="12" w:name="_Toc14216"/>
      <w:bookmarkStart w:id="13" w:name="_Toc8005"/>
      <w:bookmarkStart w:id="14" w:name="_Toc2577"/>
    </w:p>
    <w:p w14:paraId="42E1E3A9">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default"/>
          <w:lang w:val="en-US"/>
        </w:rPr>
      </w:pPr>
      <w:r>
        <w:rPr>
          <w:rFonts w:hint="eastAsia" w:ascii="宋体" w:hAnsi="宋体" w:eastAsia="宋体" w:cs="宋体"/>
          <w:color w:val="000000"/>
          <w:lang w:val="en-US" w:eastAsia="zh-CN"/>
        </w:rPr>
        <w:t>表2-6  项目变动情况一览表</w:t>
      </w:r>
    </w:p>
    <w:tbl>
      <w:tblPr>
        <w:tblStyle w:val="36"/>
        <w:tblW w:w="137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404"/>
        <w:gridCol w:w="2533"/>
        <w:gridCol w:w="1887"/>
        <w:gridCol w:w="1721"/>
        <w:gridCol w:w="1795"/>
        <w:gridCol w:w="1065"/>
        <w:gridCol w:w="773"/>
      </w:tblGrid>
      <w:tr w14:paraId="5B2E8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76" w:type="dxa"/>
            <w:tcBorders>
              <w:tl2br w:val="nil"/>
              <w:tr2bl w:val="nil"/>
            </w:tcBorders>
            <w:noWrap w:val="0"/>
            <w:vAlign w:val="center"/>
          </w:tcPr>
          <w:p w14:paraId="1B3545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vertAlign w:val="baseline"/>
                <w:lang w:val="en-US" w:eastAsia="zh-CN" w:bidi="ar"/>
              </w:rPr>
              <w:t>类别</w:t>
            </w:r>
          </w:p>
        </w:tc>
        <w:tc>
          <w:tcPr>
            <w:tcW w:w="3404" w:type="dxa"/>
            <w:tcBorders>
              <w:tl2br w:val="nil"/>
              <w:tr2bl w:val="nil"/>
            </w:tcBorders>
            <w:noWrap w:val="0"/>
            <w:vAlign w:val="center"/>
          </w:tcPr>
          <w:p w14:paraId="230540E4">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lang w:val="en-US" w:eastAsia="zh-CN" w:bidi="ar"/>
              </w:rPr>
              <w:t>重大变动清单</w:t>
            </w:r>
          </w:p>
        </w:tc>
        <w:tc>
          <w:tcPr>
            <w:tcW w:w="2533" w:type="dxa"/>
            <w:tcBorders>
              <w:tl2br w:val="nil"/>
              <w:tr2bl w:val="nil"/>
            </w:tcBorders>
            <w:noWrap w:val="0"/>
            <w:vAlign w:val="center"/>
          </w:tcPr>
          <w:p w14:paraId="6C4013A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vertAlign w:val="baseline"/>
                <w:lang w:val="en-US" w:eastAsia="zh-CN" w:bidi="ar"/>
              </w:rPr>
              <w:t>原环评内容及要求</w:t>
            </w:r>
          </w:p>
        </w:tc>
        <w:tc>
          <w:tcPr>
            <w:tcW w:w="1887" w:type="dxa"/>
            <w:tcBorders>
              <w:tl2br w:val="nil"/>
              <w:tr2bl w:val="nil"/>
            </w:tcBorders>
            <w:noWrap w:val="0"/>
            <w:vAlign w:val="center"/>
          </w:tcPr>
          <w:p w14:paraId="6340C237">
            <w:pPr>
              <w:keepNext w:val="0"/>
              <w:keepLines w:val="0"/>
              <w:widowControl/>
              <w:suppressLineNumbers w:val="0"/>
              <w:jc w:val="center"/>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lang w:val="en-US" w:eastAsia="zh-CN" w:bidi="ar"/>
              </w:rPr>
              <w:t>实际建设内容</w:t>
            </w:r>
          </w:p>
        </w:tc>
        <w:tc>
          <w:tcPr>
            <w:tcW w:w="1721" w:type="dxa"/>
            <w:tcBorders>
              <w:tl2br w:val="nil"/>
              <w:tr2bl w:val="nil"/>
            </w:tcBorders>
            <w:noWrap w:val="0"/>
            <w:vAlign w:val="center"/>
          </w:tcPr>
          <w:p w14:paraId="766EAED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vertAlign w:val="baseline"/>
                <w:lang w:val="en-US" w:eastAsia="zh-CN" w:bidi="ar"/>
              </w:rPr>
              <w:t>主要变动内容</w:t>
            </w:r>
          </w:p>
        </w:tc>
        <w:tc>
          <w:tcPr>
            <w:tcW w:w="1795" w:type="dxa"/>
            <w:tcBorders>
              <w:tl2br w:val="nil"/>
              <w:tr2bl w:val="nil"/>
            </w:tcBorders>
            <w:noWrap w:val="0"/>
            <w:vAlign w:val="center"/>
          </w:tcPr>
          <w:p w14:paraId="71C73E27">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vertAlign w:val="baseline"/>
                <w:lang w:val="en-US" w:eastAsia="zh-CN" w:bidi="ar"/>
              </w:rPr>
              <w:t>变动原因</w:t>
            </w:r>
          </w:p>
        </w:tc>
        <w:tc>
          <w:tcPr>
            <w:tcW w:w="1065" w:type="dxa"/>
            <w:tcBorders>
              <w:tl2br w:val="nil"/>
              <w:tr2bl w:val="nil"/>
            </w:tcBorders>
            <w:noWrap w:val="0"/>
            <w:vAlign w:val="center"/>
          </w:tcPr>
          <w:p w14:paraId="535E5B59">
            <w:pPr>
              <w:keepNext w:val="0"/>
              <w:keepLines w:val="0"/>
              <w:widowControl/>
              <w:suppressLineNumbers w:val="0"/>
              <w:jc w:val="center"/>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lang w:val="en-US" w:eastAsia="zh-CN" w:bidi="ar"/>
              </w:rPr>
              <w:t>不利环境影响变化情况</w:t>
            </w:r>
          </w:p>
        </w:tc>
        <w:tc>
          <w:tcPr>
            <w:tcW w:w="773" w:type="dxa"/>
            <w:tcBorders>
              <w:tl2br w:val="nil"/>
              <w:tr2bl w:val="nil"/>
            </w:tcBorders>
            <w:noWrap w:val="0"/>
            <w:vAlign w:val="center"/>
          </w:tcPr>
          <w:p w14:paraId="19EFA9A7">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b/>
                <w:bCs/>
                <w:color w:val="000000"/>
                <w:kern w:val="0"/>
                <w:sz w:val="21"/>
                <w:szCs w:val="21"/>
                <w:lang w:val="en-US" w:eastAsia="zh-CN" w:bidi="ar"/>
              </w:rPr>
              <w:t>是否属于重大变动</w:t>
            </w:r>
          </w:p>
        </w:tc>
      </w:tr>
      <w:tr w14:paraId="61AB60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76" w:type="dxa"/>
            <w:tcBorders>
              <w:tl2br w:val="nil"/>
              <w:tr2bl w:val="nil"/>
            </w:tcBorders>
            <w:noWrap w:val="0"/>
            <w:vAlign w:val="center"/>
          </w:tcPr>
          <w:p w14:paraId="2EF035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性质</w:t>
            </w:r>
          </w:p>
        </w:tc>
        <w:tc>
          <w:tcPr>
            <w:tcW w:w="3404" w:type="dxa"/>
            <w:tcBorders>
              <w:tl2br w:val="nil"/>
              <w:tr2bl w:val="nil"/>
            </w:tcBorders>
            <w:noWrap w:val="0"/>
            <w:vAlign w:val="center"/>
          </w:tcPr>
          <w:p w14:paraId="41336414">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建设项目开发、使用功能发生变化的。</w:t>
            </w:r>
          </w:p>
        </w:tc>
        <w:tc>
          <w:tcPr>
            <w:tcW w:w="2533" w:type="dxa"/>
            <w:tcBorders>
              <w:tl2br w:val="nil"/>
              <w:tr2bl w:val="nil"/>
            </w:tcBorders>
            <w:noWrap w:val="0"/>
            <w:vAlign w:val="center"/>
          </w:tcPr>
          <w:p w14:paraId="44F4C4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新建</w:t>
            </w:r>
          </w:p>
        </w:tc>
        <w:tc>
          <w:tcPr>
            <w:tcW w:w="1887" w:type="dxa"/>
            <w:tcBorders>
              <w:tl2br w:val="nil"/>
              <w:tr2bl w:val="nil"/>
            </w:tcBorders>
            <w:noWrap w:val="0"/>
            <w:vAlign w:val="center"/>
          </w:tcPr>
          <w:p w14:paraId="5466DDD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新建</w:t>
            </w:r>
          </w:p>
        </w:tc>
        <w:tc>
          <w:tcPr>
            <w:tcW w:w="1721" w:type="dxa"/>
            <w:tcBorders>
              <w:tl2br w:val="nil"/>
              <w:tr2bl w:val="nil"/>
            </w:tcBorders>
            <w:noWrap w:val="0"/>
            <w:vAlign w:val="center"/>
          </w:tcPr>
          <w:p w14:paraId="016F7E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无</w:t>
            </w:r>
          </w:p>
        </w:tc>
        <w:tc>
          <w:tcPr>
            <w:tcW w:w="1795" w:type="dxa"/>
            <w:tcBorders>
              <w:tl2br w:val="nil"/>
              <w:tr2bl w:val="nil"/>
            </w:tcBorders>
            <w:noWrap w:val="0"/>
            <w:vAlign w:val="center"/>
          </w:tcPr>
          <w:p w14:paraId="6C9484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w:t>
            </w:r>
          </w:p>
        </w:tc>
        <w:tc>
          <w:tcPr>
            <w:tcW w:w="1065" w:type="dxa"/>
            <w:tcBorders>
              <w:tl2br w:val="nil"/>
              <w:tr2bl w:val="nil"/>
            </w:tcBorders>
            <w:noWrap w:val="0"/>
            <w:vAlign w:val="center"/>
          </w:tcPr>
          <w:p w14:paraId="070B49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w:t>
            </w:r>
          </w:p>
        </w:tc>
        <w:tc>
          <w:tcPr>
            <w:tcW w:w="773" w:type="dxa"/>
            <w:tcBorders>
              <w:tl2br w:val="nil"/>
              <w:tr2bl w:val="nil"/>
            </w:tcBorders>
            <w:noWrap w:val="0"/>
            <w:vAlign w:val="center"/>
          </w:tcPr>
          <w:p w14:paraId="2C92D4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618D1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576" w:type="dxa"/>
            <w:vMerge w:val="restart"/>
            <w:tcBorders>
              <w:tl2br w:val="nil"/>
              <w:tr2bl w:val="nil"/>
            </w:tcBorders>
            <w:noWrap w:val="0"/>
            <w:vAlign w:val="center"/>
          </w:tcPr>
          <w:p w14:paraId="4688717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规模</w:t>
            </w:r>
          </w:p>
        </w:tc>
        <w:tc>
          <w:tcPr>
            <w:tcW w:w="3404" w:type="dxa"/>
            <w:tcBorders>
              <w:tl2br w:val="nil"/>
              <w:tr2bl w:val="nil"/>
            </w:tcBorders>
            <w:noWrap w:val="0"/>
            <w:vAlign w:val="center"/>
          </w:tcPr>
          <w:p w14:paraId="1A9935AC">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生产、处置或储存能力增大30%及以上的。</w:t>
            </w:r>
          </w:p>
        </w:tc>
        <w:tc>
          <w:tcPr>
            <w:tcW w:w="2533" w:type="dxa"/>
            <w:tcBorders>
              <w:tl2br w:val="nil"/>
              <w:tr2bl w:val="nil"/>
            </w:tcBorders>
            <w:noWrap w:val="0"/>
            <w:vAlign w:val="center"/>
          </w:tcPr>
          <w:p w14:paraId="6C28A5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sz w:val="21"/>
                <w:szCs w:val="21"/>
              </w:rPr>
              <w:t>年产40000tPP、10000tPC-ABS和200000套汽车内饰包覆</w:t>
            </w:r>
            <w:r>
              <w:rPr>
                <w:rFonts w:hint="eastAsia"/>
                <w:sz w:val="21"/>
                <w:szCs w:val="21"/>
                <w:lang w:val="en-US" w:eastAsia="zh-CN"/>
              </w:rPr>
              <w:t>成品</w:t>
            </w:r>
            <w:r>
              <w:rPr>
                <w:rFonts w:hint="eastAsia" w:ascii="宋体" w:hAnsi="宋体" w:cs="宋体"/>
                <w:color w:val="222222"/>
                <w:kern w:val="0"/>
                <w:sz w:val="21"/>
                <w:szCs w:val="21"/>
                <w:lang w:val="en-US" w:eastAsia="zh-CN" w:bidi="ar"/>
              </w:rPr>
              <w:t>。</w:t>
            </w:r>
          </w:p>
        </w:tc>
        <w:tc>
          <w:tcPr>
            <w:tcW w:w="1887" w:type="dxa"/>
            <w:tcBorders>
              <w:tl2br w:val="nil"/>
              <w:tr2bl w:val="nil"/>
            </w:tcBorders>
            <w:noWrap w:val="0"/>
            <w:vAlign w:val="center"/>
          </w:tcPr>
          <w:p w14:paraId="4DE593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sz w:val="21"/>
                <w:szCs w:val="21"/>
              </w:rPr>
              <w:t>年产40000tPP、10000tPC-ABS</w:t>
            </w:r>
            <w:r>
              <w:rPr>
                <w:rFonts w:hint="eastAsia" w:ascii="宋体" w:hAnsi="宋体" w:cs="宋体"/>
                <w:color w:val="222222"/>
                <w:kern w:val="0"/>
                <w:sz w:val="21"/>
                <w:szCs w:val="21"/>
                <w:lang w:val="en-US" w:eastAsia="zh-CN" w:bidi="ar"/>
              </w:rPr>
              <w:t>（阶段性）。</w:t>
            </w:r>
          </w:p>
        </w:tc>
        <w:tc>
          <w:tcPr>
            <w:tcW w:w="1721" w:type="dxa"/>
            <w:tcBorders>
              <w:tl2br w:val="nil"/>
              <w:tr2bl w:val="nil"/>
            </w:tcBorders>
            <w:noWrap w:val="0"/>
            <w:vAlign w:val="center"/>
          </w:tcPr>
          <w:p w14:paraId="3B48ED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无</w:t>
            </w:r>
          </w:p>
        </w:tc>
        <w:tc>
          <w:tcPr>
            <w:tcW w:w="1795" w:type="dxa"/>
            <w:tcBorders>
              <w:tl2br w:val="nil"/>
              <w:tr2bl w:val="nil"/>
            </w:tcBorders>
            <w:noWrap w:val="0"/>
            <w:vAlign w:val="center"/>
          </w:tcPr>
          <w:p w14:paraId="5CBA66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eastAsia="宋体" w:cs="宋体"/>
                <w:color w:val="222222"/>
                <w:kern w:val="0"/>
                <w:sz w:val="21"/>
                <w:szCs w:val="21"/>
                <w:lang w:val="en-US" w:eastAsia="zh-CN" w:bidi="ar"/>
              </w:rPr>
              <w:t>/</w:t>
            </w:r>
          </w:p>
        </w:tc>
        <w:tc>
          <w:tcPr>
            <w:tcW w:w="1065" w:type="dxa"/>
            <w:tcBorders>
              <w:tl2br w:val="nil"/>
              <w:tr2bl w:val="nil"/>
            </w:tcBorders>
            <w:noWrap w:val="0"/>
            <w:vAlign w:val="center"/>
          </w:tcPr>
          <w:p w14:paraId="28E5B5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222222"/>
                <w:kern w:val="0"/>
                <w:sz w:val="21"/>
                <w:szCs w:val="21"/>
                <w:lang w:val="en-US" w:eastAsia="zh-CN" w:bidi="ar"/>
              </w:rPr>
            </w:pPr>
            <w:r>
              <w:rPr>
                <w:rFonts w:hint="eastAsia" w:ascii="宋体" w:hAnsi="宋体" w:cs="宋体"/>
                <w:color w:val="222222"/>
                <w:kern w:val="0"/>
                <w:sz w:val="21"/>
                <w:szCs w:val="21"/>
                <w:lang w:val="en-US" w:eastAsia="zh-CN" w:bidi="ar"/>
              </w:rPr>
              <w:t>/</w:t>
            </w:r>
          </w:p>
        </w:tc>
        <w:tc>
          <w:tcPr>
            <w:tcW w:w="773" w:type="dxa"/>
            <w:tcBorders>
              <w:tl2br w:val="nil"/>
              <w:tr2bl w:val="nil"/>
            </w:tcBorders>
            <w:noWrap w:val="0"/>
            <w:vAlign w:val="center"/>
          </w:tcPr>
          <w:p w14:paraId="7703D8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0FD32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02" w:hRule="atLeast"/>
          <w:jc w:val="center"/>
        </w:trPr>
        <w:tc>
          <w:tcPr>
            <w:tcW w:w="576" w:type="dxa"/>
            <w:vMerge w:val="continue"/>
            <w:tcBorders>
              <w:tl2br w:val="nil"/>
              <w:tr2bl w:val="nil"/>
            </w:tcBorders>
            <w:noWrap w:val="0"/>
            <w:vAlign w:val="center"/>
          </w:tcPr>
          <w:p w14:paraId="1149E6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p>
        </w:tc>
        <w:tc>
          <w:tcPr>
            <w:tcW w:w="3404" w:type="dxa"/>
            <w:tcBorders>
              <w:tl2br w:val="nil"/>
              <w:tr2bl w:val="nil"/>
            </w:tcBorders>
            <w:noWrap w:val="0"/>
            <w:vAlign w:val="center"/>
          </w:tcPr>
          <w:p w14:paraId="1A57FC2B">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生产、处置或储存能力增大，导致废水第一类污染物排放量增加的。</w:t>
            </w:r>
          </w:p>
        </w:tc>
        <w:tc>
          <w:tcPr>
            <w:tcW w:w="2533" w:type="dxa"/>
            <w:tcBorders>
              <w:tl2br w:val="nil"/>
              <w:tr2bl w:val="nil"/>
            </w:tcBorders>
            <w:noWrap w:val="0"/>
            <w:vAlign w:val="center"/>
          </w:tcPr>
          <w:p w14:paraId="0F2A2FC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ascii="宋体" w:hAnsi="宋体" w:cs="宋体"/>
                <w:sz w:val="21"/>
                <w:szCs w:val="21"/>
              </w:rPr>
              <w:t>喷枪废水桶装收集后交有资质单位处置，按危废贮存处置</w:t>
            </w:r>
            <w:r>
              <w:rPr>
                <w:rFonts w:hint="eastAsia" w:ascii="宋体" w:hAnsi="宋体" w:cs="宋体"/>
                <w:color w:val="000000"/>
                <w:kern w:val="0"/>
                <w:sz w:val="21"/>
                <w:szCs w:val="21"/>
                <w:vertAlign w:val="baseline"/>
                <w:lang w:val="en-US" w:eastAsia="zh-CN" w:bidi="ar"/>
              </w:rPr>
              <w:t>。</w:t>
            </w:r>
          </w:p>
        </w:tc>
        <w:tc>
          <w:tcPr>
            <w:tcW w:w="1887" w:type="dxa"/>
            <w:tcBorders>
              <w:tl2br w:val="nil"/>
              <w:tr2bl w:val="nil"/>
            </w:tcBorders>
            <w:noWrap w:val="0"/>
            <w:vAlign w:val="center"/>
          </w:tcPr>
          <w:p w14:paraId="31C334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cs="宋体"/>
                <w:color w:val="000000"/>
                <w:kern w:val="0"/>
                <w:sz w:val="21"/>
                <w:szCs w:val="21"/>
                <w:vertAlign w:val="baseline"/>
                <w:lang w:val="en-US" w:eastAsia="zh-CN" w:bidi="ar"/>
              </w:rPr>
              <w:t>无喷枪废水产生（阶段性）。</w:t>
            </w:r>
          </w:p>
        </w:tc>
        <w:tc>
          <w:tcPr>
            <w:tcW w:w="1721" w:type="dxa"/>
            <w:tcBorders>
              <w:tl2br w:val="nil"/>
              <w:tr2bl w:val="nil"/>
            </w:tcBorders>
            <w:noWrap w:val="0"/>
            <w:vAlign w:val="center"/>
          </w:tcPr>
          <w:p w14:paraId="3057EA2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无</w:t>
            </w:r>
          </w:p>
        </w:tc>
        <w:tc>
          <w:tcPr>
            <w:tcW w:w="1795" w:type="dxa"/>
            <w:tcBorders>
              <w:tl2br w:val="nil"/>
              <w:tr2bl w:val="nil"/>
            </w:tcBorders>
            <w:noWrap w:val="0"/>
            <w:vAlign w:val="center"/>
          </w:tcPr>
          <w:p w14:paraId="0D3C44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w:t>
            </w:r>
          </w:p>
        </w:tc>
        <w:tc>
          <w:tcPr>
            <w:tcW w:w="1065" w:type="dxa"/>
            <w:tcBorders>
              <w:tl2br w:val="nil"/>
              <w:tr2bl w:val="nil"/>
            </w:tcBorders>
            <w:noWrap w:val="0"/>
            <w:vAlign w:val="center"/>
          </w:tcPr>
          <w:p w14:paraId="1E40F36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w:t>
            </w:r>
          </w:p>
        </w:tc>
        <w:tc>
          <w:tcPr>
            <w:tcW w:w="773" w:type="dxa"/>
            <w:tcBorders>
              <w:tl2br w:val="nil"/>
              <w:tr2bl w:val="nil"/>
            </w:tcBorders>
            <w:noWrap w:val="0"/>
            <w:vAlign w:val="center"/>
          </w:tcPr>
          <w:p w14:paraId="7FB5F39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155A8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62" w:hRule="atLeast"/>
          <w:jc w:val="center"/>
        </w:trPr>
        <w:tc>
          <w:tcPr>
            <w:tcW w:w="576" w:type="dxa"/>
            <w:vMerge w:val="continue"/>
            <w:tcBorders>
              <w:tl2br w:val="nil"/>
              <w:tr2bl w:val="nil"/>
            </w:tcBorders>
            <w:noWrap w:val="0"/>
            <w:vAlign w:val="center"/>
          </w:tcPr>
          <w:p w14:paraId="004353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p>
        </w:tc>
        <w:tc>
          <w:tcPr>
            <w:tcW w:w="3404" w:type="dxa"/>
            <w:tcBorders>
              <w:tl2br w:val="nil"/>
              <w:tr2bl w:val="nil"/>
            </w:tcBorders>
            <w:noWrap w:val="0"/>
            <w:vAlign w:val="center"/>
          </w:tcPr>
          <w:p w14:paraId="38E04BC5">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2533" w:type="dxa"/>
            <w:tcBorders>
              <w:tl2br w:val="nil"/>
              <w:tr2bl w:val="nil"/>
            </w:tcBorders>
            <w:noWrap w:val="0"/>
            <w:vAlign w:val="center"/>
          </w:tcPr>
          <w:p w14:paraId="7F2935D7">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w:t>
            </w:r>
            <w:r>
              <w:rPr>
                <w:rFonts w:hint="eastAsia" w:ascii="宋体" w:hAnsi="宋体" w:cs="宋体"/>
                <w:color w:val="000000"/>
                <w:kern w:val="0"/>
                <w:sz w:val="21"/>
                <w:szCs w:val="21"/>
                <w:vertAlign w:val="baseline"/>
                <w:lang w:val="en-US" w:eastAsia="zh-CN" w:bidi="ar"/>
              </w:rPr>
              <w:t>设计</w:t>
            </w:r>
            <w:r>
              <w:rPr>
                <w:rFonts w:hint="eastAsia"/>
                <w:sz w:val="21"/>
                <w:szCs w:val="21"/>
              </w:rPr>
              <w:t>PP生产线</w:t>
            </w:r>
            <w:r>
              <w:rPr>
                <w:rFonts w:hint="eastAsia"/>
                <w:sz w:val="21"/>
                <w:szCs w:val="21"/>
                <w:lang w:val="en-US" w:eastAsia="zh-CN"/>
              </w:rPr>
              <w:t>5</w:t>
            </w:r>
            <w:r>
              <w:rPr>
                <w:rFonts w:hint="eastAsia" w:ascii="宋体" w:hAnsi="宋体" w:eastAsia="宋体" w:cs="宋体"/>
                <w:color w:val="000000"/>
                <w:kern w:val="0"/>
                <w:sz w:val="21"/>
                <w:szCs w:val="21"/>
                <w:vertAlign w:val="baseline"/>
                <w:lang w:val="en-US" w:eastAsia="zh-CN" w:bidi="ar"/>
              </w:rPr>
              <w:t>条、</w:t>
            </w:r>
            <w:r>
              <w:rPr>
                <w:bCs/>
                <w:sz w:val="21"/>
                <w:szCs w:val="21"/>
              </w:rPr>
              <w:t>PC-ABS</w:t>
            </w:r>
            <w:r>
              <w:rPr>
                <w:rFonts w:hint="eastAsia"/>
                <w:sz w:val="21"/>
                <w:szCs w:val="21"/>
              </w:rPr>
              <w:t>生产线</w:t>
            </w:r>
            <w:r>
              <w:rPr>
                <w:rFonts w:hint="eastAsia" w:ascii="宋体" w:hAnsi="宋体" w:cs="宋体"/>
                <w:color w:val="000000"/>
                <w:kern w:val="0"/>
                <w:sz w:val="21"/>
                <w:szCs w:val="21"/>
                <w:vertAlign w:val="baseline"/>
                <w:lang w:val="en-US" w:eastAsia="zh-CN" w:bidi="ar"/>
              </w:rPr>
              <w:t>1</w:t>
            </w:r>
            <w:r>
              <w:rPr>
                <w:rFonts w:hint="eastAsia" w:ascii="宋体" w:hAnsi="宋体" w:eastAsia="宋体" w:cs="宋体"/>
                <w:color w:val="000000"/>
                <w:kern w:val="0"/>
                <w:sz w:val="21"/>
                <w:szCs w:val="21"/>
                <w:vertAlign w:val="baseline"/>
                <w:lang w:val="en-US" w:eastAsia="zh-CN" w:bidi="ar"/>
              </w:rPr>
              <w:t>条</w:t>
            </w:r>
            <w:r>
              <w:rPr>
                <w:rFonts w:hint="eastAsia" w:ascii="宋体" w:hAnsi="宋体" w:cs="宋体"/>
                <w:color w:val="000000"/>
                <w:kern w:val="0"/>
                <w:sz w:val="21"/>
                <w:szCs w:val="21"/>
                <w:vertAlign w:val="baseline"/>
                <w:lang w:val="en-US" w:eastAsia="zh-CN" w:bidi="ar"/>
              </w:rPr>
              <w:t>和</w:t>
            </w:r>
            <w:r>
              <w:rPr>
                <w:rFonts w:hint="eastAsia"/>
                <w:bCs/>
                <w:sz w:val="21"/>
                <w:szCs w:val="21"/>
              </w:rPr>
              <w:t>汽车内饰包覆成品</w:t>
            </w:r>
            <w:r>
              <w:rPr>
                <w:rFonts w:hint="eastAsia"/>
                <w:sz w:val="21"/>
                <w:szCs w:val="21"/>
              </w:rPr>
              <w:t>生产线</w:t>
            </w:r>
            <w:r>
              <w:rPr>
                <w:rFonts w:hint="eastAsia"/>
                <w:sz w:val="21"/>
                <w:szCs w:val="21"/>
                <w:lang w:eastAsia="zh-CN"/>
              </w:rPr>
              <w:t>，</w:t>
            </w:r>
            <w:r>
              <w:rPr>
                <w:rFonts w:hint="eastAsia"/>
                <w:sz w:val="21"/>
                <w:szCs w:val="21"/>
              </w:rPr>
              <w:t>年产40000tPP、10000tPC-ABS和200000套汽车内饰包覆</w:t>
            </w:r>
            <w:r>
              <w:rPr>
                <w:rFonts w:hint="eastAsia"/>
                <w:sz w:val="21"/>
                <w:szCs w:val="21"/>
                <w:lang w:val="en-US" w:eastAsia="zh-CN"/>
              </w:rPr>
              <w:t>成品</w:t>
            </w:r>
            <w:r>
              <w:rPr>
                <w:rFonts w:hint="eastAsia" w:ascii="宋体" w:hAnsi="宋体" w:eastAsia="宋体" w:cs="宋体"/>
                <w:color w:val="000000"/>
                <w:kern w:val="0"/>
                <w:sz w:val="21"/>
                <w:szCs w:val="21"/>
                <w:vertAlign w:val="baseline"/>
                <w:lang w:val="en-US" w:eastAsia="zh-CN" w:bidi="ar"/>
              </w:rPr>
              <w:t>。</w:t>
            </w:r>
          </w:p>
        </w:tc>
        <w:tc>
          <w:tcPr>
            <w:tcW w:w="1887" w:type="dxa"/>
            <w:tcBorders>
              <w:tl2br w:val="nil"/>
              <w:tr2bl w:val="nil"/>
            </w:tcBorders>
            <w:noWrap w:val="0"/>
            <w:vAlign w:val="center"/>
          </w:tcPr>
          <w:p w14:paraId="1258F773">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auto"/>
                <w:sz w:val="21"/>
                <w:szCs w:val="21"/>
                <w:lang w:val="en-US" w:eastAsia="zh-CN"/>
              </w:rPr>
              <w:t>实际建设</w:t>
            </w:r>
            <w:r>
              <w:rPr>
                <w:rFonts w:hint="eastAsia"/>
                <w:sz w:val="21"/>
                <w:szCs w:val="21"/>
              </w:rPr>
              <w:t>PP生产线</w:t>
            </w:r>
            <w:r>
              <w:rPr>
                <w:rFonts w:hint="eastAsia"/>
                <w:sz w:val="21"/>
                <w:szCs w:val="21"/>
                <w:lang w:val="en-US" w:eastAsia="zh-CN"/>
              </w:rPr>
              <w:t>5</w:t>
            </w:r>
            <w:r>
              <w:rPr>
                <w:rFonts w:hint="eastAsia" w:ascii="宋体" w:hAnsi="宋体" w:eastAsia="宋体" w:cs="宋体"/>
                <w:color w:val="000000"/>
                <w:kern w:val="0"/>
                <w:sz w:val="21"/>
                <w:szCs w:val="21"/>
                <w:vertAlign w:val="baseline"/>
                <w:lang w:val="en-US" w:eastAsia="zh-CN" w:bidi="ar"/>
              </w:rPr>
              <w:t>条、</w:t>
            </w:r>
            <w:r>
              <w:rPr>
                <w:bCs/>
                <w:sz w:val="21"/>
                <w:szCs w:val="21"/>
              </w:rPr>
              <w:t>PC-ABS</w:t>
            </w:r>
            <w:r>
              <w:rPr>
                <w:rFonts w:hint="eastAsia"/>
                <w:sz w:val="21"/>
                <w:szCs w:val="21"/>
              </w:rPr>
              <w:t>生产线</w:t>
            </w:r>
            <w:r>
              <w:rPr>
                <w:rFonts w:hint="eastAsia" w:ascii="宋体" w:hAnsi="宋体" w:cs="宋体"/>
                <w:color w:val="000000"/>
                <w:kern w:val="0"/>
                <w:sz w:val="21"/>
                <w:szCs w:val="21"/>
                <w:vertAlign w:val="baseline"/>
                <w:lang w:val="en-US" w:eastAsia="zh-CN" w:bidi="ar"/>
              </w:rPr>
              <w:t>1</w:t>
            </w:r>
            <w:r>
              <w:rPr>
                <w:rFonts w:hint="eastAsia" w:ascii="宋体" w:hAnsi="宋体" w:eastAsia="宋体" w:cs="宋体"/>
                <w:color w:val="000000"/>
                <w:kern w:val="0"/>
                <w:sz w:val="21"/>
                <w:szCs w:val="21"/>
                <w:vertAlign w:val="baseline"/>
                <w:lang w:val="en-US" w:eastAsia="zh-CN" w:bidi="ar"/>
              </w:rPr>
              <w:t>条，</w:t>
            </w:r>
            <w:r>
              <w:rPr>
                <w:rFonts w:hint="eastAsia"/>
                <w:sz w:val="21"/>
                <w:szCs w:val="21"/>
              </w:rPr>
              <w:t>年产40000tPP、10000tPC-ABS</w:t>
            </w:r>
            <w:r>
              <w:rPr>
                <w:rFonts w:hint="eastAsia" w:ascii="宋体" w:hAnsi="宋体" w:cs="宋体"/>
                <w:color w:val="222222"/>
                <w:kern w:val="0"/>
                <w:sz w:val="21"/>
                <w:szCs w:val="21"/>
                <w:lang w:val="en-US" w:eastAsia="zh-CN" w:bidi="ar"/>
              </w:rPr>
              <w:t>（阶段性）</w:t>
            </w:r>
            <w:r>
              <w:rPr>
                <w:rFonts w:hint="eastAsia" w:ascii="宋体" w:hAnsi="宋体" w:eastAsia="宋体" w:cs="宋体"/>
                <w:color w:val="000000"/>
                <w:kern w:val="0"/>
                <w:sz w:val="21"/>
                <w:szCs w:val="21"/>
                <w:vertAlign w:val="baseline"/>
                <w:lang w:val="en-US" w:eastAsia="zh-CN" w:bidi="ar"/>
              </w:rPr>
              <w:t>。</w:t>
            </w:r>
          </w:p>
        </w:tc>
        <w:tc>
          <w:tcPr>
            <w:tcW w:w="1721" w:type="dxa"/>
            <w:tcBorders>
              <w:tl2br w:val="nil"/>
              <w:tr2bl w:val="nil"/>
            </w:tcBorders>
            <w:noWrap w:val="0"/>
            <w:vAlign w:val="center"/>
          </w:tcPr>
          <w:p w14:paraId="068855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无</w:t>
            </w:r>
          </w:p>
        </w:tc>
        <w:tc>
          <w:tcPr>
            <w:tcW w:w="1795" w:type="dxa"/>
            <w:tcBorders>
              <w:tl2br w:val="nil"/>
              <w:tr2bl w:val="nil"/>
            </w:tcBorders>
            <w:noWrap w:val="0"/>
            <w:vAlign w:val="center"/>
          </w:tcPr>
          <w:p w14:paraId="6A33DF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cs="宋体"/>
                <w:color w:val="000000"/>
                <w:kern w:val="0"/>
                <w:sz w:val="21"/>
                <w:szCs w:val="21"/>
                <w:lang w:val="en-US" w:eastAsia="zh-CN" w:bidi="ar"/>
              </w:rPr>
              <w:t>/</w:t>
            </w:r>
          </w:p>
        </w:tc>
        <w:tc>
          <w:tcPr>
            <w:tcW w:w="1065" w:type="dxa"/>
            <w:tcBorders>
              <w:tl2br w:val="nil"/>
              <w:tr2bl w:val="nil"/>
            </w:tcBorders>
            <w:noWrap w:val="0"/>
            <w:vAlign w:val="center"/>
          </w:tcPr>
          <w:p w14:paraId="59E243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lang w:val="en-US" w:eastAsia="zh-CN" w:bidi="ar"/>
              </w:rPr>
            </w:pPr>
            <w:r>
              <w:rPr>
                <w:rFonts w:hint="eastAsia" w:ascii="宋体" w:hAnsi="宋体" w:cs="宋体"/>
                <w:color w:val="000000"/>
                <w:kern w:val="0"/>
                <w:sz w:val="21"/>
                <w:szCs w:val="21"/>
                <w:lang w:val="en-US" w:eastAsia="zh-CN" w:bidi="ar"/>
              </w:rPr>
              <w:t>/</w:t>
            </w:r>
          </w:p>
        </w:tc>
        <w:tc>
          <w:tcPr>
            <w:tcW w:w="773" w:type="dxa"/>
            <w:tcBorders>
              <w:tl2br w:val="nil"/>
              <w:tr2bl w:val="nil"/>
            </w:tcBorders>
            <w:noWrap w:val="0"/>
            <w:vAlign w:val="center"/>
          </w:tcPr>
          <w:p w14:paraId="50F485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1A2D0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510" w:hRule="atLeast"/>
          <w:jc w:val="center"/>
        </w:trPr>
        <w:tc>
          <w:tcPr>
            <w:tcW w:w="576" w:type="dxa"/>
            <w:tcBorders>
              <w:tl2br w:val="nil"/>
              <w:tr2bl w:val="nil"/>
            </w:tcBorders>
            <w:noWrap w:val="0"/>
            <w:vAlign w:val="center"/>
          </w:tcPr>
          <w:p w14:paraId="291F713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地点</w:t>
            </w:r>
          </w:p>
        </w:tc>
        <w:tc>
          <w:tcPr>
            <w:tcW w:w="3404" w:type="dxa"/>
            <w:tcBorders>
              <w:tl2br w:val="nil"/>
              <w:tr2bl w:val="nil"/>
            </w:tcBorders>
            <w:noWrap w:val="0"/>
            <w:vAlign w:val="center"/>
          </w:tcPr>
          <w:p w14:paraId="02DEC173">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重新选址；在原厂址附近调整（包括总平面布置变化）导致环境防护距离范围变化且新增敏感点的。</w:t>
            </w:r>
          </w:p>
        </w:tc>
        <w:tc>
          <w:tcPr>
            <w:tcW w:w="2533" w:type="dxa"/>
            <w:tcBorders>
              <w:tl2br w:val="nil"/>
              <w:tr2bl w:val="nil"/>
            </w:tcBorders>
            <w:noWrap w:val="0"/>
            <w:vAlign w:val="center"/>
          </w:tcPr>
          <w:p w14:paraId="40E7D56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000000"/>
                <w:sz w:val="21"/>
                <w:szCs w:val="21"/>
                <w:lang w:val="en-US" w:eastAsia="zh-CN"/>
              </w:rPr>
              <w:t>项目位于</w:t>
            </w:r>
            <w:r>
              <w:rPr>
                <w:rFonts w:hint="eastAsia" w:ascii="宋体" w:hAnsi="宋体" w:cs="宋体"/>
                <w:color w:val="000000"/>
                <w:sz w:val="21"/>
                <w:szCs w:val="21"/>
                <w:lang w:eastAsia="zh-CN"/>
              </w:rPr>
              <w:t>安徽省和县经济开发区姥下河路栖金产业园4#厂房和9#厂房。</w:t>
            </w:r>
          </w:p>
        </w:tc>
        <w:tc>
          <w:tcPr>
            <w:tcW w:w="1887" w:type="dxa"/>
            <w:tcBorders>
              <w:tl2br w:val="nil"/>
              <w:tr2bl w:val="nil"/>
            </w:tcBorders>
            <w:noWrap w:val="0"/>
            <w:vAlign w:val="center"/>
          </w:tcPr>
          <w:p w14:paraId="119A98D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000000"/>
                <w:sz w:val="21"/>
                <w:szCs w:val="21"/>
                <w:lang w:val="en-US" w:eastAsia="zh-CN"/>
              </w:rPr>
              <w:t>项目位于</w:t>
            </w:r>
            <w:r>
              <w:rPr>
                <w:rFonts w:hint="eastAsia" w:ascii="宋体" w:hAnsi="宋体" w:eastAsia="宋体" w:cs="宋体"/>
                <w:color w:val="000000"/>
                <w:sz w:val="21"/>
                <w:szCs w:val="21"/>
                <w:lang w:eastAsia="zh-CN"/>
              </w:rPr>
              <w:t>安徽省和县经济开发区姥下河路栖金产业园4#厂房和9#厂房。</w:t>
            </w:r>
          </w:p>
        </w:tc>
        <w:tc>
          <w:tcPr>
            <w:tcW w:w="1721" w:type="dxa"/>
            <w:tcBorders>
              <w:tl2br w:val="nil"/>
              <w:tr2bl w:val="nil"/>
            </w:tcBorders>
            <w:noWrap w:val="0"/>
            <w:vAlign w:val="center"/>
          </w:tcPr>
          <w:p w14:paraId="26FEA530">
            <w:pPr>
              <w:keepNext w:val="0"/>
              <w:keepLines w:val="0"/>
              <w:widowControl/>
              <w:suppressLineNumbers w:val="0"/>
              <w:jc w:val="center"/>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4827AA8A">
            <w:pPr>
              <w:keepNext w:val="0"/>
              <w:keepLines w:val="0"/>
              <w:widowControl/>
              <w:suppressLineNumbers w:val="0"/>
              <w:jc w:val="center"/>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1065" w:type="dxa"/>
            <w:tcBorders>
              <w:tl2br w:val="nil"/>
              <w:tr2bl w:val="nil"/>
            </w:tcBorders>
            <w:noWrap w:val="0"/>
            <w:vAlign w:val="center"/>
          </w:tcPr>
          <w:p w14:paraId="01FE07AD">
            <w:pPr>
              <w:keepNext w:val="0"/>
              <w:keepLines w:val="0"/>
              <w:widowControl/>
              <w:suppressLineNumbers w:val="0"/>
              <w:jc w:val="center"/>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773" w:type="dxa"/>
            <w:tcBorders>
              <w:tl2br w:val="nil"/>
              <w:tr2bl w:val="nil"/>
            </w:tcBorders>
            <w:noWrap w:val="0"/>
            <w:vAlign w:val="center"/>
          </w:tcPr>
          <w:p w14:paraId="6A38E9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002B5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576" w:type="dxa"/>
            <w:vMerge w:val="restart"/>
            <w:tcBorders>
              <w:tl2br w:val="nil"/>
              <w:tr2bl w:val="nil"/>
            </w:tcBorders>
            <w:noWrap w:val="0"/>
            <w:vAlign w:val="center"/>
          </w:tcPr>
          <w:p w14:paraId="53637F27">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工艺</w:t>
            </w:r>
          </w:p>
        </w:tc>
        <w:tc>
          <w:tcPr>
            <w:tcW w:w="3404" w:type="dxa"/>
            <w:tcBorders>
              <w:tl2br w:val="nil"/>
              <w:tr2bl w:val="nil"/>
            </w:tcBorders>
            <w:noWrap w:val="0"/>
            <w:vAlign w:val="center"/>
          </w:tcPr>
          <w:p w14:paraId="18F54F9E">
            <w:pPr>
              <w:keepNext w:val="0"/>
              <w:keepLines w:val="0"/>
              <w:widowControl/>
              <w:suppressLineNumbers w:val="0"/>
              <w:jc w:val="left"/>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新增产品品种或生产工艺（含主要生产装置、设备及配套设施）、主要原辅材料、燃料变化，导致以下情形之一：</w:t>
            </w:r>
          </w:p>
          <w:p w14:paraId="4199CDC5">
            <w:pPr>
              <w:keepNext w:val="0"/>
              <w:keepLines w:val="0"/>
              <w:widowControl/>
              <w:suppressLineNumbers w:val="0"/>
              <w:jc w:val="left"/>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（1）新增排放污染物种类的（毒性、挥发性降低的除外）；</w:t>
            </w:r>
          </w:p>
          <w:p w14:paraId="3619633F">
            <w:pPr>
              <w:keepNext w:val="0"/>
              <w:keepLines w:val="0"/>
              <w:widowControl/>
              <w:suppressLineNumbers w:val="0"/>
              <w:jc w:val="left"/>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（2）位于环境质量不达标区的建设项目相应污染物排放量增加的；</w:t>
            </w:r>
          </w:p>
          <w:p w14:paraId="5DB3DF1E">
            <w:pPr>
              <w:keepNext w:val="0"/>
              <w:keepLines w:val="0"/>
              <w:widowControl/>
              <w:suppressLineNumbers w:val="0"/>
              <w:jc w:val="left"/>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（3）废水第一类污染物排放量增加的；</w:t>
            </w:r>
          </w:p>
          <w:p w14:paraId="53D255E6">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（4）其他污染物排放量增加 10%及以上的。</w:t>
            </w:r>
          </w:p>
        </w:tc>
        <w:tc>
          <w:tcPr>
            <w:tcW w:w="2533" w:type="dxa"/>
            <w:tcBorders>
              <w:tl2br w:val="nil"/>
              <w:tr2bl w:val="nil"/>
            </w:tcBorders>
            <w:noWrap w:val="0"/>
            <w:vAlign w:val="center"/>
          </w:tcPr>
          <w:p w14:paraId="731F2D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w:t>
            </w:r>
            <w:r>
              <w:rPr>
                <w:rFonts w:hint="eastAsia" w:ascii="宋体" w:hAnsi="宋体" w:cs="宋体"/>
                <w:color w:val="000000"/>
                <w:kern w:val="0"/>
                <w:sz w:val="21"/>
                <w:szCs w:val="21"/>
                <w:vertAlign w:val="baseline"/>
                <w:lang w:val="en-US" w:eastAsia="zh-CN" w:bidi="ar"/>
              </w:rPr>
              <w:t>设计</w:t>
            </w:r>
            <w:r>
              <w:rPr>
                <w:rFonts w:hint="eastAsia"/>
                <w:sz w:val="21"/>
                <w:szCs w:val="21"/>
              </w:rPr>
              <w:t>PP生产线</w:t>
            </w:r>
            <w:r>
              <w:rPr>
                <w:rFonts w:hint="eastAsia"/>
                <w:sz w:val="21"/>
                <w:szCs w:val="21"/>
                <w:lang w:val="en-US" w:eastAsia="zh-CN"/>
              </w:rPr>
              <w:t>5</w:t>
            </w:r>
            <w:r>
              <w:rPr>
                <w:rFonts w:hint="eastAsia" w:ascii="宋体" w:hAnsi="宋体" w:eastAsia="宋体" w:cs="宋体"/>
                <w:color w:val="000000"/>
                <w:kern w:val="0"/>
                <w:sz w:val="21"/>
                <w:szCs w:val="21"/>
                <w:vertAlign w:val="baseline"/>
                <w:lang w:val="en-US" w:eastAsia="zh-CN" w:bidi="ar"/>
              </w:rPr>
              <w:t>条、</w:t>
            </w:r>
            <w:r>
              <w:rPr>
                <w:bCs/>
                <w:sz w:val="21"/>
                <w:szCs w:val="21"/>
              </w:rPr>
              <w:t>PC-ABS</w:t>
            </w:r>
            <w:r>
              <w:rPr>
                <w:rFonts w:hint="eastAsia"/>
                <w:sz w:val="21"/>
                <w:szCs w:val="21"/>
              </w:rPr>
              <w:t>生产线</w:t>
            </w:r>
            <w:r>
              <w:rPr>
                <w:rFonts w:hint="eastAsia" w:ascii="宋体" w:hAnsi="宋体" w:cs="宋体"/>
                <w:color w:val="000000"/>
                <w:kern w:val="0"/>
                <w:sz w:val="21"/>
                <w:szCs w:val="21"/>
                <w:vertAlign w:val="baseline"/>
                <w:lang w:val="en-US" w:eastAsia="zh-CN" w:bidi="ar"/>
              </w:rPr>
              <w:t>1</w:t>
            </w:r>
            <w:r>
              <w:rPr>
                <w:rFonts w:hint="eastAsia" w:ascii="宋体" w:hAnsi="宋体" w:eastAsia="宋体" w:cs="宋体"/>
                <w:color w:val="000000"/>
                <w:kern w:val="0"/>
                <w:sz w:val="21"/>
                <w:szCs w:val="21"/>
                <w:vertAlign w:val="baseline"/>
                <w:lang w:val="en-US" w:eastAsia="zh-CN" w:bidi="ar"/>
              </w:rPr>
              <w:t>条</w:t>
            </w:r>
            <w:r>
              <w:rPr>
                <w:rFonts w:hint="eastAsia" w:ascii="宋体" w:hAnsi="宋体" w:cs="宋体"/>
                <w:color w:val="000000"/>
                <w:kern w:val="0"/>
                <w:sz w:val="21"/>
                <w:szCs w:val="21"/>
                <w:vertAlign w:val="baseline"/>
                <w:lang w:val="en-US" w:eastAsia="zh-CN" w:bidi="ar"/>
              </w:rPr>
              <w:t>和</w:t>
            </w:r>
            <w:r>
              <w:rPr>
                <w:rFonts w:hint="eastAsia"/>
                <w:bCs/>
                <w:sz w:val="21"/>
                <w:szCs w:val="21"/>
              </w:rPr>
              <w:t>汽车内饰包覆成品</w:t>
            </w:r>
            <w:r>
              <w:rPr>
                <w:rFonts w:hint="eastAsia"/>
                <w:sz w:val="21"/>
                <w:szCs w:val="21"/>
              </w:rPr>
              <w:t>生产线</w:t>
            </w:r>
            <w:r>
              <w:rPr>
                <w:rFonts w:hint="eastAsia" w:ascii="宋体" w:hAnsi="宋体" w:eastAsia="宋体" w:cs="宋体"/>
                <w:color w:val="000000"/>
                <w:kern w:val="0"/>
                <w:sz w:val="21"/>
                <w:szCs w:val="21"/>
                <w:vertAlign w:val="baseline"/>
                <w:lang w:val="en-US" w:eastAsia="zh-CN" w:bidi="ar"/>
              </w:rPr>
              <w:t>；产品</w:t>
            </w:r>
            <w:r>
              <w:rPr>
                <w:rFonts w:hint="eastAsia" w:ascii="宋体" w:hAnsi="宋体" w:cs="宋体"/>
                <w:color w:val="000000"/>
                <w:kern w:val="0"/>
                <w:sz w:val="21"/>
                <w:szCs w:val="21"/>
                <w:vertAlign w:val="baseline"/>
                <w:lang w:val="en-US" w:eastAsia="zh-CN" w:bidi="ar"/>
              </w:rPr>
              <w:t>3</w:t>
            </w:r>
            <w:r>
              <w:rPr>
                <w:rFonts w:hint="eastAsia" w:ascii="宋体" w:hAnsi="宋体" w:eastAsia="宋体" w:cs="宋体"/>
                <w:color w:val="000000"/>
                <w:kern w:val="0"/>
                <w:sz w:val="21"/>
                <w:szCs w:val="21"/>
                <w:vertAlign w:val="baseline"/>
                <w:lang w:val="en-US" w:eastAsia="zh-CN" w:bidi="ar"/>
              </w:rPr>
              <w:t>种分别为</w:t>
            </w:r>
            <w:r>
              <w:rPr>
                <w:rFonts w:hint="eastAsia"/>
                <w:sz w:val="21"/>
                <w:szCs w:val="21"/>
              </w:rPr>
              <w:t>PP</w:t>
            </w:r>
            <w:r>
              <w:rPr>
                <w:rFonts w:hint="eastAsia" w:ascii="宋体" w:hAnsi="宋体" w:eastAsia="宋体" w:cs="宋体"/>
                <w:color w:val="000000"/>
                <w:kern w:val="0"/>
                <w:sz w:val="21"/>
                <w:szCs w:val="21"/>
                <w:vertAlign w:val="baseline"/>
                <w:lang w:val="en-US" w:eastAsia="zh-CN" w:bidi="ar"/>
              </w:rPr>
              <w:t>、</w:t>
            </w:r>
            <w:r>
              <w:rPr>
                <w:rFonts w:hint="eastAsia"/>
                <w:sz w:val="21"/>
                <w:szCs w:val="21"/>
              </w:rPr>
              <w:t>PC-ABS</w:t>
            </w:r>
            <w:r>
              <w:rPr>
                <w:rFonts w:hint="eastAsia" w:ascii="宋体" w:hAnsi="宋体" w:eastAsia="宋体" w:cs="宋体"/>
                <w:color w:val="000000"/>
                <w:kern w:val="0"/>
                <w:sz w:val="21"/>
                <w:szCs w:val="21"/>
                <w:vertAlign w:val="baseline"/>
                <w:lang w:val="en-US" w:eastAsia="zh-CN" w:bidi="ar"/>
              </w:rPr>
              <w:t>、</w:t>
            </w:r>
            <w:r>
              <w:rPr>
                <w:rFonts w:hint="eastAsia"/>
                <w:sz w:val="21"/>
                <w:szCs w:val="21"/>
              </w:rPr>
              <w:t>汽车内饰包覆</w:t>
            </w:r>
            <w:r>
              <w:rPr>
                <w:rFonts w:hint="eastAsia"/>
                <w:sz w:val="21"/>
                <w:szCs w:val="21"/>
                <w:lang w:val="en-US" w:eastAsia="zh-CN"/>
              </w:rPr>
              <w:t>成品</w:t>
            </w:r>
            <w:r>
              <w:rPr>
                <w:rFonts w:hint="eastAsia" w:ascii="宋体" w:hAnsi="宋体" w:eastAsia="宋体" w:cs="宋体"/>
                <w:color w:val="auto"/>
                <w:kern w:val="0"/>
                <w:sz w:val="21"/>
                <w:szCs w:val="21"/>
                <w:lang w:val="en-US" w:eastAsia="zh-CN" w:bidi="ar-SA"/>
              </w:rPr>
              <w:t>。</w:t>
            </w:r>
          </w:p>
        </w:tc>
        <w:tc>
          <w:tcPr>
            <w:tcW w:w="1887" w:type="dxa"/>
            <w:tcBorders>
              <w:tl2br w:val="nil"/>
              <w:tr2bl w:val="nil"/>
            </w:tcBorders>
            <w:noWrap w:val="0"/>
            <w:vAlign w:val="center"/>
          </w:tcPr>
          <w:p w14:paraId="63BF11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color w:val="auto"/>
                <w:sz w:val="21"/>
                <w:szCs w:val="21"/>
                <w:lang w:val="en-US" w:eastAsia="zh-CN"/>
              </w:rPr>
              <w:t>实际建设</w:t>
            </w:r>
            <w:r>
              <w:rPr>
                <w:rFonts w:hint="eastAsia"/>
                <w:sz w:val="21"/>
                <w:szCs w:val="21"/>
              </w:rPr>
              <w:t>PP生产线</w:t>
            </w:r>
            <w:r>
              <w:rPr>
                <w:rFonts w:hint="eastAsia"/>
                <w:sz w:val="21"/>
                <w:szCs w:val="21"/>
                <w:lang w:val="en-US" w:eastAsia="zh-CN"/>
              </w:rPr>
              <w:t>5</w:t>
            </w:r>
            <w:r>
              <w:rPr>
                <w:rFonts w:hint="eastAsia" w:ascii="宋体" w:hAnsi="宋体" w:eastAsia="宋体" w:cs="宋体"/>
                <w:color w:val="000000"/>
                <w:kern w:val="0"/>
                <w:sz w:val="21"/>
                <w:szCs w:val="21"/>
                <w:vertAlign w:val="baseline"/>
                <w:lang w:val="en-US" w:eastAsia="zh-CN" w:bidi="ar"/>
              </w:rPr>
              <w:t>条、</w:t>
            </w:r>
            <w:r>
              <w:rPr>
                <w:bCs/>
                <w:sz w:val="21"/>
                <w:szCs w:val="21"/>
              </w:rPr>
              <w:t>PC-ABS</w:t>
            </w:r>
            <w:r>
              <w:rPr>
                <w:rFonts w:hint="eastAsia"/>
                <w:sz w:val="21"/>
                <w:szCs w:val="21"/>
              </w:rPr>
              <w:t>生产线</w:t>
            </w:r>
            <w:r>
              <w:rPr>
                <w:rFonts w:hint="eastAsia" w:ascii="宋体" w:hAnsi="宋体" w:cs="宋体"/>
                <w:color w:val="000000"/>
                <w:kern w:val="0"/>
                <w:sz w:val="21"/>
                <w:szCs w:val="21"/>
                <w:vertAlign w:val="baseline"/>
                <w:lang w:val="en-US" w:eastAsia="zh-CN" w:bidi="ar"/>
              </w:rPr>
              <w:t>1</w:t>
            </w:r>
            <w:r>
              <w:rPr>
                <w:rFonts w:hint="eastAsia" w:ascii="宋体" w:hAnsi="宋体" w:eastAsia="宋体" w:cs="宋体"/>
                <w:color w:val="000000"/>
                <w:kern w:val="0"/>
                <w:sz w:val="21"/>
                <w:szCs w:val="21"/>
                <w:vertAlign w:val="baseline"/>
                <w:lang w:val="en-US" w:eastAsia="zh-CN" w:bidi="ar"/>
              </w:rPr>
              <w:t>条；产品</w:t>
            </w:r>
            <w:r>
              <w:rPr>
                <w:rFonts w:hint="eastAsia" w:ascii="宋体" w:hAnsi="宋体" w:cs="宋体"/>
                <w:color w:val="000000"/>
                <w:kern w:val="0"/>
                <w:sz w:val="21"/>
                <w:szCs w:val="21"/>
                <w:vertAlign w:val="baseline"/>
                <w:lang w:val="en-US" w:eastAsia="zh-CN" w:bidi="ar"/>
              </w:rPr>
              <w:t>2</w:t>
            </w:r>
            <w:r>
              <w:rPr>
                <w:rFonts w:hint="eastAsia" w:ascii="宋体" w:hAnsi="宋体" w:eastAsia="宋体" w:cs="宋体"/>
                <w:color w:val="000000"/>
                <w:kern w:val="0"/>
                <w:sz w:val="21"/>
                <w:szCs w:val="21"/>
                <w:vertAlign w:val="baseline"/>
                <w:lang w:val="en-US" w:eastAsia="zh-CN" w:bidi="ar"/>
              </w:rPr>
              <w:t>种分别为</w:t>
            </w:r>
            <w:r>
              <w:rPr>
                <w:rFonts w:hint="eastAsia"/>
                <w:sz w:val="21"/>
                <w:szCs w:val="21"/>
              </w:rPr>
              <w:t>PP</w:t>
            </w:r>
            <w:r>
              <w:rPr>
                <w:rFonts w:hint="eastAsia" w:ascii="宋体" w:hAnsi="宋体" w:eastAsia="宋体" w:cs="宋体"/>
                <w:color w:val="000000"/>
                <w:kern w:val="0"/>
                <w:sz w:val="21"/>
                <w:szCs w:val="21"/>
                <w:vertAlign w:val="baseline"/>
                <w:lang w:val="en-US" w:eastAsia="zh-CN" w:bidi="ar"/>
              </w:rPr>
              <w:t>、</w:t>
            </w:r>
            <w:r>
              <w:rPr>
                <w:rFonts w:hint="eastAsia"/>
                <w:sz w:val="21"/>
                <w:szCs w:val="21"/>
              </w:rPr>
              <w:t>PC-ABS</w:t>
            </w:r>
            <w:r>
              <w:rPr>
                <w:rFonts w:hint="eastAsia" w:ascii="宋体" w:hAnsi="宋体" w:cs="宋体"/>
                <w:color w:val="auto"/>
                <w:sz w:val="21"/>
                <w:szCs w:val="21"/>
                <w:lang w:eastAsia="zh-CN"/>
              </w:rPr>
              <w:t>（</w:t>
            </w:r>
            <w:r>
              <w:rPr>
                <w:rFonts w:hint="eastAsia" w:ascii="宋体" w:hAnsi="宋体" w:cs="宋体"/>
                <w:color w:val="auto"/>
                <w:sz w:val="21"/>
                <w:szCs w:val="21"/>
                <w:lang w:val="en-US" w:eastAsia="zh-CN"/>
              </w:rPr>
              <w:t>阶段性</w:t>
            </w:r>
            <w:r>
              <w:rPr>
                <w:rFonts w:hint="eastAsia" w:ascii="宋体" w:hAnsi="宋体" w:cs="宋体"/>
                <w:color w:val="auto"/>
                <w:sz w:val="21"/>
                <w:szCs w:val="21"/>
                <w:lang w:eastAsia="zh-CN"/>
              </w:rPr>
              <w:t>）</w:t>
            </w:r>
            <w:r>
              <w:rPr>
                <w:rFonts w:hint="eastAsia" w:ascii="宋体" w:hAnsi="宋体" w:eastAsia="宋体" w:cs="宋体"/>
                <w:color w:val="auto"/>
                <w:sz w:val="21"/>
                <w:szCs w:val="21"/>
                <w:lang w:eastAsia="zh-CN"/>
              </w:rPr>
              <w:t>。</w:t>
            </w:r>
          </w:p>
        </w:tc>
        <w:tc>
          <w:tcPr>
            <w:tcW w:w="1721" w:type="dxa"/>
            <w:tcBorders>
              <w:tl2br w:val="nil"/>
              <w:tr2bl w:val="nil"/>
            </w:tcBorders>
            <w:noWrap w:val="0"/>
            <w:vAlign w:val="center"/>
          </w:tcPr>
          <w:p w14:paraId="6704FB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42ED71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000000"/>
                <w:kern w:val="0"/>
                <w:sz w:val="21"/>
                <w:szCs w:val="21"/>
                <w:lang w:val="en-US" w:eastAsia="zh-CN" w:bidi="ar"/>
              </w:rPr>
              <w:t>/</w:t>
            </w:r>
          </w:p>
        </w:tc>
        <w:tc>
          <w:tcPr>
            <w:tcW w:w="1065" w:type="dxa"/>
            <w:tcBorders>
              <w:tl2br w:val="nil"/>
              <w:tr2bl w:val="nil"/>
            </w:tcBorders>
            <w:noWrap w:val="0"/>
            <w:vAlign w:val="center"/>
          </w:tcPr>
          <w:p w14:paraId="10E648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000000"/>
                <w:kern w:val="0"/>
                <w:sz w:val="21"/>
                <w:szCs w:val="21"/>
                <w:vertAlign w:val="baseline"/>
                <w:lang w:val="en-US" w:eastAsia="zh-CN" w:bidi="ar"/>
              </w:rPr>
              <w:t>/</w:t>
            </w:r>
          </w:p>
        </w:tc>
        <w:tc>
          <w:tcPr>
            <w:tcW w:w="773" w:type="dxa"/>
            <w:tcBorders>
              <w:tl2br w:val="nil"/>
              <w:tr2bl w:val="nil"/>
            </w:tcBorders>
            <w:noWrap w:val="0"/>
            <w:vAlign w:val="center"/>
          </w:tcPr>
          <w:p w14:paraId="39251B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6B741E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198" w:hRule="atLeast"/>
          <w:jc w:val="center"/>
        </w:trPr>
        <w:tc>
          <w:tcPr>
            <w:tcW w:w="576" w:type="dxa"/>
            <w:vMerge w:val="continue"/>
            <w:tcBorders>
              <w:tl2br w:val="nil"/>
              <w:tr2bl w:val="nil"/>
            </w:tcBorders>
            <w:noWrap w:val="0"/>
            <w:vAlign w:val="center"/>
          </w:tcPr>
          <w:p w14:paraId="5337481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lang w:val="en-US" w:eastAsia="zh-CN" w:bidi="ar"/>
              </w:rPr>
            </w:pPr>
          </w:p>
        </w:tc>
        <w:tc>
          <w:tcPr>
            <w:tcW w:w="3404" w:type="dxa"/>
            <w:tcBorders>
              <w:tl2br w:val="nil"/>
              <w:tr2bl w:val="nil"/>
            </w:tcBorders>
            <w:noWrap w:val="0"/>
            <w:vAlign w:val="center"/>
          </w:tcPr>
          <w:p w14:paraId="73DFCA91">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物料运输、装卸、贮存方式变化，导致大气污染物无组织排放量增加10%及以上的。</w:t>
            </w:r>
          </w:p>
        </w:tc>
        <w:tc>
          <w:tcPr>
            <w:tcW w:w="2533" w:type="dxa"/>
            <w:tcBorders>
              <w:tl2br w:val="nil"/>
              <w:tr2bl w:val="nil"/>
            </w:tcBorders>
            <w:noWrap w:val="0"/>
            <w:vAlign w:val="center"/>
          </w:tcPr>
          <w:p w14:paraId="573D375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w:t>
            </w:r>
            <w:r>
              <w:rPr>
                <w:rFonts w:hint="eastAsia" w:ascii="宋体" w:hAnsi="宋体" w:cs="宋体"/>
                <w:color w:val="000000"/>
                <w:kern w:val="0"/>
                <w:sz w:val="21"/>
                <w:szCs w:val="21"/>
                <w:vertAlign w:val="baseline"/>
                <w:lang w:val="en-US" w:eastAsia="zh-CN" w:bidi="ar"/>
              </w:rPr>
              <w:t>pp</w:t>
            </w:r>
            <w:r>
              <w:rPr>
                <w:rFonts w:hint="eastAsia" w:ascii="宋体" w:hAnsi="宋体" w:eastAsia="宋体" w:cs="宋体"/>
                <w:color w:val="000000"/>
                <w:kern w:val="0"/>
                <w:sz w:val="21"/>
                <w:szCs w:val="21"/>
                <w:vertAlign w:val="baseline"/>
                <w:lang w:val="en-US" w:eastAsia="zh-CN" w:bidi="ar"/>
              </w:rPr>
              <w:t>原料为颗粒状</w:t>
            </w:r>
            <w:r>
              <w:rPr>
                <w:rFonts w:hint="eastAsia" w:ascii="宋体" w:hAnsi="宋体" w:cs="宋体"/>
                <w:color w:val="000000"/>
                <w:kern w:val="0"/>
                <w:sz w:val="21"/>
                <w:szCs w:val="21"/>
                <w:vertAlign w:val="baseline"/>
                <w:lang w:val="en-US" w:eastAsia="zh-CN" w:bidi="ar"/>
              </w:rPr>
              <w:t>、条状、粉状</w:t>
            </w:r>
            <w:r>
              <w:rPr>
                <w:rFonts w:hint="eastAsia" w:ascii="宋体" w:hAnsi="宋体" w:eastAsia="宋体" w:cs="宋体"/>
                <w:color w:val="000000"/>
                <w:kern w:val="0"/>
                <w:sz w:val="21"/>
                <w:szCs w:val="21"/>
                <w:vertAlign w:val="baseline"/>
                <w:lang w:val="en-US" w:eastAsia="zh-CN" w:bidi="ar"/>
              </w:rPr>
              <w:t>，</w:t>
            </w:r>
            <w:r>
              <w:rPr>
                <w:rFonts w:hint="eastAsia"/>
                <w:sz w:val="21"/>
                <w:szCs w:val="21"/>
              </w:rPr>
              <w:t>储料罐</w:t>
            </w:r>
            <w:r>
              <w:rPr>
                <w:rFonts w:hint="eastAsia"/>
                <w:sz w:val="21"/>
                <w:szCs w:val="21"/>
                <w:lang w:val="en-US" w:eastAsia="zh-CN"/>
              </w:rPr>
              <w:t>存放</w:t>
            </w:r>
            <w:r>
              <w:rPr>
                <w:rFonts w:hint="eastAsia" w:ascii="宋体" w:hAnsi="宋体" w:cs="宋体"/>
                <w:color w:val="000000"/>
                <w:kern w:val="0"/>
                <w:sz w:val="21"/>
                <w:szCs w:val="21"/>
                <w:vertAlign w:val="baseline"/>
                <w:lang w:val="en-US" w:eastAsia="zh-CN" w:bidi="ar"/>
              </w:rPr>
              <w:t>；</w:t>
            </w:r>
            <w:r>
              <w:rPr>
                <w:bCs/>
                <w:sz w:val="21"/>
                <w:szCs w:val="21"/>
              </w:rPr>
              <w:t>PC-ABS</w:t>
            </w:r>
            <w:r>
              <w:rPr>
                <w:rFonts w:hint="eastAsia"/>
                <w:bCs/>
                <w:sz w:val="21"/>
                <w:szCs w:val="21"/>
                <w:lang w:val="en-US" w:eastAsia="zh-CN"/>
              </w:rPr>
              <w:t>原料为</w:t>
            </w:r>
            <w:r>
              <w:rPr>
                <w:rFonts w:hint="eastAsia" w:ascii="宋体" w:hAnsi="宋体" w:eastAsia="宋体" w:cs="宋体"/>
                <w:color w:val="000000"/>
                <w:kern w:val="0"/>
                <w:sz w:val="21"/>
                <w:szCs w:val="21"/>
                <w:vertAlign w:val="baseline"/>
                <w:lang w:val="en-US" w:eastAsia="zh-CN" w:bidi="ar"/>
              </w:rPr>
              <w:t>颗粒状</w:t>
            </w:r>
            <w:r>
              <w:rPr>
                <w:rFonts w:hint="eastAsia" w:ascii="宋体" w:hAnsi="宋体" w:cs="宋体"/>
                <w:color w:val="000000"/>
                <w:kern w:val="0"/>
                <w:sz w:val="21"/>
                <w:szCs w:val="21"/>
                <w:vertAlign w:val="baseline"/>
                <w:lang w:val="en-US" w:eastAsia="zh-CN" w:bidi="ar"/>
              </w:rPr>
              <w:t>、粉状，</w:t>
            </w:r>
            <w:r>
              <w:rPr>
                <w:rFonts w:hint="eastAsia"/>
                <w:sz w:val="21"/>
                <w:szCs w:val="21"/>
              </w:rPr>
              <w:t>储料罐</w:t>
            </w:r>
            <w:r>
              <w:rPr>
                <w:rFonts w:hint="eastAsia"/>
                <w:sz w:val="21"/>
                <w:szCs w:val="21"/>
                <w:lang w:val="en-US" w:eastAsia="zh-CN"/>
              </w:rPr>
              <w:t>存放；</w:t>
            </w:r>
            <w:r>
              <w:rPr>
                <w:rFonts w:hint="eastAsia"/>
                <w:bCs/>
                <w:sz w:val="21"/>
                <w:szCs w:val="21"/>
              </w:rPr>
              <w:t>汽车内饰包覆成品</w:t>
            </w:r>
            <w:r>
              <w:rPr>
                <w:rFonts w:hint="eastAsia"/>
                <w:bCs/>
                <w:sz w:val="21"/>
                <w:szCs w:val="21"/>
                <w:lang w:val="en-US" w:eastAsia="zh-CN"/>
              </w:rPr>
              <w:t>原料为液体状、大块固态，其中液体由桶装存放。</w:t>
            </w:r>
          </w:p>
        </w:tc>
        <w:tc>
          <w:tcPr>
            <w:tcW w:w="1887" w:type="dxa"/>
            <w:tcBorders>
              <w:tl2br w:val="nil"/>
              <w:tr2bl w:val="nil"/>
            </w:tcBorders>
            <w:noWrap w:val="0"/>
            <w:vAlign w:val="center"/>
          </w:tcPr>
          <w:p w14:paraId="6FE0268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w:t>
            </w:r>
            <w:r>
              <w:rPr>
                <w:rFonts w:hint="eastAsia" w:ascii="宋体" w:hAnsi="宋体" w:cs="宋体"/>
                <w:color w:val="000000"/>
                <w:kern w:val="0"/>
                <w:sz w:val="21"/>
                <w:szCs w:val="21"/>
                <w:vertAlign w:val="baseline"/>
                <w:lang w:val="en-US" w:eastAsia="zh-CN" w:bidi="ar"/>
              </w:rPr>
              <w:t>pp</w:t>
            </w:r>
            <w:r>
              <w:rPr>
                <w:rFonts w:hint="eastAsia" w:ascii="宋体" w:hAnsi="宋体" w:eastAsia="宋体" w:cs="宋体"/>
                <w:color w:val="000000"/>
                <w:kern w:val="0"/>
                <w:sz w:val="21"/>
                <w:szCs w:val="21"/>
                <w:vertAlign w:val="baseline"/>
                <w:lang w:val="en-US" w:eastAsia="zh-CN" w:bidi="ar"/>
              </w:rPr>
              <w:t>原料为颗粒状</w:t>
            </w:r>
            <w:r>
              <w:rPr>
                <w:rFonts w:hint="eastAsia" w:ascii="宋体" w:hAnsi="宋体" w:cs="宋体"/>
                <w:color w:val="000000"/>
                <w:kern w:val="0"/>
                <w:sz w:val="21"/>
                <w:szCs w:val="21"/>
                <w:vertAlign w:val="baseline"/>
                <w:lang w:val="en-US" w:eastAsia="zh-CN" w:bidi="ar"/>
              </w:rPr>
              <w:t>、条状、粉状</w:t>
            </w:r>
            <w:r>
              <w:rPr>
                <w:rFonts w:hint="eastAsia" w:ascii="宋体" w:hAnsi="宋体" w:eastAsia="宋体" w:cs="宋体"/>
                <w:color w:val="000000"/>
                <w:kern w:val="0"/>
                <w:sz w:val="21"/>
                <w:szCs w:val="21"/>
                <w:vertAlign w:val="baseline"/>
                <w:lang w:val="en-US" w:eastAsia="zh-CN" w:bidi="ar"/>
              </w:rPr>
              <w:t>，</w:t>
            </w:r>
            <w:r>
              <w:rPr>
                <w:rFonts w:hint="eastAsia"/>
                <w:sz w:val="21"/>
                <w:szCs w:val="21"/>
              </w:rPr>
              <w:t>储料罐</w:t>
            </w:r>
            <w:r>
              <w:rPr>
                <w:rFonts w:hint="eastAsia"/>
                <w:sz w:val="21"/>
                <w:szCs w:val="21"/>
                <w:lang w:val="en-US" w:eastAsia="zh-CN"/>
              </w:rPr>
              <w:t>存放</w:t>
            </w:r>
            <w:r>
              <w:rPr>
                <w:rFonts w:hint="eastAsia" w:ascii="宋体" w:hAnsi="宋体" w:cs="宋体"/>
                <w:color w:val="000000"/>
                <w:kern w:val="0"/>
                <w:sz w:val="21"/>
                <w:szCs w:val="21"/>
                <w:vertAlign w:val="baseline"/>
                <w:lang w:val="en-US" w:eastAsia="zh-CN" w:bidi="ar"/>
              </w:rPr>
              <w:t>；</w:t>
            </w:r>
            <w:r>
              <w:rPr>
                <w:bCs/>
                <w:sz w:val="21"/>
                <w:szCs w:val="21"/>
              </w:rPr>
              <w:t>PC-ABS</w:t>
            </w:r>
            <w:r>
              <w:rPr>
                <w:rFonts w:hint="eastAsia"/>
                <w:bCs/>
                <w:sz w:val="21"/>
                <w:szCs w:val="21"/>
                <w:lang w:val="en-US" w:eastAsia="zh-CN"/>
              </w:rPr>
              <w:t>原料为</w:t>
            </w:r>
            <w:r>
              <w:rPr>
                <w:rFonts w:hint="eastAsia" w:ascii="宋体" w:hAnsi="宋体" w:eastAsia="宋体" w:cs="宋体"/>
                <w:color w:val="000000"/>
                <w:kern w:val="0"/>
                <w:sz w:val="21"/>
                <w:szCs w:val="21"/>
                <w:vertAlign w:val="baseline"/>
                <w:lang w:val="en-US" w:eastAsia="zh-CN" w:bidi="ar"/>
              </w:rPr>
              <w:t>颗粒状</w:t>
            </w:r>
            <w:r>
              <w:rPr>
                <w:rFonts w:hint="eastAsia" w:ascii="宋体" w:hAnsi="宋体" w:cs="宋体"/>
                <w:color w:val="000000"/>
                <w:kern w:val="0"/>
                <w:sz w:val="21"/>
                <w:szCs w:val="21"/>
                <w:vertAlign w:val="baseline"/>
                <w:lang w:val="en-US" w:eastAsia="zh-CN" w:bidi="ar"/>
              </w:rPr>
              <w:t>、粉状，</w:t>
            </w:r>
            <w:r>
              <w:rPr>
                <w:rFonts w:hint="eastAsia"/>
                <w:sz w:val="21"/>
                <w:szCs w:val="21"/>
              </w:rPr>
              <w:t>储料罐</w:t>
            </w:r>
            <w:r>
              <w:rPr>
                <w:rFonts w:hint="eastAsia"/>
                <w:sz w:val="21"/>
                <w:szCs w:val="21"/>
                <w:lang w:val="en-US" w:eastAsia="zh-CN"/>
              </w:rPr>
              <w:t>存放。</w:t>
            </w:r>
          </w:p>
        </w:tc>
        <w:tc>
          <w:tcPr>
            <w:tcW w:w="1721" w:type="dxa"/>
            <w:tcBorders>
              <w:tl2br w:val="nil"/>
              <w:tr2bl w:val="nil"/>
            </w:tcBorders>
            <w:noWrap w:val="0"/>
            <w:vAlign w:val="center"/>
          </w:tcPr>
          <w:p w14:paraId="647843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59AE2542">
            <w:pPr>
              <w:keepNext w:val="0"/>
              <w:keepLines w:val="0"/>
              <w:widowControl/>
              <w:suppressLineNumbers w:val="0"/>
              <w:jc w:val="center"/>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1065" w:type="dxa"/>
            <w:tcBorders>
              <w:tl2br w:val="nil"/>
              <w:tr2bl w:val="nil"/>
            </w:tcBorders>
            <w:noWrap w:val="0"/>
            <w:vAlign w:val="center"/>
          </w:tcPr>
          <w:p w14:paraId="7ECB2537">
            <w:pPr>
              <w:keepNext w:val="0"/>
              <w:keepLines w:val="0"/>
              <w:widowControl/>
              <w:suppressLineNumbers w:val="0"/>
              <w:jc w:val="center"/>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773" w:type="dxa"/>
            <w:tcBorders>
              <w:tl2br w:val="nil"/>
              <w:tr2bl w:val="nil"/>
            </w:tcBorders>
            <w:noWrap w:val="0"/>
            <w:vAlign w:val="center"/>
          </w:tcPr>
          <w:p w14:paraId="1C1D4E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04251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6" w:hRule="atLeast"/>
          <w:jc w:val="center"/>
        </w:trPr>
        <w:tc>
          <w:tcPr>
            <w:tcW w:w="576" w:type="dxa"/>
            <w:vMerge w:val="restart"/>
            <w:tcBorders>
              <w:tl2br w:val="nil"/>
              <w:tr2bl w:val="nil"/>
            </w:tcBorders>
            <w:noWrap w:val="0"/>
            <w:vAlign w:val="center"/>
          </w:tcPr>
          <w:p w14:paraId="61350C5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环境保护措施</w:t>
            </w:r>
          </w:p>
        </w:tc>
        <w:tc>
          <w:tcPr>
            <w:tcW w:w="3404" w:type="dxa"/>
            <w:tcBorders>
              <w:tl2br w:val="nil"/>
              <w:tr2bl w:val="nil"/>
            </w:tcBorders>
            <w:noWrap w:val="0"/>
            <w:vAlign w:val="center"/>
          </w:tcPr>
          <w:p w14:paraId="48F72859">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废气、废水污染防治措施变化，导致第6条中所列情形之一（废气无组织排放改为有组织排放、污染防治措施强化或改进的除外）或大气污染物无组织排放量增加10%及以上的。</w:t>
            </w:r>
          </w:p>
        </w:tc>
        <w:tc>
          <w:tcPr>
            <w:tcW w:w="2533" w:type="dxa"/>
            <w:tcBorders>
              <w:tl2br w:val="nil"/>
              <w:tr2bl w:val="nil"/>
            </w:tcBorders>
            <w:noWrap w:val="0"/>
            <w:vAlign w:val="center"/>
          </w:tcPr>
          <w:p w14:paraId="5997FB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color w:val="auto"/>
                <w:sz w:val="21"/>
                <w:szCs w:val="21"/>
              </w:rPr>
              <w:t>布袋除尘器</w:t>
            </w:r>
            <w:r>
              <w:rPr>
                <w:rFonts w:hint="eastAsia"/>
                <w:color w:val="auto"/>
                <w:sz w:val="21"/>
                <w:szCs w:val="21"/>
                <w:lang w:val="en-US" w:eastAsia="zh-CN"/>
              </w:rPr>
              <w:t>1套</w:t>
            </w:r>
            <w:r>
              <w:rPr>
                <w:rFonts w:hint="eastAsia" w:ascii="宋体" w:hAnsi="宋体" w:eastAsia="宋体" w:cs="宋体"/>
                <w:color w:val="auto"/>
                <w:sz w:val="21"/>
                <w:szCs w:val="21"/>
                <w:lang w:val="en-US" w:eastAsia="zh-CN"/>
              </w:rPr>
              <w:t>、</w:t>
            </w:r>
            <w:r>
              <w:rPr>
                <w:color w:val="auto"/>
                <w:sz w:val="21"/>
                <w:szCs w:val="21"/>
              </w:rPr>
              <w:t>过滤棉</w:t>
            </w:r>
            <w:r>
              <w:rPr>
                <w:rFonts w:hint="eastAsia"/>
                <w:color w:val="auto"/>
                <w:sz w:val="21"/>
                <w:szCs w:val="21"/>
              </w:rPr>
              <w:t>+</w:t>
            </w:r>
            <w:r>
              <w:rPr>
                <w:color w:val="auto"/>
                <w:sz w:val="21"/>
                <w:szCs w:val="21"/>
              </w:rPr>
              <w:t>活性炭吸附脱附+催化燃烧装置</w:t>
            </w:r>
            <w:r>
              <w:rPr>
                <w:rFonts w:hint="eastAsia"/>
                <w:color w:val="auto"/>
                <w:sz w:val="21"/>
                <w:szCs w:val="21"/>
                <w:lang w:val="en-US" w:eastAsia="zh-CN"/>
              </w:rPr>
              <w:t>1套、</w:t>
            </w:r>
            <w:r>
              <w:rPr>
                <w:rFonts w:hint="eastAsia"/>
                <w:color w:val="auto"/>
                <w:sz w:val="21"/>
                <w:szCs w:val="21"/>
              </w:rPr>
              <w:t>干式过滤器</w:t>
            </w:r>
            <w:r>
              <w:rPr>
                <w:color w:val="auto"/>
                <w:sz w:val="21"/>
                <w:szCs w:val="21"/>
              </w:rPr>
              <w:t>+</w:t>
            </w:r>
            <w:r>
              <w:rPr>
                <w:rFonts w:hint="eastAsia"/>
                <w:color w:val="auto"/>
                <w:sz w:val="21"/>
                <w:szCs w:val="21"/>
              </w:rPr>
              <w:t>两级活性炭吸附装置</w:t>
            </w:r>
            <w:r>
              <w:rPr>
                <w:rFonts w:hint="eastAsia"/>
                <w:color w:val="auto"/>
                <w:sz w:val="21"/>
                <w:szCs w:val="21"/>
                <w:lang w:eastAsia="zh-CN"/>
              </w:rPr>
              <w:t>，</w:t>
            </w:r>
            <w:r>
              <w:rPr>
                <w:rFonts w:hint="eastAsia" w:ascii="宋体" w:hAnsi="宋体" w:eastAsia="宋体" w:cs="宋体"/>
                <w:color w:val="auto"/>
                <w:sz w:val="21"/>
                <w:szCs w:val="21"/>
                <w:lang w:val="en-US" w:eastAsia="zh-CN"/>
              </w:rPr>
              <w:t>排气筒</w:t>
            </w:r>
            <w:r>
              <w:rPr>
                <w:rFonts w:hint="eastAsia" w:ascii="宋体" w:hAnsi="宋体" w:cs="宋体"/>
                <w:color w:val="auto"/>
                <w:sz w:val="21"/>
                <w:szCs w:val="21"/>
                <w:lang w:val="en-US" w:eastAsia="zh-CN"/>
              </w:rPr>
              <w:t>3</w:t>
            </w:r>
            <w:r>
              <w:rPr>
                <w:rFonts w:hint="eastAsia" w:ascii="宋体" w:hAnsi="宋体" w:eastAsia="宋体" w:cs="宋体"/>
                <w:color w:val="auto"/>
                <w:sz w:val="21"/>
                <w:szCs w:val="21"/>
                <w:lang w:val="en-US" w:eastAsia="zh-CN"/>
              </w:rPr>
              <w:t>根。</w:t>
            </w:r>
            <w:r>
              <w:rPr>
                <w:rFonts w:hint="eastAsia" w:ascii="宋体" w:hAnsi="宋体" w:eastAsia="宋体" w:cs="宋体"/>
                <w:color w:val="auto"/>
                <w:sz w:val="21"/>
                <w:szCs w:val="21"/>
              </w:rPr>
              <w:t>一般固废库</w:t>
            </w:r>
            <w:r>
              <w:rPr>
                <w:rFonts w:hint="eastAsia" w:ascii="宋体" w:hAnsi="宋体" w:eastAsia="宋体" w:cs="宋体"/>
                <w:color w:val="auto"/>
                <w:sz w:val="21"/>
                <w:szCs w:val="21"/>
                <w:lang w:val="en-US" w:eastAsia="zh-CN"/>
              </w:rPr>
              <w:t>1座占地面积</w:t>
            </w:r>
            <w:r>
              <w:rPr>
                <w:rFonts w:hint="eastAsia" w:ascii="宋体" w:hAnsi="宋体" w:cs="宋体"/>
                <w:color w:val="auto"/>
                <w:sz w:val="21"/>
                <w:szCs w:val="21"/>
                <w:lang w:val="en-US" w:eastAsia="zh-CN"/>
              </w:rPr>
              <w:t>20</w:t>
            </w:r>
            <w:r>
              <w:rPr>
                <w:rFonts w:hint="eastAsia" w:ascii="宋体" w:hAnsi="宋体" w:eastAsia="宋体" w:cs="宋体"/>
                <w:color w:val="auto"/>
                <w:sz w:val="21"/>
                <w:szCs w:val="21"/>
                <w:lang w:val="en-US" w:eastAsia="zh-CN"/>
              </w:rPr>
              <w:t>0m</w:t>
            </w:r>
            <w:r>
              <w:rPr>
                <w:rFonts w:hint="eastAsia" w:ascii="宋体" w:hAnsi="宋体" w:eastAsia="宋体" w:cs="宋体"/>
                <w:color w:val="auto"/>
                <w:sz w:val="21"/>
                <w:szCs w:val="21"/>
                <w:vertAlign w:val="superscript"/>
                <w:lang w:val="en-US" w:eastAsia="zh-CN"/>
              </w:rPr>
              <w:t>2</w:t>
            </w:r>
            <w:r>
              <w:rPr>
                <w:rFonts w:hint="eastAsia" w:ascii="宋体" w:hAnsi="宋体" w:eastAsia="宋体" w:cs="宋体"/>
                <w:color w:val="auto"/>
                <w:sz w:val="21"/>
                <w:szCs w:val="21"/>
                <w:lang w:val="en-US" w:eastAsia="zh-CN"/>
              </w:rPr>
              <w:t>、</w:t>
            </w:r>
            <w:r>
              <w:rPr>
                <w:rFonts w:hint="eastAsia"/>
                <w:color w:val="auto"/>
                <w:sz w:val="21"/>
                <w:szCs w:val="21"/>
              </w:rPr>
              <w:t>危废暂存库</w:t>
            </w:r>
            <w:r>
              <w:rPr>
                <w:rFonts w:hint="eastAsia" w:ascii="宋体" w:hAnsi="宋体" w:eastAsia="宋体" w:cs="宋体"/>
                <w:color w:val="auto"/>
                <w:sz w:val="21"/>
                <w:szCs w:val="21"/>
                <w:lang w:val="en-US" w:eastAsia="zh-CN"/>
              </w:rPr>
              <w:t>1座占地面积</w:t>
            </w:r>
            <w:r>
              <w:rPr>
                <w:rFonts w:hint="eastAsia" w:ascii="宋体" w:hAnsi="宋体" w:cs="宋体"/>
                <w:color w:val="auto"/>
                <w:sz w:val="21"/>
                <w:szCs w:val="21"/>
                <w:lang w:val="en-US" w:eastAsia="zh-CN"/>
              </w:rPr>
              <w:t>5</w:t>
            </w:r>
            <w:r>
              <w:rPr>
                <w:rFonts w:hint="eastAsia" w:ascii="宋体" w:hAnsi="宋体" w:eastAsia="宋体" w:cs="宋体"/>
                <w:color w:val="auto"/>
                <w:sz w:val="21"/>
                <w:szCs w:val="21"/>
                <w:lang w:val="en-US" w:eastAsia="zh-CN"/>
              </w:rPr>
              <w:t>0m</w:t>
            </w:r>
            <w:r>
              <w:rPr>
                <w:rFonts w:hint="eastAsia" w:ascii="宋体" w:hAnsi="宋体" w:eastAsia="宋体" w:cs="宋体"/>
                <w:color w:val="auto"/>
                <w:sz w:val="21"/>
                <w:szCs w:val="21"/>
                <w:vertAlign w:val="superscript"/>
                <w:lang w:val="en-US" w:eastAsia="zh-CN"/>
              </w:rPr>
              <w:t>2</w:t>
            </w:r>
            <w:r>
              <w:rPr>
                <w:rFonts w:hint="eastAsia" w:ascii="宋体" w:hAnsi="宋体" w:eastAsia="宋体" w:cs="宋体"/>
                <w:color w:val="auto"/>
                <w:sz w:val="21"/>
                <w:szCs w:val="21"/>
                <w:vertAlign w:val="baseline"/>
                <w:lang w:val="en-US" w:eastAsia="zh-CN"/>
              </w:rPr>
              <w:t>，依托租赁方</w:t>
            </w:r>
            <w:r>
              <w:rPr>
                <w:rFonts w:hint="eastAsia" w:ascii="宋体" w:hAnsi="宋体" w:eastAsia="宋体" w:cs="宋体"/>
                <w:color w:val="auto"/>
                <w:sz w:val="21"/>
                <w:szCs w:val="21"/>
                <w:lang w:val="en-US" w:eastAsia="zh-CN"/>
              </w:rPr>
              <w:t>化粪池1座</w:t>
            </w:r>
            <w:r>
              <w:rPr>
                <w:rFonts w:hint="eastAsia" w:ascii="宋体" w:hAnsi="宋体" w:eastAsia="宋体" w:cs="宋体"/>
                <w:color w:val="auto"/>
                <w:sz w:val="21"/>
                <w:szCs w:val="21"/>
                <w:lang w:eastAsia="zh-CN"/>
              </w:rPr>
              <w:t>。</w:t>
            </w:r>
          </w:p>
        </w:tc>
        <w:tc>
          <w:tcPr>
            <w:tcW w:w="1887" w:type="dxa"/>
            <w:tcBorders>
              <w:tl2br w:val="nil"/>
              <w:tr2bl w:val="nil"/>
            </w:tcBorders>
            <w:noWrap w:val="0"/>
            <w:vAlign w:val="center"/>
          </w:tcPr>
          <w:p w14:paraId="48627F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kern w:val="0"/>
                <w:sz w:val="21"/>
                <w:szCs w:val="21"/>
                <w:vertAlign w:val="baseline"/>
                <w:lang w:val="en-US" w:eastAsia="zh-CN" w:bidi="ar"/>
              </w:rPr>
            </w:pPr>
            <w:r>
              <w:rPr>
                <w:color w:val="auto"/>
                <w:sz w:val="21"/>
                <w:szCs w:val="21"/>
              </w:rPr>
              <w:t>布袋除尘器</w:t>
            </w:r>
            <w:r>
              <w:rPr>
                <w:rFonts w:hint="eastAsia"/>
                <w:color w:val="auto"/>
                <w:sz w:val="21"/>
                <w:szCs w:val="21"/>
                <w:lang w:val="en-US" w:eastAsia="zh-CN"/>
              </w:rPr>
              <w:t>1套</w:t>
            </w:r>
            <w:r>
              <w:rPr>
                <w:rFonts w:hint="eastAsia" w:ascii="宋体" w:hAnsi="宋体" w:eastAsia="宋体" w:cs="宋体"/>
                <w:color w:val="auto"/>
                <w:sz w:val="21"/>
                <w:szCs w:val="21"/>
                <w:lang w:val="en-US" w:eastAsia="zh-CN"/>
              </w:rPr>
              <w:t>、</w:t>
            </w:r>
            <w:r>
              <w:rPr>
                <w:rFonts w:hint="eastAsia" w:ascii="Times New Roman" w:hAnsi="Times New Roman" w:eastAsia="宋体" w:cs="Times New Roman"/>
                <w:sz w:val="21"/>
                <w:szCs w:val="21"/>
                <w:lang w:eastAsia="zh-CN"/>
              </w:rPr>
              <w:t>喷淋塔+RCO（活性炭+催化燃烧）</w:t>
            </w:r>
            <w:r>
              <w:rPr>
                <w:rFonts w:hint="eastAsia" w:ascii="宋体" w:hAnsi="宋体" w:eastAsia="宋体" w:cs="宋体"/>
                <w:color w:val="auto"/>
                <w:sz w:val="21"/>
                <w:szCs w:val="21"/>
                <w:lang w:val="en-US" w:eastAsia="zh-CN"/>
              </w:rPr>
              <w:t>装置</w:t>
            </w:r>
            <w:r>
              <w:rPr>
                <w:rFonts w:hint="eastAsia"/>
                <w:color w:val="auto"/>
                <w:sz w:val="21"/>
                <w:szCs w:val="21"/>
                <w:lang w:val="en-US" w:eastAsia="zh-CN"/>
              </w:rPr>
              <w:t>1套、</w:t>
            </w:r>
            <w:r>
              <w:rPr>
                <w:rFonts w:hint="eastAsia" w:ascii="宋体" w:hAnsi="宋体" w:eastAsia="宋体" w:cs="宋体"/>
                <w:color w:val="auto"/>
                <w:sz w:val="21"/>
                <w:szCs w:val="21"/>
                <w:lang w:val="en-US" w:eastAsia="zh-CN"/>
              </w:rPr>
              <w:t>排气筒2根</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阶段性，本次未建设</w:t>
            </w:r>
            <w:r>
              <w:rPr>
                <w:rFonts w:hint="eastAsia"/>
                <w:bCs/>
                <w:color w:val="auto"/>
                <w:sz w:val="21"/>
                <w:szCs w:val="21"/>
              </w:rPr>
              <w:t>汽车内饰包覆</w:t>
            </w:r>
            <w:r>
              <w:rPr>
                <w:rFonts w:hint="eastAsia"/>
                <w:bCs/>
                <w:color w:val="auto"/>
                <w:sz w:val="21"/>
                <w:szCs w:val="21"/>
                <w:lang w:val="en-US" w:eastAsia="zh-CN"/>
              </w:rPr>
              <w:t>生产线</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一般固废库</w:t>
            </w:r>
            <w:r>
              <w:rPr>
                <w:rFonts w:hint="eastAsia" w:ascii="宋体" w:hAnsi="宋体" w:eastAsia="宋体" w:cs="宋体"/>
                <w:color w:val="auto"/>
                <w:sz w:val="21"/>
                <w:szCs w:val="21"/>
                <w:lang w:val="en-US" w:eastAsia="zh-CN"/>
              </w:rPr>
              <w:t>1座占地面积</w:t>
            </w:r>
            <w:r>
              <w:rPr>
                <w:rFonts w:hint="eastAsia" w:ascii="宋体" w:hAnsi="宋体" w:cs="宋体"/>
                <w:color w:val="auto"/>
                <w:sz w:val="21"/>
                <w:szCs w:val="21"/>
                <w:lang w:val="en-US" w:eastAsia="zh-CN"/>
              </w:rPr>
              <w:t>5</w:t>
            </w:r>
            <w:r>
              <w:rPr>
                <w:rFonts w:hint="eastAsia" w:ascii="宋体" w:hAnsi="宋体" w:eastAsia="宋体" w:cs="宋体"/>
                <w:color w:val="auto"/>
                <w:sz w:val="21"/>
                <w:szCs w:val="21"/>
                <w:lang w:val="en-US" w:eastAsia="zh-CN"/>
              </w:rPr>
              <w:t>0m</w:t>
            </w:r>
            <w:r>
              <w:rPr>
                <w:rFonts w:hint="eastAsia" w:ascii="宋体" w:hAnsi="宋体" w:eastAsia="宋体" w:cs="宋体"/>
                <w:color w:val="auto"/>
                <w:sz w:val="21"/>
                <w:szCs w:val="21"/>
                <w:vertAlign w:val="superscript"/>
                <w:lang w:val="en-US" w:eastAsia="zh-CN"/>
              </w:rPr>
              <w:t>2</w:t>
            </w:r>
            <w:r>
              <w:rPr>
                <w:rFonts w:hint="eastAsia" w:ascii="宋体" w:hAnsi="宋体" w:eastAsia="宋体" w:cs="宋体"/>
                <w:color w:val="auto"/>
                <w:sz w:val="21"/>
                <w:szCs w:val="21"/>
                <w:lang w:val="en-US" w:eastAsia="zh-CN"/>
              </w:rPr>
              <w:t>、</w:t>
            </w:r>
            <w:r>
              <w:rPr>
                <w:rFonts w:hint="eastAsia"/>
                <w:color w:val="auto"/>
                <w:sz w:val="21"/>
                <w:szCs w:val="21"/>
              </w:rPr>
              <w:t>危废暂存库</w:t>
            </w:r>
            <w:r>
              <w:rPr>
                <w:rFonts w:hint="eastAsia" w:ascii="宋体" w:hAnsi="宋体" w:eastAsia="宋体" w:cs="宋体"/>
                <w:color w:val="auto"/>
                <w:sz w:val="21"/>
                <w:szCs w:val="21"/>
                <w:lang w:val="en-US" w:eastAsia="zh-CN"/>
              </w:rPr>
              <w:t>1座占地面积10m</w:t>
            </w:r>
            <w:r>
              <w:rPr>
                <w:rFonts w:hint="eastAsia" w:ascii="宋体" w:hAnsi="宋体" w:eastAsia="宋体" w:cs="宋体"/>
                <w:color w:val="auto"/>
                <w:sz w:val="21"/>
                <w:szCs w:val="21"/>
                <w:vertAlign w:val="superscript"/>
                <w:lang w:val="en-US" w:eastAsia="zh-CN"/>
              </w:rPr>
              <w:t>2</w:t>
            </w:r>
            <w:r>
              <w:rPr>
                <w:rFonts w:hint="eastAsia" w:ascii="宋体" w:hAnsi="宋体" w:eastAsia="宋体" w:cs="宋体"/>
                <w:color w:val="auto"/>
                <w:sz w:val="21"/>
                <w:szCs w:val="21"/>
                <w:vertAlign w:val="baseline"/>
                <w:lang w:val="en-US" w:eastAsia="zh-CN"/>
              </w:rPr>
              <w:t>，依托租赁方</w:t>
            </w:r>
            <w:r>
              <w:rPr>
                <w:rFonts w:hint="eastAsia" w:ascii="宋体" w:hAnsi="宋体" w:eastAsia="宋体" w:cs="宋体"/>
                <w:color w:val="auto"/>
                <w:sz w:val="21"/>
                <w:szCs w:val="21"/>
                <w:lang w:val="en-US" w:eastAsia="zh-CN"/>
              </w:rPr>
              <w:t>化粪池1座</w:t>
            </w:r>
            <w:r>
              <w:rPr>
                <w:rFonts w:hint="eastAsia" w:ascii="宋体" w:hAnsi="宋体" w:eastAsia="宋体" w:cs="宋体"/>
                <w:color w:val="auto"/>
                <w:sz w:val="21"/>
                <w:szCs w:val="21"/>
                <w:lang w:eastAsia="zh-CN"/>
              </w:rPr>
              <w:t>。</w:t>
            </w:r>
          </w:p>
        </w:tc>
        <w:tc>
          <w:tcPr>
            <w:tcW w:w="1721" w:type="dxa"/>
            <w:tcBorders>
              <w:tl2br w:val="nil"/>
              <w:tr2bl w:val="nil"/>
            </w:tcBorders>
            <w:noWrap w:val="0"/>
            <w:vAlign w:val="center"/>
          </w:tcPr>
          <w:p w14:paraId="2C20FF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1"/>
                <w:szCs w:val="21"/>
                <w:vertAlign w:val="baseline"/>
                <w:lang w:val="en-US" w:eastAsia="zh-CN" w:bidi="ar"/>
              </w:rPr>
            </w:pPr>
            <w:r>
              <w:rPr>
                <w:sz w:val="21"/>
                <w:szCs w:val="21"/>
              </w:rPr>
              <w:t>挤出</w:t>
            </w:r>
            <w:r>
              <w:rPr>
                <w:rFonts w:hint="eastAsia"/>
                <w:sz w:val="21"/>
                <w:szCs w:val="21"/>
              </w:rPr>
              <w:t>、烘干</w:t>
            </w:r>
            <w:r>
              <w:rPr>
                <w:sz w:val="21"/>
                <w:szCs w:val="21"/>
              </w:rPr>
              <w:t>废气</w:t>
            </w:r>
            <w:r>
              <w:rPr>
                <w:rFonts w:hint="eastAsia"/>
                <w:sz w:val="21"/>
                <w:szCs w:val="21"/>
                <w:lang w:val="en-US" w:eastAsia="zh-CN"/>
              </w:rPr>
              <w:t>治理措施由</w:t>
            </w:r>
            <w:r>
              <w:rPr>
                <w:rFonts w:hint="eastAsia"/>
                <w:sz w:val="21"/>
                <w:szCs w:val="21"/>
              </w:rPr>
              <w:t>过滤棉+</w:t>
            </w:r>
            <w:r>
              <w:rPr>
                <w:kern w:val="0"/>
                <w:sz w:val="21"/>
                <w:szCs w:val="21"/>
                <w:lang w:bidi="ar"/>
              </w:rPr>
              <w:t>活性炭吸附脱附+催化燃烧装置</w:t>
            </w:r>
            <w:r>
              <w:rPr>
                <w:rFonts w:hint="eastAsia"/>
                <w:sz w:val="21"/>
                <w:szCs w:val="21"/>
              </w:rPr>
              <w:t>+</w:t>
            </w:r>
            <w:r>
              <w:rPr>
                <w:sz w:val="21"/>
                <w:szCs w:val="21"/>
              </w:rPr>
              <w:t>15m高排气筒</w:t>
            </w:r>
            <w:r>
              <w:rPr>
                <w:rFonts w:hint="eastAsia"/>
                <w:sz w:val="21"/>
                <w:szCs w:val="21"/>
              </w:rPr>
              <w:t>排放</w:t>
            </w:r>
            <w:r>
              <w:rPr>
                <w:rFonts w:hint="eastAsia"/>
                <w:sz w:val="21"/>
                <w:szCs w:val="21"/>
                <w:lang w:val="en-US" w:eastAsia="zh-CN"/>
              </w:rPr>
              <w:t>改为</w:t>
            </w:r>
            <w:r>
              <w:rPr>
                <w:rFonts w:hint="eastAsia" w:ascii="Times New Roman" w:hAnsi="Times New Roman" w:eastAsia="宋体" w:cs="Times New Roman"/>
                <w:sz w:val="21"/>
                <w:szCs w:val="21"/>
                <w:lang w:eastAsia="zh-CN"/>
              </w:rPr>
              <w:t>喷淋塔+RCO（活性炭+催化燃烧）</w:t>
            </w:r>
            <w:r>
              <w:rPr>
                <w:rFonts w:hint="eastAsia" w:ascii="宋体" w:hAnsi="宋体" w:eastAsia="宋体" w:cs="宋体"/>
                <w:color w:val="auto"/>
                <w:sz w:val="21"/>
                <w:szCs w:val="21"/>
                <w:lang w:val="en-US" w:eastAsia="zh-CN"/>
              </w:rPr>
              <w:t>装置处理后通过排气筒（15m）排放；</w:t>
            </w:r>
            <w:r>
              <w:rPr>
                <w:rFonts w:hint="eastAsia"/>
                <w:bCs/>
                <w:sz w:val="21"/>
                <w:szCs w:val="21"/>
                <w:lang w:val="en-US" w:eastAsia="zh-CN"/>
              </w:rPr>
              <w:t>一般固废库及危废库占地面积减小</w:t>
            </w:r>
          </w:p>
        </w:tc>
        <w:tc>
          <w:tcPr>
            <w:tcW w:w="1795" w:type="dxa"/>
            <w:tcBorders>
              <w:tl2br w:val="nil"/>
              <w:tr2bl w:val="nil"/>
            </w:tcBorders>
            <w:noWrap w:val="0"/>
            <w:vAlign w:val="center"/>
          </w:tcPr>
          <w:p w14:paraId="6B25328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cs="宋体"/>
                <w:color w:val="auto"/>
                <w:sz w:val="21"/>
                <w:szCs w:val="21"/>
                <w:lang w:val="en-US" w:eastAsia="zh-CN"/>
              </w:rPr>
              <w:t>废气处理将活性炭部分更换为喷淋塔，更有效处理有机废气，根据后文检测报告，废气处理达标且处理效率达90%以上，属于防治措施强化，符合废气治理要求；本次未建设</w:t>
            </w:r>
            <w:r>
              <w:rPr>
                <w:rFonts w:hint="eastAsia"/>
                <w:bCs/>
                <w:sz w:val="21"/>
                <w:szCs w:val="21"/>
              </w:rPr>
              <w:t>汽车内饰包覆</w:t>
            </w:r>
            <w:r>
              <w:rPr>
                <w:rFonts w:hint="eastAsia"/>
                <w:bCs/>
                <w:sz w:val="21"/>
                <w:szCs w:val="21"/>
                <w:lang w:val="en-US" w:eastAsia="zh-CN"/>
              </w:rPr>
              <w:t>生产线，依据厂区现有生产线固废产生情况，调整了一般固废库及危废库占地面积，</w:t>
            </w:r>
            <w:r>
              <w:rPr>
                <w:rFonts w:hint="eastAsia" w:hAnsi="宋体" w:cs="宋体"/>
                <w:color w:val="auto"/>
                <w:sz w:val="21"/>
                <w:szCs w:val="21"/>
                <w:lang w:val="en-US" w:eastAsia="zh-CN"/>
              </w:rPr>
              <w:t>厂区大部分危废产生后直接由危废处置单位托运走，不在厂区暂存，仅少量危废暂存危废库，</w:t>
            </w:r>
            <w:r>
              <w:rPr>
                <w:rFonts w:hint="eastAsia"/>
                <w:bCs/>
                <w:sz w:val="21"/>
                <w:szCs w:val="21"/>
                <w:lang w:val="en-US" w:eastAsia="zh-CN"/>
              </w:rPr>
              <w:t>可满足厂区使用。</w:t>
            </w:r>
          </w:p>
        </w:tc>
        <w:tc>
          <w:tcPr>
            <w:tcW w:w="1065" w:type="dxa"/>
            <w:tcBorders>
              <w:tl2br w:val="nil"/>
              <w:tr2bl w:val="nil"/>
            </w:tcBorders>
            <w:noWrap w:val="0"/>
            <w:vAlign w:val="center"/>
          </w:tcPr>
          <w:p w14:paraId="43AEB8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773" w:type="dxa"/>
            <w:tcBorders>
              <w:tl2br w:val="nil"/>
              <w:tr2bl w:val="nil"/>
            </w:tcBorders>
            <w:noWrap w:val="0"/>
            <w:vAlign w:val="center"/>
          </w:tcPr>
          <w:p w14:paraId="7098EF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030BC5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70" w:hRule="atLeast"/>
          <w:jc w:val="center"/>
        </w:trPr>
        <w:tc>
          <w:tcPr>
            <w:tcW w:w="576" w:type="dxa"/>
            <w:vMerge w:val="continue"/>
            <w:tcBorders>
              <w:tl2br w:val="nil"/>
              <w:tr2bl w:val="nil"/>
            </w:tcBorders>
            <w:noWrap w:val="0"/>
            <w:vAlign w:val="center"/>
          </w:tcPr>
          <w:p w14:paraId="6DC3A9F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lang w:val="en-US" w:eastAsia="zh-CN" w:bidi="ar"/>
              </w:rPr>
            </w:pPr>
          </w:p>
        </w:tc>
        <w:tc>
          <w:tcPr>
            <w:tcW w:w="3404" w:type="dxa"/>
            <w:tcBorders>
              <w:tl2br w:val="nil"/>
              <w:tr2bl w:val="nil"/>
            </w:tcBorders>
            <w:noWrap w:val="0"/>
            <w:vAlign w:val="center"/>
          </w:tcPr>
          <w:p w14:paraId="7F67B33A">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新增废水直接排放口；废水由间接排放改为直接排放；废水直接排放口位置变化，导致不利环境影响加重的。</w:t>
            </w:r>
          </w:p>
        </w:tc>
        <w:tc>
          <w:tcPr>
            <w:tcW w:w="2533" w:type="dxa"/>
            <w:tcBorders>
              <w:tl2br w:val="nil"/>
              <w:tr2bl w:val="nil"/>
            </w:tcBorders>
            <w:noWrap w:val="0"/>
            <w:vAlign w:val="center"/>
          </w:tcPr>
          <w:p w14:paraId="39203B3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项目废水为生活污水。</w:t>
            </w:r>
          </w:p>
        </w:tc>
        <w:tc>
          <w:tcPr>
            <w:tcW w:w="1887" w:type="dxa"/>
            <w:tcBorders>
              <w:tl2br w:val="nil"/>
              <w:tr2bl w:val="nil"/>
            </w:tcBorders>
            <w:noWrap w:val="0"/>
            <w:vAlign w:val="center"/>
          </w:tcPr>
          <w:p w14:paraId="48B17F2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项目废水为生活污水，</w:t>
            </w:r>
            <w:r>
              <w:rPr>
                <w:sz w:val="21"/>
                <w:szCs w:val="21"/>
              </w:rPr>
              <w:t>经过</w:t>
            </w:r>
            <w:r>
              <w:rPr>
                <w:rFonts w:hint="eastAsia"/>
                <w:sz w:val="21"/>
                <w:szCs w:val="21"/>
              </w:rPr>
              <w:t>化粪池预</w:t>
            </w:r>
            <w:r>
              <w:rPr>
                <w:sz w:val="21"/>
                <w:szCs w:val="21"/>
              </w:rPr>
              <w:t>处理后</w:t>
            </w:r>
            <w:r>
              <w:rPr>
                <w:rFonts w:hint="eastAsia"/>
                <w:sz w:val="21"/>
                <w:szCs w:val="21"/>
              </w:rPr>
              <w:t>，通过市政污水管网进入和县经开区污水处理厂</w:t>
            </w:r>
            <w:r>
              <w:rPr>
                <w:rFonts w:hint="eastAsia" w:ascii="宋体" w:hAnsi="宋体" w:eastAsia="宋体" w:cs="宋体"/>
                <w:color w:val="000000"/>
                <w:kern w:val="0"/>
                <w:sz w:val="21"/>
                <w:szCs w:val="21"/>
                <w:vertAlign w:val="baseline"/>
                <w:lang w:val="en-US" w:eastAsia="zh-CN" w:bidi="ar"/>
              </w:rPr>
              <w:t>。不涉及排口变化。</w:t>
            </w:r>
          </w:p>
        </w:tc>
        <w:tc>
          <w:tcPr>
            <w:tcW w:w="1721" w:type="dxa"/>
            <w:tcBorders>
              <w:tl2br w:val="nil"/>
              <w:tr2bl w:val="nil"/>
            </w:tcBorders>
            <w:noWrap w:val="0"/>
            <w:vAlign w:val="center"/>
          </w:tcPr>
          <w:p w14:paraId="654148A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7B97ED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1065" w:type="dxa"/>
            <w:tcBorders>
              <w:tl2br w:val="nil"/>
              <w:tr2bl w:val="nil"/>
            </w:tcBorders>
            <w:noWrap w:val="0"/>
            <w:vAlign w:val="center"/>
          </w:tcPr>
          <w:p w14:paraId="7612E2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773" w:type="dxa"/>
            <w:tcBorders>
              <w:tl2br w:val="nil"/>
              <w:tr2bl w:val="nil"/>
            </w:tcBorders>
            <w:noWrap w:val="0"/>
            <w:vAlign w:val="center"/>
          </w:tcPr>
          <w:p w14:paraId="2E2C58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28E62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76" w:type="dxa"/>
            <w:vMerge w:val="continue"/>
            <w:tcBorders>
              <w:tl2br w:val="nil"/>
              <w:tr2bl w:val="nil"/>
            </w:tcBorders>
            <w:noWrap w:val="0"/>
            <w:vAlign w:val="center"/>
          </w:tcPr>
          <w:p w14:paraId="2A9C49D6">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lang w:val="en-US" w:eastAsia="zh-CN" w:bidi="ar"/>
              </w:rPr>
            </w:pPr>
          </w:p>
        </w:tc>
        <w:tc>
          <w:tcPr>
            <w:tcW w:w="3404" w:type="dxa"/>
            <w:tcBorders>
              <w:tl2br w:val="nil"/>
              <w:tr2bl w:val="nil"/>
            </w:tcBorders>
            <w:noWrap w:val="0"/>
            <w:vAlign w:val="center"/>
          </w:tcPr>
          <w:p w14:paraId="106F96F3">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新增废气主要排放口（废气无组织排放改为有组织排放的除外）；主要排放口排气筒高度降低10%及以上的。</w:t>
            </w:r>
          </w:p>
        </w:tc>
        <w:tc>
          <w:tcPr>
            <w:tcW w:w="2533" w:type="dxa"/>
            <w:tcBorders>
              <w:tl2br w:val="nil"/>
              <w:tr2bl w:val="nil"/>
            </w:tcBorders>
            <w:noWrap w:val="0"/>
            <w:vAlign w:val="center"/>
          </w:tcPr>
          <w:p w14:paraId="4891F9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项目排气筒</w:t>
            </w:r>
            <w:r>
              <w:rPr>
                <w:rFonts w:hint="eastAsia" w:ascii="宋体" w:hAnsi="宋体" w:cs="宋体"/>
                <w:color w:val="000000"/>
                <w:kern w:val="0"/>
                <w:sz w:val="21"/>
                <w:szCs w:val="21"/>
                <w:vertAlign w:val="baseline"/>
                <w:lang w:val="en-US" w:eastAsia="zh-CN" w:bidi="ar"/>
              </w:rPr>
              <w:t>3</w:t>
            </w:r>
            <w:r>
              <w:rPr>
                <w:rFonts w:hint="eastAsia" w:ascii="宋体" w:hAnsi="宋体" w:eastAsia="宋体" w:cs="宋体"/>
                <w:color w:val="000000"/>
                <w:kern w:val="0"/>
                <w:sz w:val="21"/>
                <w:szCs w:val="21"/>
                <w:vertAlign w:val="baseline"/>
                <w:lang w:val="en-US" w:eastAsia="zh-CN" w:bidi="ar"/>
              </w:rPr>
              <w:t>根，均为15m。</w:t>
            </w:r>
          </w:p>
        </w:tc>
        <w:tc>
          <w:tcPr>
            <w:tcW w:w="1887" w:type="dxa"/>
            <w:tcBorders>
              <w:tl2br w:val="nil"/>
              <w:tr2bl w:val="nil"/>
            </w:tcBorders>
            <w:noWrap w:val="0"/>
            <w:vAlign w:val="center"/>
          </w:tcPr>
          <w:p w14:paraId="7B8E7C6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已建设</w:t>
            </w:r>
            <w:r>
              <w:rPr>
                <w:rFonts w:hint="eastAsia" w:ascii="宋体" w:hAnsi="宋体" w:cs="宋体"/>
                <w:color w:val="000000"/>
                <w:kern w:val="0"/>
                <w:sz w:val="21"/>
                <w:szCs w:val="21"/>
                <w:vertAlign w:val="baseline"/>
                <w:lang w:val="en-US" w:eastAsia="zh-CN" w:bidi="ar"/>
              </w:rPr>
              <w:t>2</w:t>
            </w:r>
            <w:r>
              <w:rPr>
                <w:rFonts w:hint="eastAsia" w:ascii="宋体" w:hAnsi="宋体" w:eastAsia="宋体" w:cs="宋体"/>
                <w:color w:val="000000"/>
                <w:kern w:val="0"/>
                <w:sz w:val="21"/>
                <w:szCs w:val="21"/>
                <w:vertAlign w:val="baseline"/>
                <w:lang w:val="en-US" w:eastAsia="zh-CN" w:bidi="ar"/>
              </w:rPr>
              <w:t>根，高度为15m。</w:t>
            </w:r>
            <w:r>
              <w:rPr>
                <w:rFonts w:hint="eastAsia" w:ascii="宋体" w:hAnsi="宋体" w:cs="宋体"/>
                <w:color w:val="000000"/>
                <w:kern w:val="0"/>
                <w:sz w:val="21"/>
                <w:szCs w:val="21"/>
                <w:vertAlign w:val="baseline"/>
                <w:lang w:val="en-US" w:eastAsia="zh-CN" w:bidi="ar"/>
              </w:rPr>
              <w:t>（阶段性）</w:t>
            </w:r>
          </w:p>
        </w:tc>
        <w:tc>
          <w:tcPr>
            <w:tcW w:w="1721" w:type="dxa"/>
            <w:tcBorders>
              <w:tl2br w:val="nil"/>
              <w:tr2bl w:val="nil"/>
            </w:tcBorders>
            <w:noWrap w:val="0"/>
            <w:vAlign w:val="center"/>
          </w:tcPr>
          <w:p w14:paraId="0CF906B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267FFC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1065" w:type="dxa"/>
            <w:tcBorders>
              <w:tl2br w:val="nil"/>
              <w:tr2bl w:val="nil"/>
            </w:tcBorders>
            <w:noWrap w:val="0"/>
            <w:vAlign w:val="center"/>
          </w:tcPr>
          <w:p w14:paraId="72E5C6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773" w:type="dxa"/>
            <w:tcBorders>
              <w:tl2br w:val="nil"/>
              <w:tr2bl w:val="nil"/>
            </w:tcBorders>
            <w:noWrap w:val="0"/>
            <w:vAlign w:val="center"/>
          </w:tcPr>
          <w:p w14:paraId="5D4E5B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55FE63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50" w:hRule="atLeast"/>
          <w:jc w:val="center"/>
        </w:trPr>
        <w:tc>
          <w:tcPr>
            <w:tcW w:w="576" w:type="dxa"/>
            <w:vMerge w:val="continue"/>
            <w:tcBorders>
              <w:tl2br w:val="nil"/>
              <w:tr2bl w:val="nil"/>
            </w:tcBorders>
            <w:noWrap w:val="0"/>
            <w:vAlign w:val="center"/>
          </w:tcPr>
          <w:p w14:paraId="68F0951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lang w:val="en-US" w:eastAsia="zh-CN" w:bidi="ar"/>
              </w:rPr>
            </w:pPr>
          </w:p>
        </w:tc>
        <w:tc>
          <w:tcPr>
            <w:tcW w:w="3404" w:type="dxa"/>
            <w:tcBorders>
              <w:tl2br w:val="nil"/>
              <w:tr2bl w:val="nil"/>
            </w:tcBorders>
            <w:noWrap w:val="0"/>
            <w:vAlign w:val="center"/>
          </w:tcPr>
          <w:p w14:paraId="1C1097F1">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噪声、土壤或地下水污染防治措施变化，导致不利环境影响加重的。</w:t>
            </w:r>
          </w:p>
        </w:tc>
        <w:tc>
          <w:tcPr>
            <w:tcW w:w="2533" w:type="dxa"/>
            <w:tcBorders>
              <w:tl2br w:val="nil"/>
              <w:tr2bl w:val="nil"/>
            </w:tcBorders>
            <w:noWrap w:val="0"/>
            <w:vAlign w:val="center"/>
          </w:tcPr>
          <w:p w14:paraId="08FD04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噪声：采购低噪设备；主要产噪设备采取隔声、安装基础减振等降噪措施；厂房隔音；风机消声。</w:t>
            </w:r>
          </w:p>
          <w:p w14:paraId="0BEAD9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土壤或地下水：</w:t>
            </w:r>
            <w:r>
              <w:rPr>
                <w:rFonts w:hint="eastAsia" w:ascii="宋体" w:hAnsi="宋体" w:cs="宋体"/>
                <w:color w:val="auto"/>
                <w:kern w:val="0"/>
                <w:sz w:val="21"/>
                <w:szCs w:val="21"/>
                <w:lang w:bidi="ar"/>
              </w:rPr>
              <w:t>危废暂存库、配胶房、喷胶房、</w:t>
            </w:r>
            <w:r>
              <w:rPr>
                <w:rFonts w:hint="eastAsia" w:ascii="宋体" w:hAnsi="宋体" w:cs="宋体"/>
                <w:kern w:val="0"/>
                <w:sz w:val="21"/>
                <w:szCs w:val="21"/>
                <w:lang w:bidi="ar"/>
              </w:rPr>
              <w:t>润滑油储存区</w:t>
            </w:r>
            <w:r>
              <w:rPr>
                <w:rFonts w:hint="eastAsia" w:ascii="宋体" w:hAnsi="宋体" w:eastAsia="宋体" w:cs="宋体"/>
                <w:color w:val="000000"/>
                <w:kern w:val="0"/>
                <w:sz w:val="21"/>
                <w:szCs w:val="21"/>
                <w:vertAlign w:val="baseline"/>
                <w:lang w:val="en-US" w:eastAsia="zh-CN" w:bidi="ar"/>
              </w:rPr>
              <w:t>进行重点防渗、其他区域一般防渗。</w:t>
            </w:r>
          </w:p>
        </w:tc>
        <w:tc>
          <w:tcPr>
            <w:tcW w:w="1887" w:type="dxa"/>
            <w:tcBorders>
              <w:tl2br w:val="nil"/>
              <w:tr2bl w:val="nil"/>
            </w:tcBorders>
            <w:noWrap w:val="0"/>
            <w:vAlign w:val="center"/>
          </w:tcPr>
          <w:p w14:paraId="7C08C1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噪声：已采购低噪设备；主要产噪设备已采取隔声、安装基础减振等降噪措施；已采取厂房隔音；已采取风机消声。</w:t>
            </w:r>
          </w:p>
          <w:p w14:paraId="4246146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土壤或地下水：</w:t>
            </w:r>
            <w:r>
              <w:rPr>
                <w:rFonts w:hint="eastAsia" w:ascii="宋体" w:hAnsi="宋体" w:cs="宋体"/>
                <w:kern w:val="0"/>
                <w:sz w:val="21"/>
                <w:szCs w:val="21"/>
                <w:lang w:bidi="ar"/>
              </w:rPr>
              <w:t>危废暂存库</w:t>
            </w:r>
            <w:r>
              <w:rPr>
                <w:rFonts w:hint="eastAsia" w:ascii="宋体" w:hAnsi="宋体" w:eastAsia="宋体" w:cs="宋体"/>
                <w:color w:val="000000"/>
                <w:kern w:val="0"/>
                <w:sz w:val="21"/>
                <w:szCs w:val="21"/>
                <w:vertAlign w:val="baseline"/>
                <w:lang w:val="en-US" w:eastAsia="zh-CN" w:bidi="ar"/>
              </w:rPr>
              <w:t>进行重点防渗、其他区域做一般防渗。</w:t>
            </w:r>
          </w:p>
        </w:tc>
        <w:tc>
          <w:tcPr>
            <w:tcW w:w="1721" w:type="dxa"/>
            <w:tcBorders>
              <w:tl2br w:val="nil"/>
              <w:tr2bl w:val="nil"/>
            </w:tcBorders>
            <w:noWrap w:val="0"/>
            <w:vAlign w:val="center"/>
          </w:tcPr>
          <w:p w14:paraId="47A462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03544B5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1065" w:type="dxa"/>
            <w:tcBorders>
              <w:tl2br w:val="nil"/>
              <w:tr2bl w:val="nil"/>
            </w:tcBorders>
            <w:noWrap w:val="0"/>
            <w:vAlign w:val="center"/>
          </w:tcPr>
          <w:p w14:paraId="2DF68B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w:t>
            </w:r>
          </w:p>
        </w:tc>
        <w:tc>
          <w:tcPr>
            <w:tcW w:w="773" w:type="dxa"/>
            <w:tcBorders>
              <w:tl2br w:val="nil"/>
              <w:tr2bl w:val="nil"/>
            </w:tcBorders>
            <w:noWrap w:val="0"/>
            <w:vAlign w:val="center"/>
          </w:tcPr>
          <w:p w14:paraId="089390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r w14:paraId="18D68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554" w:hRule="atLeast"/>
          <w:jc w:val="center"/>
        </w:trPr>
        <w:tc>
          <w:tcPr>
            <w:tcW w:w="576" w:type="dxa"/>
            <w:vMerge w:val="continue"/>
            <w:tcBorders>
              <w:tl2br w:val="nil"/>
              <w:tr2bl w:val="nil"/>
            </w:tcBorders>
            <w:noWrap w:val="0"/>
            <w:vAlign w:val="center"/>
          </w:tcPr>
          <w:p w14:paraId="58ABD29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000000"/>
                <w:kern w:val="0"/>
                <w:sz w:val="21"/>
                <w:szCs w:val="21"/>
                <w:lang w:val="en-US" w:eastAsia="zh-CN" w:bidi="ar"/>
              </w:rPr>
            </w:pPr>
          </w:p>
        </w:tc>
        <w:tc>
          <w:tcPr>
            <w:tcW w:w="3404" w:type="dxa"/>
            <w:tcBorders>
              <w:tl2br w:val="nil"/>
              <w:tr2bl w:val="nil"/>
            </w:tcBorders>
            <w:noWrap w:val="0"/>
            <w:vAlign w:val="center"/>
          </w:tcPr>
          <w:p w14:paraId="7CEA47FE">
            <w:pPr>
              <w:keepNext w:val="0"/>
              <w:keepLines w:val="0"/>
              <w:widowControl/>
              <w:suppressLineNumbers w:val="0"/>
              <w:jc w:val="left"/>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固体废物利用处置方式由委托外单位利用处置改为自行利用处置的（自行利用处置设施单独开展环境影响评价的除外）；固体废物自行处置方式变化，导致不利环境影响加重的。</w:t>
            </w:r>
          </w:p>
        </w:tc>
        <w:tc>
          <w:tcPr>
            <w:tcW w:w="2533" w:type="dxa"/>
            <w:tcBorders>
              <w:tl2br w:val="nil"/>
              <w:tr2bl w:val="nil"/>
            </w:tcBorders>
            <w:noWrap w:val="0"/>
            <w:vAlign w:val="center"/>
          </w:tcPr>
          <w:p w14:paraId="680F469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sz w:val="21"/>
                <w:szCs w:val="21"/>
                <w:lang w:val="en-US" w:eastAsia="zh-CN"/>
              </w:rPr>
              <w:t>新建一般固废库1间，占地面积为</w:t>
            </w:r>
            <w:r>
              <w:rPr>
                <w:rFonts w:hint="eastAsia" w:ascii="宋体" w:hAnsi="宋体" w:cs="宋体"/>
                <w:color w:val="auto"/>
                <w:sz w:val="21"/>
                <w:szCs w:val="21"/>
                <w:lang w:val="en-US" w:eastAsia="zh-CN"/>
              </w:rPr>
              <w:t>20</w:t>
            </w:r>
            <w:r>
              <w:rPr>
                <w:rFonts w:hint="eastAsia" w:ascii="宋体" w:hAnsi="宋体" w:eastAsia="宋体" w:cs="宋体"/>
                <w:color w:val="auto"/>
                <w:sz w:val="21"/>
                <w:szCs w:val="21"/>
                <w:lang w:val="en-US" w:eastAsia="zh-CN"/>
              </w:rPr>
              <w:t>0m</w:t>
            </w:r>
            <w:r>
              <w:rPr>
                <w:rFonts w:hint="eastAsia" w:ascii="宋体" w:hAnsi="宋体" w:eastAsia="宋体" w:cs="宋体"/>
                <w:color w:val="auto"/>
                <w:sz w:val="21"/>
                <w:szCs w:val="21"/>
                <w:vertAlign w:val="superscript"/>
                <w:lang w:val="en-US" w:eastAsia="zh-CN"/>
              </w:rPr>
              <w:t>2</w:t>
            </w:r>
            <w:r>
              <w:rPr>
                <w:rFonts w:hint="eastAsia" w:ascii="宋体" w:hAnsi="宋体" w:eastAsia="宋体" w:cs="宋体"/>
                <w:color w:val="auto"/>
                <w:sz w:val="21"/>
                <w:szCs w:val="21"/>
                <w:lang w:val="en-US" w:eastAsia="zh-CN"/>
              </w:rPr>
              <w:t>，</w:t>
            </w:r>
            <w:r>
              <w:rPr>
                <w:rFonts w:hint="eastAsia"/>
                <w:color w:val="auto"/>
                <w:sz w:val="21"/>
                <w:szCs w:val="21"/>
              </w:rPr>
              <w:t>位于4号厂房配电房西侧</w:t>
            </w:r>
            <w:r>
              <w:rPr>
                <w:rFonts w:hint="eastAsia" w:ascii="宋体" w:hAnsi="宋体" w:eastAsia="宋体" w:cs="宋体"/>
                <w:color w:val="auto"/>
                <w:sz w:val="21"/>
                <w:szCs w:val="21"/>
                <w:lang w:val="en-US" w:eastAsia="zh-CN"/>
              </w:rPr>
              <w:t>。</w:t>
            </w:r>
            <w:r>
              <w:rPr>
                <w:rFonts w:hint="eastAsia"/>
                <w:color w:val="auto"/>
                <w:sz w:val="21"/>
                <w:szCs w:val="21"/>
              </w:rPr>
              <w:t>一座危废暂存库，位于</w:t>
            </w:r>
            <w:r>
              <w:rPr>
                <w:color w:val="auto"/>
                <w:sz w:val="21"/>
                <w:szCs w:val="21"/>
              </w:rPr>
              <w:t>一般固废</w:t>
            </w:r>
            <w:r>
              <w:rPr>
                <w:rFonts w:hint="eastAsia"/>
                <w:color w:val="auto"/>
                <w:sz w:val="21"/>
                <w:szCs w:val="21"/>
              </w:rPr>
              <w:t>库东侧，面积约为50m</w:t>
            </w:r>
            <w:r>
              <w:rPr>
                <w:rFonts w:hint="eastAsia"/>
                <w:color w:val="auto"/>
                <w:sz w:val="21"/>
                <w:szCs w:val="21"/>
                <w:vertAlign w:val="superscript"/>
              </w:rPr>
              <w:t>2</w:t>
            </w:r>
            <w:r>
              <w:rPr>
                <w:rFonts w:hint="eastAsia"/>
                <w:color w:val="auto"/>
                <w:sz w:val="21"/>
                <w:szCs w:val="21"/>
              </w:rPr>
              <w:t>。废包装袋、挤出废料、皮革废边角料、废边角料、次品外售，废过滤网收集后交有能力的单位处置利用，不合格品、除尘灰回用于生产，废胶桶、胶渣、喷洗废液、含胶过滤棉、废活性炭、废催化剂、废润滑油桶、废润滑油分类收集暂存于危险废物暂存间内，定期委托有资质单位处置</w:t>
            </w:r>
            <w:r>
              <w:rPr>
                <w:rFonts w:hint="eastAsia" w:ascii="宋体" w:hAnsi="宋体" w:eastAsia="宋体" w:cs="宋体"/>
                <w:color w:val="auto"/>
                <w:sz w:val="21"/>
                <w:szCs w:val="21"/>
                <w:lang w:val="en-US" w:eastAsia="zh-CN"/>
              </w:rPr>
              <w:t>。生活垃圾集中收集后由环卫部门统一清运、处理。</w:t>
            </w:r>
          </w:p>
        </w:tc>
        <w:tc>
          <w:tcPr>
            <w:tcW w:w="1887" w:type="dxa"/>
            <w:tcBorders>
              <w:tl2br w:val="nil"/>
              <w:tr2bl w:val="nil"/>
            </w:tcBorders>
            <w:noWrap w:val="0"/>
            <w:vAlign w:val="center"/>
          </w:tcPr>
          <w:p w14:paraId="2CBAE0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sz w:val="21"/>
                <w:szCs w:val="21"/>
                <w:lang w:val="en-US" w:eastAsia="zh-CN"/>
              </w:rPr>
              <w:t>已新建一般固废库1间，占地面积为</w:t>
            </w:r>
            <w:r>
              <w:rPr>
                <w:rFonts w:hint="eastAsia" w:ascii="宋体" w:hAnsi="宋体" w:cs="宋体"/>
                <w:color w:val="auto"/>
                <w:sz w:val="21"/>
                <w:szCs w:val="21"/>
                <w:lang w:val="en-US" w:eastAsia="zh-CN"/>
              </w:rPr>
              <w:t>5</w:t>
            </w:r>
            <w:r>
              <w:rPr>
                <w:rFonts w:hint="eastAsia" w:ascii="宋体" w:hAnsi="宋体" w:eastAsia="宋体" w:cs="宋体"/>
                <w:color w:val="auto"/>
                <w:sz w:val="21"/>
                <w:szCs w:val="21"/>
                <w:lang w:val="en-US" w:eastAsia="zh-CN"/>
              </w:rPr>
              <w:t>0m</w:t>
            </w:r>
            <w:r>
              <w:rPr>
                <w:rFonts w:hint="eastAsia" w:ascii="宋体" w:hAnsi="宋体" w:eastAsia="宋体" w:cs="宋体"/>
                <w:color w:val="auto"/>
                <w:sz w:val="21"/>
                <w:szCs w:val="21"/>
                <w:vertAlign w:val="superscript"/>
                <w:lang w:val="en-US" w:eastAsia="zh-CN"/>
              </w:rPr>
              <w:t>2</w:t>
            </w:r>
            <w:r>
              <w:rPr>
                <w:rFonts w:hint="eastAsia" w:ascii="宋体" w:hAnsi="宋体" w:eastAsia="宋体" w:cs="宋体"/>
                <w:color w:val="auto"/>
                <w:sz w:val="21"/>
                <w:szCs w:val="21"/>
                <w:lang w:val="en-US" w:eastAsia="zh-CN"/>
              </w:rPr>
              <w:t>，</w:t>
            </w:r>
            <w:r>
              <w:rPr>
                <w:rFonts w:hint="eastAsia"/>
                <w:color w:val="auto"/>
                <w:sz w:val="21"/>
                <w:szCs w:val="21"/>
              </w:rPr>
              <w:t>位于4号厂房配电房西侧</w:t>
            </w:r>
            <w:r>
              <w:rPr>
                <w:rFonts w:hint="eastAsia" w:ascii="宋体" w:hAnsi="宋体" w:eastAsia="宋体" w:cs="宋体"/>
                <w:color w:val="auto"/>
                <w:sz w:val="21"/>
                <w:szCs w:val="21"/>
                <w:lang w:val="en-US" w:eastAsia="zh-CN"/>
              </w:rPr>
              <w:t>。</w:t>
            </w:r>
            <w:r>
              <w:rPr>
                <w:rFonts w:hint="eastAsia"/>
                <w:color w:val="auto"/>
                <w:sz w:val="21"/>
                <w:szCs w:val="21"/>
              </w:rPr>
              <w:t>一座危废暂存库，位于</w:t>
            </w:r>
            <w:r>
              <w:rPr>
                <w:rFonts w:hint="eastAsia"/>
                <w:color w:val="auto"/>
                <w:sz w:val="21"/>
                <w:szCs w:val="21"/>
                <w:lang w:val="en-US" w:eastAsia="zh-CN"/>
              </w:rPr>
              <w:t>厂区西北侧</w:t>
            </w:r>
            <w:r>
              <w:rPr>
                <w:rFonts w:hint="eastAsia"/>
                <w:color w:val="auto"/>
                <w:sz w:val="21"/>
                <w:szCs w:val="21"/>
              </w:rPr>
              <w:t>，面积约为</w:t>
            </w:r>
            <w:r>
              <w:rPr>
                <w:rFonts w:hint="eastAsia"/>
                <w:color w:val="auto"/>
                <w:sz w:val="21"/>
                <w:szCs w:val="21"/>
                <w:lang w:val="en-US" w:eastAsia="zh-CN"/>
              </w:rPr>
              <w:t>1</w:t>
            </w:r>
            <w:r>
              <w:rPr>
                <w:rFonts w:hint="eastAsia"/>
                <w:color w:val="auto"/>
                <w:sz w:val="21"/>
                <w:szCs w:val="21"/>
              </w:rPr>
              <w:t>0m</w:t>
            </w:r>
            <w:r>
              <w:rPr>
                <w:rFonts w:hint="eastAsia"/>
                <w:color w:val="auto"/>
                <w:sz w:val="21"/>
                <w:szCs w:val="21"/>
                <w:vertAlign w:val="superscript"/>
              </w:rPr>
              <w:t>2</w:t>
            </w:r>
            <w:r>
              <w:rPr>
                <w:rFonts w:hint="eastAsia"/>
                <w:color w:val="auto"/>
                <w:sz w:val="21"/>
                <w:szCs w:val="21"/>
              </w:rPr>
              <w:t>。废包装袋、挤出废料外售，废过滤网收集后交有能力的单位处置利用，不合格品、除尘灰回用于生产</w:t>
            </w:r>
            <w:r>
              <w:rPr>
                <w:rFonts w:hint="eastAsia"/>
                <w:color w:val="auto"/>
                <w:sz w:val="21"/>
                <w:szCs w:val="21"/>
                <w:lang w:eastAsia="zh-CN"/>
              </w:rPr>
              <w:t>。</w:t>
            </w:r>
            <w:r>
              <w:rPr>
                <w:rFonts w:hint="eastAsia"/>
                <w:sz w:val="21"/>
                <w:szCs w:val="21"/>
              </w:rPr>
              <w:t>废润滑油</w:t>
            </w:r>
            <w:r>
              <w:rPr>
                <w:rFonts w:hint="eastAsia"/>
                <w:sz w:val="21"/>
                <w:szCs w:val="21"/>
                <w:lang w:eastAsia="zh-CN"/>
              </w:rPr>
              <w:t>、</w:t>
            </w:r>
            <w:r>
              <w:rPr>
                <w:rFonts w:hint="eastAsia"/>
                <w:sz w:val="21"/>
                <w:szCs w:val="21"/>
              </w:rPr>
              <w:t>废油桶收集后暂存于厂区危废暂存库，</w:t>
            </w:r>
            <w:r>
              <w:rPr>
                <w:rFonts w:hint="eastAsia"/>
                <w:sz w:val="21"/>
                <w:szCs w:val="21"/>
                <w:lang w:val="en-US" w:eastAsia="zh-CN"/>
              </w:rPr>
              <w:t>后</w:t>
            </w:r>
            <w:r>
              <w:rPr>
                <w:rFonts w:hint="eastAsia"/>
                <w:sz w:val="21"/>
                <w:szCs w:val="21"/>
              </w:rPr>
              <w:t>交由有资质的单位接收处</w:t>
            </w:r>
            <w:r>
              <w:rPr>
                <w:rFonts w:hint="eastAsia"/>
                <w:sz w:val="21"/>
                <w:szCs w:val="21"/>
                <w:lang w:val="en-US" w:eastAsia="zh-CN"/>
              </w:rPr>
              <w:t>置；</w:t>
            </w:r>
            <w:r>
              <w:rPr>
                <w:sz w:val="21"/>
                <w:szCs w:val="21"/>
              </w:rPr>
              <w:t>废活性炭</w:t>
            </w:r>
            <w:r>
              <w:rPr>
                <w:rFonts w:hint="eastAsia"/>
                <w:sz w:val="21"/>
                <w:szCs w:val="21"/>
                <w:lang w:eastAsia="zh-CN"/>
              </w:rPr>
              <w:t>、</w:t>
            </w:r>
            <w:r>
              <w:rPr>
                <w:sz w:val="21"/>
                <w:szCs w:val="21"/>
              </w:rPr>
              <w:t>废催化剂</w:t>
            </w:r>
            <w:r>
              <w:rPr>
                <w:rFonts w:hint="eastAsia"/>
                <w:sz w:val="21"/>
                <w:szCs w:val="21"/>
                <w:lang w:eastAsia="zh-CN"/>
              </w:rPr>
              <w:t>、</w:t>
            </w:r>
            <w:r>
              <w:rPr>
                <w:rFonts w:hint="eastAsia"/>
                <w:sz w:val="21"/>
                <w:szCs w:val="21"/>
                <w:lang w:val="en-US" w:eastAsia="zh-CN"/>
              </w:rPr>
              <w:t>喷淋废水产生后直接</w:t>
            </w:r>
            <w:r>
              <w:rPr>
                <w:rFonts w:hint="eastAsia"/>
                <w:sz w:val="21"/>
                <w:szCs w:val="21"/>
              </w:rPr>
              <w:t>交由有资质的单位接收处</w:t>
            </w:r>
            <w:r>
              <w:rPr>
                <w:rFonts w:hint="eastAsia"/>
                <w:sz w:val="21"/>
                <w:szCs w:val="21"/>
                <w:lang w:val="en-US" w:eastAsia="zh-CN"/>
              </w:rPr>
              <w:t>置</w:t>
            </w:r>
            <w:r>
              <w:rPr>
                <w:rFonts w:hint="eastAsia" w:ascii="宋体" w:hAnsi="宋体" w:eastAsia="宋体" w:cs="宋体"/>
                <w:color w:val="auto"/>
                <w:sz w:val="21"/>
                <w:szCs w:val="21"/>
                <w:lang w:val="en-US" w:eastAsia="zh-CN"/>
              </w:rPr>
              <w:t>。生活垃圾集中收集后由环卫部门统一清运、处理。</w:t>
            </w:r>
          </w:p>
        </w:tc>
        <w:tc>
          <w:tcPr>
            <w:tcW w:w="1721" w:type="dxa"/>
            <w:tcBorders>
              <w:tl2br w:val="nil"/>
              <w:tr2bl w:val="nil"/>
            </w:tcBorders>
            <w:noWrap w:val="0"/>
            <w:vAlign w:val="center"/>
          </w:tcPr>
          <w:p w14:paraId="20ECBB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000000"/>
                <w:kern w:val="0"/>
                <w:sz w:val="21"/>
                <w:szCs w:val="21"/>
                <w:vertAlign w:val="baseline"/>
                <w:lang w:val="en-US" w:eastAsia="zh-CN" w:bidi="ar"/>
              </w:rPr>
              <w:t>无</w:t>
            </w:r>
          </w:p>
        </w:tc>
        <w:tc>
          <w:tcPr>
            <w:tcW w:w="1795" w:type="dxa"/>
            <w:tcBorders>
              <w:tl2br w:val="nil"/>
              <w:tr2bl w:val="nil"/>
            </w:tcBorders>
            <w:noWrap w:val="0"/>
            <w:vAlign w:val="center"/>
          </w:tcPr>
          <w:p w14:paraId="7D1C7D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cs="宋体"/>
                <w:color w:val="auto"/>
                <w:sz w:val="21"/>
                <w:szCs w:val="21"/>
                <w:lang w:val="en-US" w:eastAsia="zh-CN"/>
              </w:rPr>
              <w:t>/</w:t>
            </w:r>
          </w:p>
        </w:tc>
        <w:tc>
          <w:tcPr>
            <w:tcW w:w="1065" w:type="dxa"/>
            <w:tcBorders>
              <w:tl2br w:val="nil"/>
              <w:tr2bl w:val="nil"/>
            </w:tcBorders>
            <w:noWrap w:val="0"/>
            <w:vAlign w:val="center"/>
          </w:tcPr>
          <w:p w14:paraId="7BE589E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无</w:t>
            </w:r>
          </w:p>
        </w:tc>
        <w:tc>
          <w:tcPr>
            <w:tcW w:w="773" w:type="dxa"/>
            <w:tcBorders>
              <w:tl2br w:val="nil"/>
              <w:tr2bl w:val="nil"/>
            </w:tcBorders>
            <w:noWrap w:val="0"/>
            <w:vAlign w:val="center"/>
          </w:tcPr>
          <w:p w14:paraId="5AFABD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vertAlign w:val="baseline"/>
                <w:lang w:val="en-US" w:eastAsia="zh-CN" w:bidi="ar"/>
              </w:rPr>
              <w:t>否</w:t>
            </w:r>
          </w:p>
        </w:tc>
      </w:tr>
    </w:tbl>
    <w:p w14:paraId="75468C56">
      <w:pPr>
        <w:pStyle w:val="12"/>
        <w:rPr>
          <w:rFonts w:hint="eastAsia"/>
        </w:rPr>
        <w:sectPr>
          <w:pgSz w:w="16838" w:h="11906" w:orient="landscape"/>
          <w:pgMar w:top="1440" w:right="1440" w:bottom="1440" w:left="1440" w:header="964" w:footer="992" w:gutter="0"/>
          <w:pgBorders>
            <w:top w:val="none" w:sz="0" w:space="0"/>
            <w:left w:val="none" w:sz="0" w:space="0"/>
            <w:bottom w:val="none" w:sz="0" w:space="0"/>
            <w:right w:val="none" w:sz="0" w:space="0"/>
          </w:pgBorders>
          <w:pgNumType w:fmt="decimal"/>
          <w:cols w:space="720" w:num="1"/>
          <w:docGrid w:type="lines" w:linePitch="312" w:charSpace="0"/>
        </w:sectPr>
      </w:pPr>
    </w:p>
    <w:p w14:paraId="1369AEAE">
      <w:pPr>
        <w:pStyle w:val="4"/>
        <w:bidi w:val="0"/>
        <w:rPr>
          <w:rFonts w:hint="eastAsia" w:ascii="宋体" w:hAnsi="宋体" w:eastAsia="宋体" w:cs="宋体"/>
        </w:rPr>
      </w:pPr>
      <w:r>
        <w:rPr>
          <w:rFonts w:hint="eastAsia" w:ascii="宋体" w:hAnsi="宋体" w:eastAsia="宋体" w:cs="宋体"/>
        </w:rPr>
        <w:t>表3  主要污染源、污染物处理和排放情况</w:t>
      </w:r>
      <w:bookmarkEnd w:id="12"/>
      <w:bookmarkEnd w:id="13"/>
      <w:bookmarkEnd w:id="14"/>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2B312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38" w:hRule="atLeast"/>
        </w:trPr>
        <w:tc>
          <w:tcPr>
            <w:tcW w:w="9242" w:type="dxa"/>
            <w:noWrap w:val="0"/>
            <w:vAlign w:val="top"/>
          </w:tcPr>
          <w:p w14:paraId="0E7B3AE6">
            <w:pPr>
              <w:pStyle w:val="5"/>
              <w:bidi w:val="0"/>
              <w:rPr>
                <w:rFonts w:hint="eastAsia" w:ascii="宋体" w:hAnsi="宋体" w:eastAsia="宋体" w:cs="宋体"/>
              </w:rPr>
            </w:pPr>
            <w:r>
              <w:rPr>
                <w:rFonts w:hint="eastAsia" w:ascii="宋体" w:hAnsi="宋体" w:eastAsia="宋体" w:cs="宋体"/>
              </w:rPr>
              <w:t>一、废水</w:t>
            </w:r>
          </w:p>
          <w:p w14:paraId="14E034D7">
            <w:pPr>
              <w:pStyle w:val="7"/>
              <w:bidi w:val="0"/>
              <w:rPr>
                <w:rFonts w:hint="eastAsia" w:ascii="宋体" w:hAnsi="宋体" w:eastAsia="宋体" w:cs="宋体"/>
                <w:color w:val="0000FF"/>
                <w:lang w:val="en-US" w:eastAsia="zh-CN"/>
              </w:rPr>
            </w:pPr>
            <w:r>
              <w:rPr>
                <w:rFonts w:hint="eastAsia" w:cs="宋体"/>
                <w:sz w:val="24"/>
                <w:szCs w:val="24"/>
                <w:lang w:val="en-US" w:eastAsia="zh-CN"/>
              </w:rPr>
              <w:t>项目废水只有生活污水，主要污染因子为COD、SS、</w:t>
            </w:r>
            <w:r>
              <w:rPr>
                <w:rFonts w:hint="eastAsia" w:ascii="宋体" w:hAnsi="宋体" w:eastAsia="宋体" w:cs="宋体"/>
                <w:b w:val="0"/>
                <w:bCs w:val="0"/>
                <w:color w:val="auto"/>
                <w:sz w:val="24"/>
                <w:szCs w:val="24"/>
              </w:rPr>
              <w:t>NH</w:t>
            </w:r>
            <w:r>
              <w:rPr>
                <w:rFonts w:hint="eastAsia" w:ascii="宋体" w:hAnsi="宋体" w:eastAsia="宋体" w:cs="宋体"/>
                <w:b w:val="0"/>
                <w:bCs w:val="0"/>
                <w:color w:val="auto"/>
                <w:sz w:val="24"/>
                <w:szCs w:val="24"/>
                <w:vertAlign w:val="subscript"/>
              </w:rPr>
              <w:t>3</w:t>
            </w:r>
            <w:r>
              <w:rPr>
                <w:rFonts w:hint="eastAsia" w:ascii="宋体" w:hAnsi="宋体" w:eastAsia="宋体" w:cs="宋体"/>
                <w:b w:val="0"/>
                <w:bCs w:val="0"/>
                <w:color w:val="auto"/>
                <w:sz w:val="24"/>
                <w:szCs w:val="24"/>
              </w:rPr>
              <w:t>-N</w:t>
            </w:r>
            <w:r>
              <w:rPr>
                <w:rFonts w:hint="eastAsia" w:ascii="宋体" w:hAnsi="宋体" w:eastAsia="宋体" w:cs="宋体"/>
                <w:b w:val="0"/>
                <w:bCs w:val="0"/>
                <w:color w:val="auto"/>
                <w:sz w:val="24"/>
                <w:szCs w:val="24"/>
                <w:lang w:eastAsia="zh-CN"/>
              </w:rPr>
              <w:t>。</w:t>
            </w:r>
            <w:r>
              <w:rPr>
                <w:rFonts w:hint="eastAsia" w:ascii="宋体" w:hAnsi="宋体" w:eastAsia="宋体" w:cs="宋体"/>
                <w:sz w:val="24"/>
                <w:szCs w:val="24"/>
                <w:lang w:val="en-US" w:eastAsia="zh-CN"/>
              </w:rPr>
              <w:t>生活污水经</w:t>
            </w:r>
            <w:r>
              <w:rPr>
                <w:rFonts w:hint="eastAsia" w:cs="宋体"/>
                <w:sz w:val="24"/>
                <w:szCs w:val="24"/>
                <w:lang w:val="en-US" w:eastAsia="zh-CN"/>
              </w:rPr>
              <w:t>厂内</w:t>
            </w:r>
            <w:r>
              <w:rPr>
                <w:rFonts w:hint="eastAsia" w:ascii="宋体" w:hAnsi="宋体" w:eastAsia="宋体" w:cs="宋体"/>
                <w:sz w:val="24"/>
                <w:szCs w:val="24"/>
                <w:lang w:val="en-US" w:eastAsia="zh-CN"/>
              </w:rPr>
              <w:t>化粪池</w:t>
            </w:r>
            <w:r>
              <w:rPr>
                <w:rFonts w:hint="eastAsia" w:ascii="宋体" w:hAnsi="宋体" w:eastAsia="宋体" w:cs="宋体"/>
                <w:sz w:val="24"/>
                <w:szCs w:val="24"/>
                <w:lang w:val="zh-CN"/>
              </w:rPr>
              <w:t>处理满足《污水综合排放标准》（GB8978-1996）表4中三级标准</w:t>
            </w:r>
            <w:r>
              <w:rPr>
                <w:rFonts w:hint="eastAsia" w:cs="宋体"/>
                <w:sz w:val="24"/>
                <w:szCs w:val="24"/>
                <w:lang w:val="zh-CN"/>
              </w:rPr>
              <w:t>，</w:t>
            </w:r>
            <w:r>
              <w:rPr>
                <w:sz w:val="24"/>
              </w:rPr>
              <w:t>通过污水管网进入和县经开区污水处理厂集中处理</w:t>
            </w:r>
            <w:r>
              <w:rPr>
                <w:rFonts w:hint="eastAsia" w:ascii="宋体" w:hAnsi="宋体" w:eastAsia="宋体" w:cs="宋体"/>
                <w:sz w:val="24"/>
                <w:szCs w:val="32"/>
                <w:lang w:val="en-US" w:eastAsia="zh-CN"/>
              </w:rPr>
              <w:t>。</w:t>
            </w:r>
          </w:p>
          <w:p w14:paraId="5DCC4D08">
            <w:pPr>
              <w:pStyle w:val="7"/>
              <w:bidi w:val="0"/>
              <w:rPr>
                <w:rFonts w:hint="eastAsia" w:ascii="宋体" w:hAnsi="宋体" w:eastAsia="宋体" w:cs="宋体"/>
              </w:rPr>
            </w:pPr>
            <w:r>
              <w:rPr>
                <w:rFonts w:hint="eastAsia" w:ascii="宋体" w:hAnsi="宋体" w:eastAsia="宋体" w:cs="宋体"/>
              </w:rPr>
              <w:t>项目</w:t>
            </w:r>
            <w:r>
              <w:rPr>
                <w:rFonts w:hint="eastAsia" w:cs="宋体"/>
                <w:lang w:val="en-US" w:eastAsia="zh-CN"/>
              </w:rPr>
              <w:t>生活污水</w:t>
            </w:r>
            <w:r>
              <w:rPr>
                <w:rFonts w:hint="eastAsia" w:ascii="宋体" w:hAnsi="宋体" w:eastAsia="宋体" w:cs="宋体"/>
              </w:rPr>
              <w:t>产生、处理、排放情况另见表</w:t>
            </w:r>
            <w:r>
              <w:rPr>
                <w:rFonts w:hint="eastAsia" w:ascii="宋体" w:hAnsi="宋体" w:eastAsia="宋体" w:cs="宋体"/>
                <w:lang w:val="en-US" w:eastAsia="zh-CN"/>
              </w:rPr>
              <w:t>3</w:t>
            </w:r>
            <w:r>
              <w:rPr>
                <w:rFonts w:hint="eastAsia" w:ascii="宋体" w:hAnsi="宋体" w:eastAsia="宋体" w:cs="宋体"/>
              </w:rPr>
              <w:t>-1。</w:t>
            </w:r>
          </w:p>
          <w:p w14:paraId="2398D1AF">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表3-1  废水产生、处理及排放情况（阶段性）</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720"/>
              <w:gridCol w:w="1107"/>
              <w:gridCol w:w="1042"/>
              <w:gridCol w:w="1249"/>
              <w:gridCol w:w="1195"/>
              <w:gridCol w:w="1612"/>
              <w:gridCol w:w="1211"/>
              <w:gridCol w:w="860"/>
            </w:tblGrid>
            <w:tr w14:paraId="3031A5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00" w:type="pct"/>
                  <w:vMerge w:val="restart"/>
                  <w:tcBorders>
                    <w:tl2br w:val="nil"/>
                    <w:tr2bl w:val="nil"/>
                  </w:tcBorders>
                  <w:noWrap w:val="0"/>
                  <w:vAlign w:val="center"/>
                </w:tcPr>
                <w:p w14:paraId="6B442148">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废水类别</w:t>
                  </w:r>
                </w:p>
              </w:tc>
              <w:tc>
                <w:tcPr>
                  <w:tcW w:w="615" w:type="pct"/>
                  <w:vMerge w:val="restart"/>
                  <w:tcBorders>
                    <w:tl2br w:val="nil"/>
                    <w:tr2bl w:val="nil"/>
                  </w:tcBorders>
                  <w:noWrap w:val="0"/>
                  <w:vAlign w:val="center"/>
                </w:tcPr>
                <w:p w14:paraId="1C3F50E3">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废水来源</w:t>
                  </w:r>
                </w:p>
              </w:tc>
              <w:tc>
                <w:tcPr>
                  <w:tcW w:w="579" w:type="pct"/>
                  <w:vMerge w:val="restart"/>
                  <w:tcBorders>
                    <w:tl2br w:val="nil"/>
                    <w:tr2bl w:val="nil"/>
                  </w:tcBorders>
                  <w:noWrap w:val="0"/>
                  <w:vAlign w:val="center"/>
                </w:tcPr>
                <w:p w14:paraId="3CAC25CF">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污染物</w:t>
                  </w:r>
                </w:p>
                <w:p w14:paraId="5B11BC04">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种类</w:t>
                  </w:r>
                </w:p>
              </w:tc>
              <w:tc>
                <w:tcPr>
                  <w:tcW w:w="694" w:type="pct"/>
                  <w:vMerge w:val="restart"/>
                  <w:tcBorders>
                    <w:tl2br w:val="nil"/>
                    <w:tr2bl w:val="nil"/>
                  </w:tcBorders>
                  <w:noWrap w:val="0"/>
                  <w:vAlign w:val="center"/>
                </w:tcPr>
                <w:p w14:paraId="34C8B313">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治理措施</w:t>
                  </w:r>
                </w:p>
              </w:tc>
              <w:tc>
                <w:tcPr>
                  <w:tcW w:w="2233" w:type="pct"/>
                  <w:gridSpan w:val="3"/>
                  <w:tcBorders>
                    <w:tl2br w:val="nil"/>
                    <w:tr2bl w:val="nil"/>
                  </w:tcBorders>
                  <w:noWrap w:val="0"/>
                  <w:vAlign w:val="center"/>
                </w:tcPr>
                <w:p w14:paraId="14B54926">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排放情况</w:t>
                  </w:r>
                </w:p>
              </w:tc>
              <w:tc>
                <w:tcPr>
                  <w:tcW w:w="476" w:type="pct"/>
                  <w:vMerge w:val="restart"/>
                  <w:tcBorders>
                    <w:tl2br w:val="nil"/>
                    <w:tr2bl w:val="nil"/>
                  </w:tcBorders>
                  <w:noWrap w:val="0"/>
                  <w:vAlign w:val="center"/>
                </w:tcPr>
                <w:p w14:paraId="6BB1D8F3">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废水回用情况</w:t>
                  </w:r>
                </w:p>
              </w:tc>
            </w:tr>
            <w:tr w14:paraId="173595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00" w:type="pct"/>
                  <w:vMerge w:val="continue"/>
                  <w:tcBorders>
                    <w:tl2br w:val="nil"/>
                    <w:tr2bl w:val="nil"/>
                  </w:tcBorders>
                  <w:noWrap w:val="0"/>
                  <w:vAlign w:val="center"/>
                </w:tcPr>
                <w:p w14:paraId="049A52E3">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15" w:type="pct"/>
                  <w:vMerge w:val="continue"/>
                  <w:tcBorders>
                    <w:tl2br w:val="nil"/>
                    <w:tr2bl w:val="nil"/>
                  </w:tcBorders>
                  <w:noWrap w:val="0"/>
                  <w:vAlign w:val="center"/>
                </w:tcPr>
                <w:p w14:paraId="54318773">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579" w:type="pct"/>
                  <w:vMerge w:val="continue"/>
                  <w:tcBorders>
                    <w:tl2br w:val="nil"/>
                    <w:tr2bl w:val="nil"/>
                  </w:tcBorders>
                  <w:noWrap w:val="0"/>
                  <w:vAlign w:val="center"/>
                </w:tcPr>
                <w:p w14:paraId="42FC6C05">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94" w:type="pct"/>
                  <w:vMerge w:val="continue"/>
                  <w:tcBorders>
                    <w:tl2br w:val="nil"/>
                    <w:tr2bl w:val="nil"/>
                  </w:tcBorders>
                  <w:noWrap w:val="0"/>
                  <w:vAlign w:val="center"/>
                </w:tcPr>
                <w:p w14:paraId="3931C872">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64" w:type="pct"/>
                  <w:tcBorders>
                    <w:tl2br w:val="nil"/>
                    <w:tr2bl w:val="nil"/>
                  </w:tcBorders>
                  <w:noWrap w:val="0"/>
                  <w:vAlign w:val="center"/>
                </w:tcPr>
                <w:p w14:paraId="2C63BF16">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排放规律</w:t>
                  </w:r>
                </w:p>
              </w:tc>
              <w:tc>
                <w:tcPr>
                  <w:tcW w:w="896" w:type="pct"/>
                  <w:tcBorders>
                    <w:tl2br w:val="nil"/>
                    <w:tr2bl w:val="nil"/>
                  </w:tcBorders>
                  <w:noWrap w:val="0"/>
                  <w:vAlign w:val="center"/>
                </w:tcPr>
                <w:p w14:paraId="5AC3D52C">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排放量（t/a）</w:t>
                  </w:r>
                </w:p>
              </w:tc>
              <w:tc>
                <w:tcPr>
                  <w:tcW w:w="673" w:type="pct"/>
                  <w:tcBorders>
                    <w:tl2br w:val="nil"/>
                    <w:tr2bl w:val="nil"/>
                  </w:tcBorders>
                  <w:noWrap w:val="0"/>
                  <w:vAlign w:val="center"/>
                </w:tcPr>
                <w:p w14:paraId="3701728B">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排放去向</w:t>
                  </w:r>
                </w:p>
              </w:tc>
              <w:tc>
                <w:tcPr>
                  <w:tcW w:w="476" w:type="pct"/>
                  <w:vMerge w:val="continue"/>
                  <w:tcBorders>
                    <w:tl2br w:val="nil"/>
                    <w:tr2bl w:val="nil"/>
                  </w:tcBorders>
                  <w:noWrap w:val="0"/>
                  <w:vAlign w:val="center"/>
                </w:tcPr>
                <w:p w14:paraId="732F2132">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bCs/>
                      <w:color w:val="auto"/>
                      <w:sz w:val="21"/>
                      <w:szCs w:val="21"/>
                    </w:rPr>
                  </w:pPr>
                </w:p>
              </w:tc>
            </w:tr>
            <w:tr w14:paraId="01D24A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00" w:type="pct"/>
                  <w:vMerge w:val="restart"/>
                  <w:tcBorders>
                    <w:tl2br w:val="nil"/>
                    <w:tr2bl w:val="nil"/>
                  </w:tcBorders>
                  <w:noWrap w:val="0"/>
                  <w:vAlign w:val="center"/>
                </w:tcPr>
                <w:p w14:paraId="01FCC25E">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生活</w:t>
                  </w:r>
                </w:p>
                <w:p w14:paraId="5980165D">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污水①</w:t>
                  </w:r>
                </w:p>
              </w:tc>
              <w:tc>
                <w:tcPr>
                  <w:tcW w:w="615" w:type="pct"/>
                  <w:vMerge w:val="restart"/>
                  <w:tcBorders>
                    <w:tl2br w:val="nil"/>
                    <w:tr2bl w:val="nil"/>
                  </w:tcBorders>
                  <w:noWrap w:val="0"/>
                  <w:vAlign w:val="center"/>
                </w:tcPr>
                <w:p w14:paraId="3AF681A9">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办公生活</w:t>
                  </w:r>
                </w:p>
                <w:p w14:paraId="683AA7FC">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lang w:val="en-US" w:eastAsia="zh-CN"/>
                    </w:rPr>
                  </w:pPr>
                  <w:r>
                    <w:rPr>
                      <w:rFonts w:hint="eastAsia" w:hAnsi="宋体" w:cs="宋体"/>
                      <w:b w:val="0"/>
                      <w:bCs w:val="0"/>
                      <w:color w:val="auto"/>
                      <w:sz w:val="21"/>
                      <w:szCs w:val="21"/>
                      <w:lang w:val="en-US" w:eastAsia="zh-CN"/>
                    </w:rPr>
                    <w:t>1260</w:t>
                  </w:r>
                  <w:r>
                    <w:rPr>
                      <w:rFonts w:hint="eastAsia" w:ascii="宋体" w:hAnsi="宋体" w:eastAsia="宋体" w:cs="宋体"/>
                      <w:b w:val="0"/>
                      <w:bCs w:val="0"/>
                      <w:color w:val="auto"/>
                      <w:sz w:val="21"/>
                      <w:szCs w:val="21"/>
                      <w:lang w:val="en-US" w:eastAsia="zh-CN"/>
                    </w:rPr>
                    <w:t>t/a</w:t>
                  </w:r>
                </w:p>
              </w:tc>
              <w:tc>
                <w:tcPr>
                  <w:tcW w:w="579" w:type="pct"/>
                  <w:tcBorders>
                    <w:tl2br w:val="nil"/>
                    <w:tr2bl w:val="nil"/>
                  </w:tcBorders>
                  <w:noWrap w:val="0"/>
                  <w:vAlign w:val="center"/>
                </w:tcPr>
                <w:p w14:paraId="5D08D671">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COD</w:t>
                  </w:r>
                </w:p>
              </w:tc>
              <w:tc>
                <w:tcPr>
                  <w:tcW w:w="694" w:type="pct"/>
                  <w:vMerge w:val="restart"/>
                  <w:tcBorders>
                    <w:tl2br w:val="nil"/>
                    <w:tr2bl w:val="nil"/>
                  </w:tcBorders>
                  <w:noWrap w:val="0"/>
                  <w:vAlign w:val="center"/>
                </w:tcPr>
                <w:p w14:paraId="1F3F00BA">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化粪池</w:t>
                  </w:r>
                </w:p>
              </w:tc>
              <w:tc>
                <w:tcPr>
                  <w:tcW w:w="664" w:type="pct"/>
                  <w:vMerge w:val="restart"/>
                  <w:tcBorders>
                    <w:tl2br w:val="nil"/>
                    <w:tr2bl w:val="nil"/>
                  </w:tcBorders>
                  <w:noWrap w:val="0"/>
                  <w:vAlign w:val="center"/>
                </w:tcPr>
                <w:p w14:paraId="03E70944">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间断</w:t>
                  </w:r>
                </w:p>
              </w:tc>
              <w:tc>
                <w:tcPr>
                  <w:tcW w:w="896" w:type="pct"/>
                  <w:tcBorders>
                    <w:tl2br w:val="nil"/>
                    <w:tr2bl w:val="nil"/>
                  </w:tcBorders>
                  <w:noWrap w:val="0"/>
                  <w:vAlign w:val="center"/>
                </w:tcPr>
                <w:p w14:paraId="63D2DB91">
                  <w:pPr>
                    <w:pStyle w:val="109"/>
                    <w:keepNext w:val="0"/>
                    <w:keepLines w:val="0"/>
                    <w:pageBreakBefore w:val="0"/>
                    <w:kinsoku/>
                    <w:wordWrap/>
                    <w:overflowPunct/>
                    <w:topLinePunct w:val="0"/>
                    <w:autoSpaceDE/>
                    <w:autoSpaceDN/>
                    <w:bidi w:val="0"/>
                    <w:adjustRightInd/>
                    <w:spacing w:before="0" w:after="0"/>
                    <w:textAlignment w:val="auto"/>
                    <w:rPr>
                      <w:rFonts w:hint="default" w:ascii="宋体" w:hAnsi="宋体" w:eastAsia="宋体" w:cs="宋体"/>
                      <w:color w:val="auto"/>
                      <w:kern w:val="2"/>
                      <w:sz w:val="21"/>
                      <w:szCs w:val="21"/>
                      <w:lang w:val="en-US" w:eastAsia="zh-CN" w:bidi="ar-SA"/>
                    </w:rPr>
                  </w:pPr>
                  <w:r>
                    <w:rPr>
                      <w:rFonts w:hint="eastAsia" w:hAnsi="宋体" w:cs="宋体"/>
                      <w:color w:val="auto"/>
                      <w:kern w:val="2"/>
                      <w:sz w:val="21"/>
                      <w:szCs w:val="21"/>
                      <w:lang w:val="en-US" w:eastAsia="zh-CN" w:bidi="ar-SA"/>
                    </w:rPr>
                    <w:t>0.1821</w:t>
                  </w:r>
                </w:p>
              </w:tc>
              <w:tc>
                <w:tcPr>
                  <w:tcW w:w="673" w:type="pct"/>
                  <w:vMerge w:val="restart"/>
                  <w:tcBorders>
                    <w:tl2br w:val="nil"/>
                    <w:tr2bl w:val="nil"/>
                  </w:tcBorders>
                  <w:noWrap w:val="0"/>
                  <w:vAlign w:val="center"/>
                </w:tcPr>
                <w:p w14:paraId="35E95974">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lang w:eastAsia="zh-CN"/>
                    </w:rPr>
                  </w:pPr>
                  <w:r>
                    <w:rPr>
                      <w:rFonts w:hint="eastAsia" w:hAnsi="宋体" w:cs="宋体"/>
                      <w:b w:val="0"/>
                      <w:bCs w:val="0"/>
                      <w:color w:val="auto"/>
                      <w:sz w:val="21"/>
                      <w:szCs w:val="21"/>
                      <w:lang w:eastAsia="zh-CN"/>
                    </w:rPr>
                    <w:t>和县经开区污水处理厂</w:t>
                  </w:r>
                </w:p>
              </w:tc>
              <w:tc>
                <w:tcPr>
                  <w:tcW w:w="476" w:type="pct"/>
                  <w:vMerge w:val="restart"/>
                  <w:tcBorders>
                    <w:tl2br w:val="nil"/>
                    <w:tr2bl w:val="nil"/>
                  </w:tcBorders>
                  <w:noWrap w:val="0"/>
                  <w:vAlign w:val="center"/>
                </w:tcPr>
                <w:p w14:paraId="3FA4B305">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无</w:t>
                  </w:r>
                </w:p>
              </w:tc>
            </w:tr>
            <w:tr w14:paraId="4F3764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00" w:type="pct"/>
                  <w:vMerge w:val="continue"/>
                  <w:tcBorders>
                    <w:tl2br w:val="nil"/>
                    <w:tr2bl w:val="nil"/>
                  </w:tcBorders>
                  <w:noWrap w:val="0"/>
                  <w:vAlign w:val="center"/>
                </w:tcPr>
                <w:p w14:paraId="2DEA218C">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15" w:type="pct"/>
                  <w:vMerge w:val="continue"/>
                  <w:tcBorders>
                    <w:tl2br w:val="nil"/>
                    <w:tr2bl w:val="nil"/>
                  </w:tcBorders>
                  <w:noWrap w:val="0"/>
                  <w:vAlign w:val="center"/>
                </w:tcPr>
                <w:p w14:paraId="725FCB01">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579" w:type="pct"/>
                  <w:tcBorders>
                    <w:tl2br w:val="nil"/>
                    <w:tr2bl w:val="nil"/>
                  </w:tcBorders>
                  <w:noWrap w:val="0"/>
                  <w:vAlign w:val="center"/>
                </w:tcPr>
                <w:p w14:paraId="16031004">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SS</w:t>
                  </w:r>
                </w:p>
              </w:tc>
              <w:tc>
                <w:tcPr>
                  <w:tcW w:w="694" w:type="pct"/>
                  <w:vMerge w:val="continue"/>
                  <w:tcBorders>
                    <w:tl2br w:val="nil"/>
                    <w:tr2bl w:val="nil"/>
                  </w:tcBorders>
                  <w:noWrap w:val="0"/>
                  <w:vAlign w:val="center"/>
                </w:tcPr>
                <w:p w14:paraId="09627880">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64" w:type="pct"/>
                  <w:vMerge w:val="continue"/>
                  <w:tcBorders>
                    <w:tl2br w:val="nil"/>
                    <w:tr2bl w:val="nil"/>
                  </w:tcBorders>
                  <w:noWrap w:val="0"/>
                  <w:vAlign w:val="center"/>
                </w:tcPr>
                <w:p w14:paraId="0E04ECB7">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896" w:type="pct"/>
                  <w:tcBorders>
                    <w:tl2br w:val="nil"/>
                    <w:tr2bl w:val="nil"/>
                  </w:tcBorders>
                  <w:noWrap w:val="0"/>
                  <w:vAlign w:val="center"/>
                </w:tcPr>
                <w:p w14:paraId="72390BD2">
                  <w:pPr>
                    <w:pStyle w:val="109"/>
                    <w:keepNext w:val="0"/>
                    <w:keepLines w:val="0"/>
                    <w:pageBreakBefore w:val="0"/>
                    <w:kinsoku/>
                    <w:wordWrap/>
                    <w:overflowPunct/>
                    <w:topLinePunct w:val="0"/>
                    <w:autoSpaceDE/>
                    <w:autoSpaceDN/>
                    <w:bidi w:val="0"/>
                    <w:adjustRightInd/>
                    <w:spacing w:before="0" w:after="0"/>
                    <w:textAlignment w:val="auto"/>
                    <w:rPr>
                      <w:rFonts w:hint="default" w:ascii="宋体" w:hAnsi="宋体" w:eastAsia="宋体" w:cs="宋体"/>
                      <w:color w:val="auto"/>
                      <w:kern w:val="2"/>
                      <w:sz w:val="21"/>
                      <w:szCs w:val="21"/>
                      <w:lang w:val="en-US" w:eastAsia="zh-CN" w:bidi="ar-SA"/>
                    </w:rPr>
                  </w:pPr>
                  <w:r>
                    <w:rPr>
                      <w:rFonts w:hint="eastAsia" w:hAnsi="宋体" w:cs="宋体"/>
                      <w:color w:val="auto"/>
                      <w:kern w:val="2"/>
                      <w:sz w:val="21"/>
                      <w:szCs w:val="21"/>
                      <w:lang w:val="en-US" w:eastAsia="zh-CN" w:bidi="ar-SA"/>
                    </w:rPr>
                    <w:t>0.0597</w:t>
                  </w:r>
                </w:p>
              </w:tc>
              <w:tc>
                <w:tcPr>
                  <w:tcW w:w="673" w:type="pct"/>
                  <w:vMerge w:val="continue"/>
                  <w:tcBorders>
                    <w:tl2br w:val="nil"/>
                    <w:tr2bl w:val="nil"/>
                  </w:tcBorders>
                  <w:noWrap w:val="0"/>
                  <w:vAlign w:val="center"/>
                </w:tcPr>
                <w:p w14:paraId="507462D7">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476" w:type="pct"/>
                  <w:vMerge w:val="continue"/>
                  <w:tcBorders>
                    <w:tl2br w:val="nil"/>
                    <w:tr2bl w:val="nil"/>
                  </w:tcBorders>
                  <w:noWrap w:val="0"/>
                  <w:vAlign w:val="center"/>
                </w:tcPr>
                <w:p w14:paraId="03A61996">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r>
            <w:tr w14:paraId="27441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400" w:type="pct"/>
                  <w:vMerge w:val="continue"/>
                  <w:tcBorders>
                    <w:tl2br w:val="nil"/>
                    <w:tr2bl w:val="nil"/>
                  </w:tcBorders>
                  <w:noWrap w:val="0"/>
                  <w:vAlign w:val="center"/>
                </w:tcPr>
                <w:p w14:paraId="2768F5E4">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15" w:type="pct"/>
                  <w:vMerge w:val="continue"/>
                  <w:tcBorders>
                    <w:tl2br w:val="nil"/>
                    <w:tr2bl w:val="nil"/>
                  </w:tcBorders>
                  <w:noWrap w:val="0"/>
                  <w:vAlign w:val="center"/>
                </w:tcPr>
                <w:p w14:paraId="43FE5FDB">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579" w:type="pct"/>
                  <w:tcBorders>
                    <w:tl2br w:val="nil"/>
                    <w:tr2bl w:val="nil"/>
                  </w:tcBorders>
                  <w:noWrap w:val="0"/>
                  <w:vAlign w:val="center"/>
                </w:tcPr>
                <w:p w14:paraId="2F330932">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NH</w:t>
                  </w:r>
                  <w:r>
                    <w:rPr>
                      <w:rFonts w:hint="eastAsia" w:ascii="宋体" w:hAnsi="宋体" w:eastAsia="宋体" w:cs="宋体"/>
                      <w:b w:val="0"/>
                      <w:bCs w:val="0"/>
                      <w:color w:val="auto"/>
                      <w:sz w:val="21"/>
                      <w:szCs w:val="21"/>
                      <w:vertAlign w:val="subscript"/>
                    </w:rPr>
                    <w:t>3</w:t>
                  </w:r>
                  <w:r>
                    <w:rPr>
                      <w:rFonts w:hint="eastAsia" w:ascii="宋体" w:hAnsi="宋体" w:eastAsia="宋体" w:cs="宋体"/>
                      <w:b w:val="0"/>
                      <w:bCs w:val="0"/>
                      <w:color w:val="auto"/>
                      <w:sz w:val="21"/>
                      <w:szCs w:val="21"/>
                    </w:rPr>
                    <w:t>-N</w:t>
                  </w:r>
                </w:p>
              </w:tc>
              <w:tc>
                <w:tcPr>
                  <w:tcW w:w="694" w:type="pct"/>
                  <w:vMerge w:val="continue"/>
                  <w:tcBorders>
                    <w:tl2br w:val="nil"/>
                    <w:tr2bl w:val="nil"/>
                  </w:tcBorders>
                  <w:noWrap w:val="0"/>
                  <w:vAlign w:val="center"/>
                </w:tcPr>
                <w:p w14:paraId="0D464859">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664" w:type="pct"/>
                  <w:vMerge w:val="continue"/>
                  <w:tcBorders>
                    <w:tl2br w:val="nil"/>
                    <w:tr2bl w:val="nil"/>
                  </w:tcBorders>
                  <w:noWrap w:val="0"/>
                  <w:vAlign w:val="center"/>
                </w:tcPr>
                <w:p w14:paraId="2012DA9D">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896" w:type="pct"/>
                  <w:tcBorders>
                    <w:tl2br w:val="nil"/>
                    <w:tr2bl w:val="nil"/>
                  </w:tcBorders>
                  <w:noWrap w:val="0"/>
                  <w:vAlign w:val="center"/>
                </w:tcPr>
                <w:p w14:paraId="65203D5A">
                  <w:pPr>
                    <w:pStyle w:val="109"/>
                    <w:keepNext w:val="0"/>
                    <w:keepLines w:val="0"/>
                    <w:pageBreakBefore w:val="0"/>
                    <w:kinsoku/>
                    <w:wordWrap/>
                    <w:overflowPunct/>
                    <w:topLinePunct w:val="0"/>
                    <w:autoSpaceDE/>
                    <w:autoSpaceDN/>
                    <w:bidi w:val="0"/>
                    <w:adjustRightInd/>
                    <w:spacing w:before="0" w:after="0"/>
                    <w:textAlignment w:val="auto"/>
                    <w:rPr>
                      <w:rFonts w:hint="default" w:ascii="宋体" w:hAnsi="宋体" w:eastAsia="宋体" w:cs="宋体"/>
                      <w:color w:val="auto"/>
                      <w:kern w:val="2"/>
                      <w:sz w:val="21"/>
                      <w:szCs w:val="21"/>
                      <w:lang w:val="en-US" w:eastAsia="zh-CN" w:bidi="ar-SA"/>
                    </w:rPr>
                  </w:pPr>
                  <w:r>
                    <w:rPr>
                      <w:rFonts w:hint="eastAsia" w:hAnsi="宋体" w:cs="宋体"/>
                      <w:color w:val="auto"/>
                      <w:kern w:val="2"/>
                      <w:sz w:val="21"/>
                      <w:szCs w:val="21"/>
                      <w:lang w:val="en-US" w:eastAsia="zh-CN" w:bidi="ar-SA"/>
                    </w:rPr>
                    <w:t>0.0034</w:t>
                  </w:r>
                </w:p>
              </w:tc>
              <w:tc>
                <w:tcPr>
                  <w:tcW w:w="673" w:type="pct"/>
                  <w:vMerge w:val="continue"/>
                  <w:tcBorders>
                    <w:tl2br w:val="nil"/>
                    <w:tr2bl w:val="nil"/>
                  </w:tcBorders>
                  <w:noWrap w:val="0"/>
                  <w:vAlign w:val="center"/>
                </w:tcPr>
                <w:p w14:paraId="463A78AC">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c>
                <w:tcPr>
                  <w:tcW w:w="476" w:type="pct"/>
                  <w:vMerge w:val="continue"/>
                  <w:tcBorders>
                    <w:tl2br w:val="nil"/>
                    <w:tr2bl w:val="nil"/>
                  </w:tcBorders>
                  <w:noWrap w:val="0"/>
                  <w:vAlign w:val="center"/>
                </w:tcPr>
                <w:p w14:paraId="076A1486">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rPr>
                  </w:pPr>
                </w:p>
              </w:tc>
            </w:tr>
            <w:tr w14:paraId="0A5DF2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167" w:hRule="atLeast"/>
                <w:jc w:val="center"/>
              </w:trPr>
              <w:tc>
                <w:tcPr>
                  <w:tcW w:w="400" w:type="pct"/>
                  <w:tcBorders>
                    <w:tl2br w:val="nil"/>
                    <w:tr2bl w:val="nil"/>
                  </w:tcBorders>
                  <w:noWrap w:val="0"/>
                  <w:vAlign w:val="center"/>
                </w:tcPr>
                <w:p w14:paraId="3E8CB056">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备注</w:t>
                  </w:r>
                </w:p>
              </w:tc>
              <w:tc>
                <w:tcPr>
                  <w:tcW w:w="4599" w:type="pct"/>
                  <w:gridSpan w:val="7"/>
                  <w:tcBorders>
                    <w:tl2br w:val="nil"/>
                    <w:tr2bl w:val="nil"/>
                  </w:tcBorders>
                  <w:noWrap w:val="0"/>
                  <w:vAlign w:val="center"/>
                </w:tcPr>
                <w:p w14:paraId="27746D00">
                  <w:pPr>
                    <w:keepNext w:val="0"/>
                    <w:keepLines w:val="0"/>
                    <w:pageBreakBefore w:val="0"/>
                    <w:kinsoku/>
                    <w:wordWrap/>
                    <w:overflowPunct/>
                    <w:topLinePunct w:val="0"/>
                    <w:autoSpaceDE/>
                    <w:autoSpaceDN/>
                    <w:bidi w:val="0"/>
                    <w:adjustRightInd/>
                    <w:jc w:val="both"/>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rPr>
                    <w:t>①</w:t>
                  </w:r>
                  <w:r>
                    <w:rPr>
                      <w:rFonts w:hint="eastAsia" w:ascii="宋体" w:hAnsi="宋体" w:eastAsia="宋体" w:cs="宋体"/>
                      <w:b w:val="0"/>
                      <w:bCs w:val="0"/>
                      <w:color w:val="auto"/>
                      <w:sz w:val="21"/>
                      <w:szCs w:val="21"/>
                      <w:lang w:val="en-US" w:eastAsia="zh-CN"/>
                    </w:rPr>
                    <w:t>中数据根据</w:t>
                  </w:r>
                  <w:r>
                    <w:rPr>
                      <w:rFonts w:hint="eastAsia" w:ascii="宋体" w:hAnsi="宋体" w:cs="宋体"/>
                      <w:b w:val="0"/>
                      <w:bCs w:val="0"/>
                      <w:color w:val="auto"/>
                      <w:sz w:val="21"/>
                      <w:szCs w:val="21"/>
                      <w:lang w:val="en-US" w:eastAsia="zh-CN"/>
                    </w:rPr>
                    <w:t>监测报告</w:t>
                  </w:r>
                  <w:r>
                    <w:rPr>
                      <w:rFonts w:hint="eastAsia" w:ascii="宋体" w:hAnsi="宋体" w:eastAsia="宋体" w:cs="宋体"/>
                      <w:b w:val="0"/>
                      <w:bCs w:val="0"/>
                      <w:color w:val="auto"/>
                      <w:sz w:val="21"/>
                      <w:szCs w:val="21"/>
                      <w:lang w:val="en-US" w:eastAsia="zh-CN"/>
                    </w:rPr>
                    <w:t>中排放浓度计算。</w:t>
                  </w:r>
                </w:p>
              </w:tc>
            </w:tr>
          </w:tbl>
          <w:p w14:paraId="04C2C0C9">
            <w:pPr>
              <w:pStyle w:val="5"/>
              <w:bidi w:val="0"/>
              <w:rPr>
                <w:rFonts w:hint="eastAsia" w:ascii="宋体" w:hAnsi="宋体" w:eastAsia="宋体" w:cs="宋体"/>
              </w:rPr>
            </w:pPr>
            <w:r>
              <w:rPr>
                <w:rFonts w:hint="eastAsia" w:ascii="宋体" w:hAnsi="宋体" w:eastAsia="宋体" w:cs="宋体"/>
              </w:rPr>
              <w:t>二、废气</w:t>
            </w:r>
          </w:p>
          <w:p w14:paraId="325652B4">
            <w:pPr>
              <w:pStyle w:val="7"/>
              <w:bidi w:val="0"/>
              <w:rPr>
                <w:rFonts w:hint="default" w:ascii="宋体" w:hAnsi="宋体" w:eastAsia="宋体" w:cs="宋体"/>
                <w:b w:val="0"/>
                <w:bCs w:val="0"/>
                <w:color w:val="auto"/>
                <w:sz w:val="24"/>
                <w:szCs w:val="24"/>
                <w:lang w:val="en-US" w:eastAsia="zh-CN"/>
              </w:rPr>
            </w:pPr>
            <w:r>
              <w:rPr>
                <w:rFonts w:ascii="Times New Roman" w:hAnsi="Times New Roman"/>
              </w:rPr>
              <w:t>本项目产生的废气主要是投料废气G1、挤出烘干废气G2</w:t>
            </w:r>
            <w:r>
              <w:rPr>
                <w:rFonts w:hint="eastAsia" w:ascii="宋体" w:hAnsi="宋体" w:eastAsia="宋体" w:cs="宋体"/>
                <w:b w:val="0"/>
                <w:bCs w:val="0"/>
                <w:color w:val="auto"/>
                <w:sz w:val="24"/>
                <w:szCs w:val="24"/>
                <w:lang w:val="en-US" w:eastAsia="zh-CN"/>
              </w:rPr>
              <w:t>。</w:t>
            </w:r>
            <w:r>
              <w:rPr>
                <w:rFonts w:hint="eastAsia"/>
                <w:szCs w:val="21"/>
              </w:rPr>
              <w:t>投</w:t>
            </w:r>
            <w:r>
              <w:rPr>
                <w:szCs w:val="21"/>
              </w:rPr>
              <w:t>料</w:t>
            </w:r>
            <w:r>
              <w:rPr>
                <w:rFonts w:hint="eastAsia"/>
                <w:szCs w:val="21"/>
              </w:rPr>
              <w:t>粉尘</w:t>
            </w:r>
            <w:r>
              <w:rPr>
                <w:szCs w:val="21"/>
              </w:rPr>
              <w:t>经布袋除尘器</w:t>
            </w:r>
            <w:r>
              <w:rPr>
                <w:rFonts w:hint="eastAsia"/>
                <w:szCs w:val="21"/>
                <w:lang w:val="en-US" w:eastAsia="zh-CN"/>
              </w:rPr>
              <w:t>处理达标后通过</w:t>
            </w:r>
            <w:r>
              <w:rPr>
                <w:szCs w:val="21"/>
              </w:rPr>
              <w:t>1根15m高排气筒（DA00</w:t>
            </w:r>
            <w:r>
              <w:rPr>
                <w:rFonts w:hint="eastAsia"/>
                <w:szCs w:val="21"/>
              </w:rPr>
              <w:t>1</w:t>
            </w:r>
            <w:r>
              <w:rPr>
                <w:szCs w:val="21"/>
              </w:rPr>
              <w:t>）排放</w:t>
            </w:r>
            <w:r>
              <w:rPr>
                <w:rFonts w:hint="eastAsia" w:ascii="宋体" w:hAnsi="宋体" w:eastAsia="宋体" w:cs="宋体"/>
                <w:b w:val="0"/>
                <w:bCs w:val="0"/>
                <w:color w:val="auto"/>
                <w:sz w:val="24"/>
                <w:szCs w:val="24"/>
                <w:lang w:val="en-US" w:eastAsia="zh-CN"/>
              </w:rPr>
              <w:t>，</w:t>
            </w:r>
            <w:r>
              <w:rPr>
                <w:szCs w:val="21"/>
              </w:rPr>
              <w:t>挤出</w:t>
            </w:r>
            <w:r>
              <w:rPr>
                <w:rFonts w:hint="eastAsia"/>
                <w:szCs w:val="21"/>
              </w:rPr>
              <w:t>、烘干</w:t>
            </w:r>
            <w:r>
              <w:rPr>
                <w:szCs w:val="21"/>
              </w:rPr>
              <w:t>废气经过滤棉</w:t>
            </w:r>
            <w:r>
              <w:rPr>
                <w:rFonts w:hint="eastAsia"/>
                <w:szCs w:val="21"/>
              </w:rPr>
              <w:t>+</w:t>
            </w:r>
            <w:r>
              <w:rPr>
                <w:szCs w:val="21"/>
              </w:rPr>
              <w:t>活性炭吸附脱附+催化燃烧装置</w:t>
            </w:r>
            <w:r>
              <w:rPr>
                <w:rFonts w:hint="eastAsia"/>
                <w:szCs w:val="21"/>
                <w:lang w:val="en-US" w:eastAsia="zh-CN"/>
              </w:rPr>
              <w:t>处理达标后通过</w:t>
            </w:r>
            <w:r>
              <w:rPr>
                <w:szCs w:val="21"/>
              </w:rPr>
              <w:t>1根15m高排气筒（DA00</w:t>
            </w:r>
            <w:r>
              <w:rPr>
                <w:rFonts w:hint="eastAsia"/>
                <w:szCs w:val="21"/>
              </w:rPr>
              <w:t>2</w:t>
            </w:r>
            <w:r>
              <w:rPr>
                <w:szCs w:val="21"/>
              </w:rPr>
              <w:t>）排放</w:t>
            </w:r>
            <w:r>
              <w:rPr>
                <w:rFonts w:hint="eastAsia"/>
                <w:szCs w:val="21"/>
                <w:lang w:eastAsia="zh-CN"/>
              </w:rPr>
              <w:t>。</w:t>
            </w:r>
            <w:r>
              <w:rPr>
                <w:rFonts w:hint="eastAsia" w:ascii="宋体" w:hAnsi="宋体" w:eastAsia="宋体" w:cs="宋体"/>
                <w:b w:val="0"/>
                <w:bCs w:val="0"/>
                <w:color w:val="auto"/>
                <w:sz w:val="24"/>
                <w:szCs w:val="24"/>
                <w:lang w:val="en-US" w:eastAsia="zh-CN"/>
              </w:rPr>
              <w:t>本次验收</w:t>
            </w:r>
            <w:r>
              <w:rPr>
                <w:rFonts w:hint="eastAsia"/>
              </w:rPr>
              <w:t>PP</w:t>
            </w:r>
            <w:r>
              <w:rPr>
                <w:rFonts w:hint="eastAsia" w:ascii="宋体" w:hAnsi="宋体" w:eastAsia="宋体" w:cs="宋体"/>
                <w:b w:val="0"/>
                <w:bCs w:val="0"/>
                <w:color w:val="auto"/>
                <w:sz w:val="24"/>
                <w:szCs w:val="24"/>
                <w:lang w:val="en-US" w:eastAsia="zh-CN"/>
              </w:rPr>
              <w:t>生产线和</w:t>
            </w:r>
            <w:r>
              <w:rPr>
                <w:bCs/>
                <w:szCs w:val="20"/>
              </w:rPr>
              <w:t>PC-ABS</w:t>
            </w:r>
            <w:r>
              <w:rPr>
                <w:rFonts w:hint="eastAsia"/>
              </w:rPr>
              <w:t>生产线</w:t>
            </w:r>
            <w:r>
              <w:rPr>
                <w:rFonts w:hint="eastAsia" w:ascii="宋体" w:hAnsi="宋体" w:eastAsia="宋体" w:cs="宋体"/>
                <w:b w:val="0"/>
                <w:bCs w:val="0"/>
                <w:color w:val="auto"/>
                <w:sz w:val="24"/>
                <w:szCs w:val="24"/>
                <w:lang w:val="en-US" w:eastAsia="zh-CN"/>
              </w:rPr>
              <w:t>，配套建设了废气处理装置，和2根15m排气筒。后续建设过程中根据增加的</w:t>
            </w:r>
            <w:r>
              <w:rPr>
                <w:rFonts w:hint="eastAsia"/>
                <w:bCs/>
                <w:szCs w:val="20"/>
              </w:rPr>
              <w:t>汽车内饰包覆成品</w:t>
            </w:r>
            <w:r>
              <w:rPr>
                <w:rFonts w:hint="eastAsia"/>
              </w:rPr>
              <w:t>生产线</w:t>
            </w:r>
            <w:r>
              <w:rPr>
                <w:rFonts w:hint="eastAsia" w:ascii="宋体" w:hAnsi="宋体" w:eastAsia="宋体" w:cs="宋体"/>
                <w:b w:val="0"/>
                <w:bCs w:val="0"/>
                <w:color w:val="auto"/>
                <w:sz w:val="24"/>
                <w:szCs w:val="24"/>
                <w:lang w:val="en-US" w:eastAsia="zh-CN"/>
              </w:rPr>
              <w:t>来增加相对应的除尘器。</w:t>
            </w:r>
          </w:p>
          <w:p w14:paraId="3757A8D0">
            <w:pPr>
              <w:pStyle w:val="7"/>
              <w:bidi w:val="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项目废气产生、处理及排放情况详见表3-2。</w:t>
            </w:r>
          </w:p>
          <w:p w14:paraId="4D938939">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表3-2  废气产生、处理及排放情况</w:t>
            </w:r>
          </w:p>
          <w:tbl>
            <w:tblPr>
              <w:tblStyle w:val="35"/>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711"/>
              <w:gridCol w:w="970"/>
              <w:gridCol w:w="1021"/>
              <w:gridCol w:w="1001"/>
              <w:gridCol w:w="1136"/>
              <w:gridCol w:w="1136"/>
              <w:gridCol w:w="1136"/>
              <w:gridCol w:w="1076"/>
            </w:tblGrid>
            <w:tr w14:paraId="383B0B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447" w:type="pct"/>
                  <w:noWrap w:val="0"/>
                  <w:vAlign w:val="center"/>
                </w:tcPr>
                <w:p w14:paraId="71825D7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废气类别</w:t>
                  </w:r>
                </w:p>
              </w:tc>
              <w:tc>
                <w:tcPr>
                  <w:tcW w:w="395" w:type="pct"/>
                  <w:tcBorders>
                    <w:right w:val="single" w:color="auto" w:sz="2" w:space="0"/>
                  </w:tcBorders>
                  <w:noWrap w:val="0"/>
                  <w:vAlign w:val="center"/>
                </w:tcPr>
                <w:p w14:paraId="087550B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废气来源</w:t>
                  </w:r>
                </w:p>
              </w:tc>
              <w:tc>
                <w:tcPr>
                  <w:tcW w:w="539" w:type="pct"/>
                  <w:tcBorders>
                    <w:left w:val="single" w:color="auto" w:sz="2" w:space="0"/>
                  </w:tcBorders>
                  <w:noWrap w:val="0"/>
                  <w:vAlign w:val="center"/>
                </w:tcPr>
                <w:p w14:paraId="2B5FBE2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污染物种类</w:t>
                  </w:r>
                </w:p>
              </w:tc>
              <w:tc>
                <w:tcPr>
                  <w:tcW w:w="567" w:type="pct"/>
                  <w:noWrap w:val="0"/>
                  <w:vAlign w:val="center"/>
                </w:tcPr>
                <w:p w14:paraId="5E1A925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治理措施</w:t>
                  </w:r>
                </w:p>
              </w:tc>
              <w:tc>
                <w:tcPr>
                  <w:tcW w:w="556" w:type="pct"/>
                  <w:tcBorders>
                    <w:right w:val="single" w:color="auto" w:sz="2" w:space="0"/>
                  </w:tcBorders>
                  <w:noWrap w:val="0"/>
                  <w:vAlign w:val="center"/>
                </w:tcPr>
                <w:p w14:paraId="3EC2363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废气排放去向</w:t>
                  </w:r>
                </w:p>
              </w:tc>
              <w:tc>
                <w:tcPr>
                  <w:tcW w:w="631" w:type="pct"/>
                  <w:tcBorders>
                    <w:left w:val="single" w:color="auto" w:sz="2" w:space="0"/>
                  </w:tcBorders>
                  <w:noWrap w:val="0"/>
                  <w:vAlign w:val="center"/>
                </w:tcPr>
                <w:p w14:paraId="1B8B2D7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风机风量</w:t>
                  </w:r>
                </w:p>
              </w:tc>
              <w:tc>
                <w:tcPr>
                  <w:tcW w:w="631" w:type="pct"/>
                  <w:tcBorders>
                    <w:left w:val="single" w:color="auto" w:sz="2" w:space="0"/>
                  </w:tcBorders>
                  <w:noWrap w:val="0"/>
                  <w:vAlign w:val="center"/>
                </w:tcPr>
                <w:p w14:paraId="28DF3A1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排气筒参数</w:t>
                  </w:r>
                </w:p>
              </w:tc>
              <w:tc>
                <w:tcPr>
                  <w:tcW w:w="631" w:type="pct"/>
                  <w:tcBorders>
                    <w:left w:val="single" w:color="auto" w:sz="2" w:space="0"/>
                  </w:tcBorders>
                  <w:noWrap w:val="0"/>
                  <w:vAlign w:val="center"/>
                </w:tcPr>
                <w:p w14:paraId="783BCB0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排放方式</w:t>
                  </w:r>
                </w:p>
              </w:tc>
              <w:tc>
                <w:tcPr>
                  <w:tcW w:w="598" w:type="pct"/>
                  <w:noWrap w:val="0"/>
                  <w:vAlign w:val="center"/>
                </w:tcPr>
                <w:p w14:paraId="5B41196E">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监测点设置</w:t>
                  </w:r>
                </w:p>
              </w:tc>
            </w:tr>
            <w:tr w14:paraId="7A3EBA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447" w:type="pct"/>
                  <w:vMerge w:val="restart"/>
                  <w:noWrap w:val="0"/>
                  <w:vAlign w:val="center"/>
                </w:tcPr>
                <w:p w14:paraId="4097311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有组织废气</w:t>
                  </w:r>
                </w:p>
              </w:tc>
              <w:tc>
                <w:tcPr>
                  <w:tcW w:w="395" w:type="pct"/>
                  <w:tcBorders>
                    <w:right w:val="single" w:color="auto" w:sz="2" w:space="0"/>
                  </w:tcBorders>
                  <w:noWrap w:val="0"/>
                  <w:vAlign w:val="center"/>
                </w:tcPr>
                <w:p w14:paraId="4956ECA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b w:val="0"/>
                      <w:bCs w:val="0"/>
                      <w:color w:val="auto"/>
                      <w:sz w:val="21"/>
                      <w:szCs w:val="21"/>
                      <w:lang w:val="en-US" w:eastAsia="zh-CN"/>
                    </w:rPr>
                  </w:pPr>
                  <w:r>
                    <w:rPr>
                      <w:rFonts w:hint="eastAsia" w:hAnsi="宋体" w:cs="宋体"/>
                      <w:b w:val="0"/>
                      <w:bCs w:val="0"/>
                      <w:color w:val="auto"/>
                      <w:sz w:val="21"/>
                      <w:szCs w:val="21"/>
                      <w:lang w:val="en-US" w:eastAsia="zh-CN"/>
                    </w:rPr>
                    <w:t>投料混料</w:t>
                  </w:r>
                </w:p>
              </w:tc>
              <w:tc>
                <w:tcPr>
                  <w:tcW w:w="539" w:type="pct"/>
                  <w:tcBorders>
                    <w:left w:val="single" w:color="auto" w:sz="2" w:space="0"/>
                  </w:tcBorders>
                  <w:noWrap w:val="0"/>
                  <w:vAlign w:val="center"/>
                </w:tcPr>
                <w:p w14:paraId="09B443B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颗粒物</w:t>
                  </w:r>
                </w:p>
              </w:tc>
              <w:tc>
                <w:tcPr>
                  <w:tcW w:w="567" w:type="pct"/>
                  <w:noWrap w:val="0"/>
                  <w:vAlign w:val="center"/>
                </w:tcPr>
                <w:p w14:paraId="1F16A0B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color w:val="auto"/>
                      <w:kern w:val="0"/>
                      <w:szCs w:val="21"/>
                    </w:rPr>
                    <w:t>集气罩+布袋除尘器</w:t>
                  </w:r>
                </w:p>
              </w:tc>
              <w:tc>
                <w:tcPr>
                  <w:tcW w:w="556" w:type="pct"/>
                  <w:tcBorders>
                    <w:right w:val="single" w:color="auto" w:sz="2" w:space="0"/>
                  </w:tcBorders>
                  <w:noWrap w:val="0"/>
                  <w:vAlign w:val="center"/>
                </w:tcPr>
                <w:p w14:paraId="706AE5F9">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大气环境</w:t>
                  </w:r>
                </w:p>
              </w:tc>
              <w:tc>
                <w:tcPr>
                  <w:tcW w:w="631" w:type="pct"/>
                  <w:tcBorders>
                    <w:left w:val="single" w:color="auto" w:sz="2" w:space="0"/>
                  </w:tcBorders>
                  <w:noWrap w:val="0"/>
                  <w:vAlign w:val="center"/>
                </w:tcPr>
                <w:p w14:paraId="470786A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1</w:t>
                  </w:r>
                  <w:r>
                    <w:rPr>
                      <w:rFonts w:hint="eastAsia" w:hAnsi="宋体" w:cs="宋体"/>
                      <w:b w:val="0"/>
                      <w:bCs w:val="0"/>
                      <w:color w:val="auto"/>
                      <w:sz w:val="21"/>
                      <w:szCs w:val="21"/>
                      <w:lang w:val="en-US" w:eastAsia="zh-CN"/>
                    </w:rPr>
                    <w:t>2000</w:t>
                  </w:r>
                  <w:r>
                    <w:rPr>
                      <w:rFonts w:hint="eastAsia" w:ascii="宋体" w:hAnsi="宋体" w:eastAsia="宋体" w:cs="宋体"/>
                      <w:b w:val="0"/>
                      <w:bCs w:val="0"/>
                      <w:color w:val="auto"/>
                      <w:sz w:val="21"/>
                      <w:szCs w:val="21"/>
                      <w:lang w:val="en-US" w:eastAsia="zh-CN"/>
                    </w:rPr>
                    <w:t>m</w:t>
                  </w:r>
                  <w:r>
                    <w:rPr>
                      <w:rFonts w:hint="eastAsia" w:ascii="宋体" w:hAnsi="宋体" w:eastAsia="宋体" w:cs="宋体"/>
                      <w:b w:val="0"/>
                      <w:bCs w:val="0"/>
                      <w:color w:val="auto"/>
                      <w:sz w:val="21"/>
                      <w:szCs w:val="21"/>
                      <w:vertAlign w:val="superscript"/>
                      <w:lang w:val="en-US" w:eastAsia="zh-CN"/>
                    </w:rPr>
                    <w:t>3</w:t>
                  </w:r>
                  <w:r>
                    <w:rPr>
                      <w:rFonts w:hint="eastAsia" w:ascii="宋体" w:hAnsi="宋体" w:eastAsia="宋体" w:cs="宋体"/>
                      <w:b w:val="0"/>
                      <w:bCs w:val="0"/>
                      <w:color w:val="auto"/>
                      <w:sz w:val="21"/>
                      <w:szCs w:val="21"/>
                      <w:lang w:val="en-US" w:eastAsia="zh-CN"/>
                    </w:rPr>
                    <w:t>/h</w:t>
                  </w:r>
                </w:p>
              </w:tc>
              <w:tc>
                <w:tcPr>
                  <w:tcW w:w="631" w:type="pct"/>
                  <w:tcBorders>
                    <w:left w:val="single" w:color="auto" w:sz="2" w:space="0"/>
                  </w:tcBorders>
                  <w:noWrap w:val="0"/>
                  <w:vAlign w:val="center"/>
                </w:tcPr>
                <w:p w14:paraId="1815D8A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高15m、直径0.4m</w:t>
                  </w:r>
                </w:p>
              </w:tc>
              <w:tc>
                <w:tcPr>
                  <w:tcW w:w="631" w:type="pct"/>
                  <w:tcBorders>
                    <w:left w:val="single" w:color="auto" w:sz="2" w:space="0"/>
                  </w:tcBorders>
                  <w:noWrap w:val="0"/>
                  <w:vAlign w:val="center"/>
                </w:tcPr>
                <w:p w14:paraId="327C840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通过1根15m排气筒排放</w:t>
                  </w:r>
                </w:p>
              </w:tc>
              <w:tc>
                <w:tcPr>
                  <w:tcW w:w="598" w:type="pct"/>
                  <w:noWrap w:val="0"/>
                  <w:vAlign w:val="center"/>
                </w:tcPr>
                <w:p w14:paraId="00B8AC6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排气筒出口</w:t>
                  </w:r>
                </w:p>
              </w:tc>
            </w:tr>
            <w:tr w14:paraId="481DD2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447" w:type="pct"/>
                  <w:vMerge w:val="continue"/>
                  <w:noWrap w:val="0"/>
                  <w:vAlign w:val="center"/>
                </w:tcPr>
                <w:p w14:paraId="16BD2A8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p>
              </w:tc>
              <w:tc>
                <w:tcPr>
                  <w:tcW w:w="395" w:type="pct"/>
                  <w:tcBorders>
                    <w:right w:val="single" w:color="auto" w:sz="2" w:space="0"/>
                  </w:tcBorders>
                  <w:noWrap w:val="0"/>
                  <w:vAlign w:val="center"/>
                </w:tcPr>
                <w:p w14:paraId="6F049C0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b w:val="0"/>
                      <w:bCs w:val="0"/>
                      <w:color w:val="auto"/>
                      <w:sz w:val="21"/>
                      <w:szCs w:val="21"/>
                      <w:lang w:val="en-US" w:eastAsia="zh-CN"/>
                    </w:rPr>
                  </w:pPr>
                  <w:r>
                    <w:rPr>
                      <w:color w:val="auto"/>
                      <w:kern w:val="0"/>
                      <w:szCs w:val="21"/>
                    </w:rPr>
                    <w:t>熔融挤出</w:t>
                  </w:r>
                  <w:r>
                    <w:rPr>
                      <w:rFonts w:hint="eastAsia"/>
                      <w:color w:val="auto"/>
                      <w:kern w:val="0"/>
                      <w:szCs w:val="21"/>
                      <w:lang w:eastAsia="zh-CN"/>
                    </w:rPr>
                    <w:t>、</w:t>
                  </w:r>
                  <w:r>
                    <w:rPr>
                      <w:rFonts w:hint="eastAsia"/>
                      <w:color w:val="auto"/>
                      <w:kern w:val="0"/>
                      <w:szCs w:val="21"/>
                      <w:lang w:val="en-US" w:eastAsia="zh-CN"/>
                    </w:rPr>
                    <w:t>烘干</w:t>
                  </w:r>
                </w:p>
              </w:tc>
              <w:tc>
                <w:tcPr>
                  <w:tcW w:w="539" w:type="pct"/>
                  <w:tcBorders>
                    <w:left w:val="single" w:color="auto" w:sz="2" w:space="0"/>
                  </w:tcBorders>
                  <w:noWrap w:val="0"/>
                  <w:vAlign w:val="center"/>
                </w:tcPr>
                <w:p w14:paraId="642FAB4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color w:val="auto"/>
                      <w:szCs w:val="21"/>
                    </w:rPr>
                    <w:t>油烟、</w:t>
                  </w:r>
                  <w:r>
                    <w:rPr>
                      <w:color w:val="auto"/>
                      <w:szCs w:val="21"/>
                    </w:rPr>
                    <w:t>非甲烷总烃、苯乙烯、丙烯腈、甲苯、乙苯、酚类、氯苯类、臭气浓度、二氯甲烷等</w:t>
                  </w:r>
                </w:p>
              </w:tc>
              <w:tc>
                <w:tcPr>
                  <w:tcW w:w="567" w:type="pct"/>
                  <w:noWrap w:val="0"/>
                  <w:vAlign w:val="center"/>
                </w:tcPr>
                <w:p w14:paraId="4B99F08E">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color w:val="auto"/>
                      <w:kern w:val="0"/>
                      <w:szCs w:val="21"/>
                    </w:rPr>
                    <w:t>集气罩+</w:t>
                  </w:r>
                  <w:r>
                    <w:rPr>
                      <w:rFonts w:hint="eastAsia" w:ascii="Times New Roman" w:hAnsi="Times New Roman" w:eastAsia="宋体" w:cs="Times New Roman"/>
                      <w:sz w:val="21"/>
                      <w:szCs w:val="21"/>
                      <w:lang w:eastAsia="zh-CN"/>
                    </w:rPr>
                    <w:t>喷淋塔+RCO（活性炭+催化燃烧）</w:t>
                  </w:r>
                  <w:r>
                    <w:rPr>
                      <w:color w:val="auto"/>
                      <w:kern w:val="0"/>
                      <w:szCs w:val="21"/>
                    </w:rPr>
                    <w:t>装置</w:t>
                  </w:r>
                </w:p>
              </w:tc>
              <w:tc>
                <w:tcPr>
                  <w:tcW w:w="556" w:type="pct"/>
                  <w:tcBorders>
                    <w:right w:val="single" w:color="auto" w:sz="2" w:space="0"/>
                  </w:tcBorders>
                  <w:noWrap w:val="0"/>
                  <w:vAlign w:val="center"/>
                </w:tcPr>
                <w:p w14:paraId="15B48E4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大气环境</w:t>
                  </w:r>
                </w:p>
              </w:tc>
              <w:tc>
                <w:tcPr>
                  <w:tcW w:w="631" w:type="pct"/>
                  <w:tcBorders>
                    <w:left w:val="single" w:color="auto" w:sz="2" w:space="0"/>
                  </w:tcBorders>
                  <w:noWrap w:val="0"/>
                  <w:vAlign w:val="center"/>
                </w:tcPr>
                <w:p w14:paraId="740568D9">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hAnsi="宋体" w:cs="宋体"/>
                      <w:b w:val="0"/>
                      <w:bCs w:val="0"/>
                      <w:color w:val="auto"/>
                      <w:sz w:val="21"/>
                      <w:szCs w:val="21"/>
                      <w:lang w:val="en-US" w:eastAsia="zh-CN"/>
                    </w:rPr>
                    <w:t>20000</w:t>
                  </w:r>
                  <w:r>
                    <w:rPr>
                      <w:rFonts w:hint="eastAsia" w:ascii="宋体" w:hAnsi="宋体" w:eastAsia="宋体" w:cs="宋体"/>
                      <w:b w:val="0"/>
                      <w:bCs w:val="0"/>
                      <w:color w:val="auto"/>
                      <w:sz w:val="21"/>
                      <w:szCs w:val="21"/>
                      <w:lang w:val="en-US" w:eastAsia="zh-CN"/>
                    </w:rPr>
                    <w:t>m</w:t>
                  </w:r>
                  <w:r>
                    <w:rPr>
                      <w:rFonts w:hint="eastAsia" w:ascii="宋体" w:hAnsi="宋体" w:eastAsia="宋体" w:cs="宋体"/>
                      <w:b w:val="0"/>
                      <w:bCs w:val="0"/>
                      <w:color w:val="auto"/>
                      <w:sz w:val="21"/>
                      <w:szCs w:val="21"/>
                      <w:vertAlign w:val="superscript"/>
                      <w:lang w:val="en-US" w:eastAsia="zh-CN"/>
                    </w:rPr>
                    <w:t>3</w:t>
                  </w:r>
                  <w:r>
                    <w:rPr>
                      <w:rFonts w:hint="eastAsia" w:ascii="宋体" w:hAnsi="宋体" w:eastAsia="宋体" w:cs="宋体"/>
                      <w:b w:val="0"/>
                      <w:bCs w:val="0"/>
                      <w:color w:val="auto"/>
                      <w:sz w:val="21"/>
                      <w:szCs w:val="21"/>
                      <w:lang w:val="en-US" w:eastAsia="zh-CN"/>
                    </w:rPr>
                    <w:t>/h</w:t>
                  </w:r>
                </w:p>
              </w:tc>
              <w:tc>
                <w:tcPr>
                  <w:tcW w:w="631" w:type="pct"/>
                  <w:tcBorders>
                    <w:left w:val="single" w:color="auto" w:sz="2" w:space="0"/>
                  </w:tcBorders>
                  <w:noWrap w:val="0"/>
                  <w:vAlign w:val="center"/>
                </w:tcPr>
                <w:p w14:paraId="4A86BFF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高15m、直径0.4m</w:t>
                  </w:r>
                </w:p>
              </w:tc>
              <w:tc>
                <w:tcPr>
                  <w:tcW w:w="631" w:type="pct"/>
                  <w:tcBorders>
                    <w:left w:val="single" w:color="auto" w:sz="2" w:space="0"/>
                  </w:tcBorders>
                  <w:noWrap w:val="0"/>
                  <w:vAlign w:val="center"/>
                </w:tcPr>
                <w:p w14:paraId="11EA42E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通过1根15m排气筒排放</w:t>
                  </w:r>
                </w:p>
              </w:tc>
              <w:tc>
                <w:tcPr>
                  <w:tcW w:w="598" w:type="pct"/>
                  <w:noWrap w:val="0"/>
                  <w:vAlign w:val="center"/>
                </w:tcPr>
                <w:p w14:paraId="18F66C8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排气筒出口</w:t>
                  </w:r>
                </w:p>
              </w:tc>
            </w:tr>
            <w:tr w14:paraId="60A5A0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447" w:type="pct"/>
                  <w:noWrap w:val="0"/>
                  <w:vAlign w:val="center"/>
                </w:tcPr>
                <w:p w14:paraId="64432FC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无组织废气</w:t>
                  </w:r>
                </w:p>
              </w:tc>
              <w:tc>
                <w:tcPr>
                  <w:tcW w:w="395" w:type="pct"/>
                  <w:tcBorders>
                    <w:right w:val="single" w:color="auto" w:sz="2" w:space="0"/>
                  </w:tcBorders>
                  <w:noWrap w:val="0"/>
                  <w:vAlign w:val="center"/>
                </w:tcPr>
                <w:p w14:paraId="4C656F3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val="en-US" w:eastAsia="zh-CN"/>
                    </w:rPr>
                    <w:t>投料、熔融挤出</w:t>
                  </w:r>
                  <w:r>
                    <w:rPr>
                      <w:rFonts w:hint="eastAsia" w:hAnsi="宋体" w:cs="宋体"/>
                      <w:color w:val="auto"/>
                      <w:sz w:val="21"/>
                      <w:szCs w:val="21"/>
                      <w:lang w:val="en-US" w:eastAsia="zh-CN"/>
                    </w:rPr>
                    <w:t>、烘干</w:t>
                  </w:r>
                </w:p>
              </w:tc>
              <w:tc>
                <w:tcPr>
                  <w:tcW w:w="539" w:type="pct"/>
                  <w:tcBorders>
                    <w:left w:val="single" w:color="auto" w:sz="2" w:space="0"/>
                  </w:tcBorders>
                  <w:noWrap w:val="0"/>
                  <w:vAlign w:val="center"/>
                </w:tcPr>
                <w:p w14:paraId="42A3AA0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color w:val="auto"/>
                      <w:sz w:val="21"/>
                      <w:szCs w:val="21"/>
                      <w:lang w:eastAsia="zh-CN"/>
                    </w:rPr>
                    <w:t>非甲烷总烃、</w:t>
                  </w:r>
                  <w:r>
                    <w:rPr>
                      <w:rFonts w:hint="eastAsia" w:ascii="宋体" w:hAnsi="宋体" w:eastAsia="宋体" w:cs="宋体"/>
                      <w:color w:val="auto"/>
                      <w:sz w:val="21"/>
                      <w:szCs w:val="21"/>
                      <w:lang w:val="en-US" w:eastAsia="zh-CN"/>
                    </w:rPr>
                    <w:t>颗粒物、苯乙烯、甲苯、丙烯腈、臭气浓度</w:t>
                  </w:r>
                </w:p>
              </w:tc>
              <w:tc>
                <w:tcPr>
                  <w:tcW w:w="567" w:type="pct"/>
                  <w:noWrap w:val="0"/>
                  <w:vAlign w:val="center"/>
                </w:tcPr>
                <w:p w14:paraId="3C41EF0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加强收集</w:t>
                  </w:r>
                </w:p>
              </w:tc>
              <w:tc>
                <w:tcPr>
                  <w:tcW w:w="556" w:type="pct"/>
                  <w:tcBorders>
                    <w:right w:val="single" w:color="auto" w:sz="2" w:space="0"/>
                  </w:tcBorders>
                  <w:noWrap w:val="0"/>
                  <w:vAlign w:val="center"/>
                </w:tcPr>
                <w:p w14:paraId="5EED9DD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大气环境</w:t>
                  </w:r>
                </w:p>
              </w:tc>
              <w:tc>
                <w:tcPr>
                  <w:tcW w:w="631" w:type="pct"/>
                  <w:tcBorders>
                    <w:left w:val="single" w:color="auto" w:sz="2" w:space="0"/>
                  </w:tcBorders>
                  <w:noWrap w:val="0"/>
                  <w:vAlign w:val="center"/>
                </w:tcPr>
                <w:p w14:paraId="34AC354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p>
              </w:tc>
              <w:tc>
                <w:tcPr>
                  <w:tcW w:w="631" w:type="pct"/>
                  <w:tcBorders>
                    <w:left w:val="single" w:color="auto" w:sz="2" w:space="0"/>
                  </w:tcBorders>
                  <w:noWrap w:val="0"/>
                  <w:vAlign w:val="center"/>
                </w:tcPr>
                <w:p w14:paraId="33A5D37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w:t>
                  </w:r>
                </w:p>
              </w:tc>
              <w:tc>
                <w:tcPr>
                  <w:tcW w:w="631" w:type="pct"/>
                  <w:tcBorders>
                    <w:left w:val="single" w:color="auto" w:sz="2" w:space="0"/>
                  </w:tcBorders>
                  <w:noWrap w:val="0"/>
                  <w:vAlign w:val="center"/>
                </w:tcPr>
                <w:p w14:paraId="3B56298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以无组织形式排放</w:t>
                  </w:r>
                </w:p>
              </w:tc>
              <w:tc>
                <w:tcPr>
                  <w:tcW w:w="598" w:type="pct"/>
                  <w:noWrap w:val="0"/>
                  <w:vAlign w:val="center"/>
                </w:tcPr>
                <w:p w14:paraId="6634EBB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厂界上风向1个点位</w:t>
                  </w:r>
                  <w:r>
                    <w:rPr>
                      <w:rFonts w:hint="eastAsia" w:hAnsi="宋体" w:cs="宋体"/>
                      <w:b w:val="0"/>
                      <w:bCs w:val="0"/>
                      <w:color w:val="auto"/>
                      <w:sz w:val="21"/>
                      <w:szCs w:val="21"/>
                      <w:lang w:val="en-US" w:eastAsia="zh-CN"/>
                    </w:rPr>
                    <w:t>、</w:t>
                  </w:r>
                  <w:r>
                    <w:rPr>
                      <w:rFonts w:hint="eastAsia" w:ascii="宋体" w:hAnsi="宋体" w:eastAsia="宋体" w:cs="宋体"/>
                      <w:b w:val="0"/>
                      <w:bCs w:val="0"/>
                      <w:color w:val="auto"/>
                      <w:sz w:val="21"/>
                      <w:szCs w:val="21"/>
                      <w:lang w:val="en-US" w:eastAsia="zh-CN"/>
                    </w:rPr>
                    <w:t>下风向3</w:t>
                  </w:r>
                  <w:r>
                    <w:rPr>
                      <w:rFonts w:hint="eastAsia" w:hAnsi="宋体" w:cs="宋体"/>
                      <w:b w:val="0"/>
                      <w:bCs w:val="0"/>
                      <w:color w:val="auto"/>
                      <w:sz w:val="21"/>
                      <w:szCs w:val="21"/>
                      <w:lang w:val="en-US" w:eastAsia="zh-CN"/>
                    </w:rPr>
                    <w:t>个</w:t>
                  </w:r>
                  <w:r>
                    <w:rPr>
                      <w:rFonts w:hint="eastAsia" w:ascii="宋体" w:hAnsi="宋体" w:eastAsia="宋体" w:cs="宋体"/>
                      <w:b w:val="0"/>
                      <w:bCs w:val="0"/>
                      <w:color w:val="auto"/>
                      <w:sz w:val="21"/>
                      <w:szCs w:val="21"/>
                      <w:lang w:val="en-US" w:eastAsia="zh-CN"/>
                    </w:rPr>
                    <w:t>点位</w:t>
                  </w:r>
                  <w:r>
                    <w:rPr>
                      <w:rFonts w:hint="eastAsia" w:hAnsi="宋体" w:cs="宋体"/>
                      <w:b w:val="0"/>
                      <w:bCs w:val="0"/>
                      <w:color w:val="auto"/>
                      <w:sz w:val="21"/>
                      <w:szCs w:val="21"/>
                      <w:lang w:val="en-US" w:eastAsia="zh-CN"/>
                    </w:rPr>
                    <w:t>及生产车间窗口</w:t>
                  </w:r>
                  <w:r>
                    <w:rPr>
                      <w:rFonts w:hint="eastAsia" w:ascii="宋体" w:hAnsi="宋体" w:eastAsia="宋体" w:cs="宋体"/>
                      <w:b w:val="0"/>
                      <w:bCs w:val="0"/>
                      <w:color w:val="auto"/>
                      <w:sz w:val="21"/>
                      <w:szCs w:val="21"/>
                      <w:lang w:val="en-US" w:eastAsia="zh-CN"/>
                    </w:rPr>
                    <w:t>1个点位</w:t>
                  </w:r>
                </w:p>
              </w:tc>
            </w:tr>
          </w:tbl>
          <w:p w14:paraId="5BCA3446">
            <w:pPr>
              <w:pStyle w:val="5"/>
              <w:bidi w:val="0"/>
              <w:rPr>
                <w:rFonts w:hint="eastAsia" w:ascii="宋体" w:hAnsi="宋体" w:eastAsia="宋体" w:cs="宋体"/>
              </w:rPr>
            </w:pPr>
            <w:r>
              <w:rPr>
                <w:rFonts w:hint="eastAsia" w:ascii="宋体" w:hAnsi="宋体" w:eastAsia="宋体" w:cs="宋体"/>
              </w:rPr>
              <w:t>三、噪声</w:t>
            </w:r>
          </w:p>
          <w:p w14:paraId="27434FA7">
            <w:pPr>
              <w:pStyle w:val="7"/>
              <w:bidi w:val="0"/>
              <w:rPr>
                <w:rFonts w:hint="eastAsia" w:ascii="宋体" w:hAnsi="宋体" w:eastAsia="宋体" w:cs="宋体"/>
                <w:lang w:val="en-GB"/>
              </w:rPr>
            </w:pPr>
            <w:r>
              <w:rPr>
                <w:rFonts w:hint="eastAsia" w:ascii="宋体" w:hAnsi="宋体" w:eastAsia="宋体" w:cs="宋体"/>
                <w:lang w:val="en-GB"/>
              </w:rPr>
              <w:t>项目主要噪声源为各类机械设备噪声，机械设备噪声采取的降噪措施有隔声、减振，另见表</w:t>
            </w:r>
            <w:r>
              <w:rPr>
                <w:rFonts w:hint="eastAsia" w:ascii="宋体" w:hAnsi="宋体" w:eastAsia="宋体" w:cs="宋体"/>
                <w:lang w:val="en-US" w:eastAsia="zh-CN"/>
              </w:rPr>
              <w:t>3</w:t>
            </w:r>
            <w:r>
              <w:rPr>
                <w:rFonts w:hint="eastAsia" w:ascii="宋体" w:hAnsi="宋体" w:eastAsia="宋体" w:cs="宋体"/>
                <w:lang w:val="en-GB"/>
              </w:rPr>
              <w:t>-3。</w:t>
            </w:r>
          </w:p>
          <w:p w14:paraId="25895FD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表3-3  主要噪声源源强及降噪措施</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583"/>
              <w:gridCol w:w="1119"/>
              <w:gridCol w:w="858"/>
              <w:gridCol w:w="1731"/>
              <w:gridCol w:w="885"/>
              <w:gridCol w:w="2159"/>
            </w:tblGrid>
            <w:tr w14:paraId="30B718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pct"/>
                  <w:tcBorders>
                    <w:tl2br w:val="nil"/>
                    <w:tr2bl w:val="nil"/>
                  </w:tcBorders>
                  <w:noWrap w:val="0"/>
                  <w:vAlign w:val="center"/>
                </w:tcPr>
                <w:p w14:paraId="79DFC12A">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序号</w:t>
                  </w:r>
                </w:p>
              </w:tc>
              <w:tc>
                <w:tcPr>
                  <w:tcW w:w="880" w:type="pct"/>
                  <w:tcBorders>
                    <w:tl2br w:val="nil"/>
                    <w:tr2bl w:val="nil"/>
                  </w:tcBorders>
                  <w:noWrap w:val="0"/>
                  <w:vAlign w:val="center"/>
                </w:tcPr>
                <w:p w14:paraId="7A5663AC">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设备名称</w:t>
                  </w:r>
                </w:p>
              </w:tc>
              <w:tc>
                <w:tcPr>
                  <w:tcW w:w="622" w:type="pct"/>
                  <w:tcBorders>
                    <w:tl2br w:val="nil"/>
                    <w:tr2bl w:val="nil"/>
                  </w:tcBorders>
                  <w:noWrap w:val="0"/>
                  <w:vAlign w:val="center"/>
                </w:tcPr>
                <w:p w14:paraId="133BC27E">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数量（台）</w:t>
                  </w:r>
                </w:p>
              </w:tc>
              <w:tc>
                <w:tcPr>
                  <w:tcW w:w="477" w:type="pct"/>
                  <w:tcBorders>
                    <w:tl2br w:val="nil"/>
                    <w:tr2bl w:val="nil"/>
                  </w:tcBorders>
                  <w:noWrap w:val="0"/>
                  <w:vAlign w:val="center"/>
                </w:tcPr>
                <w:p w14:paraId="2F89D298">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声级值dB(A)</w:t>
                  </w:r>
                </w:p>
              </w:tc>
              <w:tc>
                <w:tcPr>
                  <w:tcW w:w="962" w:type="pct"/>
                  <w:tcBorders>
                    <w:tl2br w:val="nil"/>
                    <w:tr2bl w:val="nil"/>
                  </w:tcBorders>
                  <w:noWrap w:val="0"/>
                  <w:vAlign w:val="center"/>
                </w:tcPr>
                <w:p w14:paraId="12814A96">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距</w:t>
                  </w:r>
                  <w:r>
                    <w:rPr>
                      <w:rFonts w:hint="eastAsia" w:ascii="宋体" w:hAnsi="宋体" w:eastAsia="宋体" w:cs="宋体"/>
                      <w:b/>
                      <w:sz w:val="21"/>
                      <w:szCs w:val="21"/>
                      <w:lang w:eastAsia="zh-CN"/>
                    </w:rPr>
                    <w:t>厂房</w:t>
                  </w:r>
                  <w:r>
                    <w:rPr>
                      <w:rFonts w:hint="eastAsia" w:ascii="宋体" w:hAnsi="宋体" w:eastAsia="宋体" w:cs="宋体"/>
                      <w:b/>
                      <w:sz w:val="21"/>
                      <w:szCs w:val="21"/>
                    </w:rPr>
                    <w:t>边</w:t>
                  </w:r>
                  <w:r>
                    <w:rPr>
                      <w:rFonts w:hint="eastAsia" w:ascii="宋体" w:hAnsi="宋体" w:eastAsia="宋体" w:cs="宋体"/>
                      <w:b/>
                      <w:sz w:val="21"/>
                      <w:szCs w:val="21"/>
                      <w:lang w:eastAsia="zh-CN"/>
                    </w:rPr>
                    <w:t>最近</w:t>
                  </w:r>
                  <w:r>
                    <w:rPr>
                      <w:rFonts w:hint="eastAsia" w:ascii="宋体" w:hAnsi="宋体" w:eastAsia="宋体" w:cs="宋体"/>
                      <w:b/>
                      <w:sz w:val="21"/>
                      <w:szCs w:val="21"/>
                    </w:rPr>
                    <w:t>界距离（m）</w:t>
                  </w:r>
                </w:p>
              </w:tc>
              <w:tc>
                <w:tcPr>
                  <w:tcW w:w="492" w:type="pct"/>
                  <w:tcBorders>
                    <w:tl2br w:val="nil"/>
                    <w:tr2bl w:val="nil"/>
                  </w:tcBorders>
                  <w:noWrap w:val="0"/>
                  <w:vAlign w:val="center"/>
                </w:tcPr>
                <w:p w14:paraId="2BBD24FE">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治理措施</w:t>
                  </w:r>
                </w:p>
              </w:tc>
              <w:tc>
                <w:tcPr>
                  <w:tcW w:w="1200" w:type="pct"/>
                  <w:tcBorders>
                    <w:tl2br w:val="nil"/>
                    <w:tr2bl w:val="nil"/>
                  </w:tcBorders>
                  <w:noWrap w:val="0"/>
                  <w:vAlign w:val="center"/>
                </w:tcPr>
                <w:p w14:paraId="286B829A">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b/>
                      <w:sz w:val="21"/>
                      <w:szCs w:val="21"/>
                    </w:rPr>
                  </w:pPr>
                  <w:r>
                    <w:rPr>
                      <w:rFonts w:hint="eastAsia" w:ascii="宋体" w:hAnsi="宋体" w:eastAsia="宋体" w:cs="宋体"/>
                      <w:b/>
                      <w:sz w:val="21"/>
                      <w:szCs w:val="21"/>
                    </w:rPr>
                    <w:t>降噪效果</w:t>
                  </w:r>
                </w:p>
              </w:tc>
            </w:tr>
            <w:tr w14:paraId="08014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65" w:type="pct"/>
                  <w:tcBorders>
                    <w:tl2br w:val="nil"/>
                    <w:tr2bl w:val="nil"/>
                  </w:tcBorders>
                  <w:noWrap w:val="0"/>
                  <w:vAlign w:val="center"/>
                </w:tcPr>
                <w:p w14:paraId="6B158F24">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1</w:t>
                  </w:r>
                </w:p>
              </w:tc>
              <w:tc>
                <w:tcPr>
                  <w:tcW w:w="880" w:type="pct"/>
                  <w:tcBorders>
                    <w:tl2br w:val="nil"/>
                    <w:tr2bl w:val="nil"/>
                  </w:tcBorders>
                  <w:noWrap w:val="0"/>
                  <w:vAlign w:val="center"/>
                </w:tcPr>
                <w:p w14:paraId="432DD133">
                  <w:pPr>
                    <w:widowControl/>
                    <w:jc w:val="center"/>
                    <w:textAlignment w:val="center"/>
                    <w:rPr>
                      <w:rFonts w:hint="eastAsia" w:ascii="宋体" w:hAnsi="宋体" w:eastAsia="宋体" w:cs="宋体"/>
                      <w:kern w:val="2"/>
                      <w:sz w:val="21"/>
                      <w:szCs w:val="21"/>
                      <w:lang w:val="en-US" w:eastAsia="zh-CN" w:bidi="ar-SA"/>
                    </w:rPr>
                  </w:pPr>
                  <w:r>
                    <w:rPr>
                      <w:rFonts w:hint="eastAsia"/>
                      <w:bCs/>
                      <w:kern w:val="0"/>
                      <w:sz w:val="21"/>
                      <w:szCs w:val="21"/>
                      <w:lang w:bidi="ar"/>
                    </w:rPr>
                    <w:t>挤出机</w:t>
                  </w:r>
                </w:p>
              </w:tc>
              <w:tc>
                <w:tcPr>
                  <w:tcW w:w="622" w:type="pct"/>
                  <w:tcBorders>
                    <w:tl2br w:val="nil"/>
                    <w:tr2bl w:val="nil"/>
                  </w:tcBorders>
                  <w:noWrap w:val="0"/>
                  <w:vAlign w:val="center"/>
                </w:tcPr>
                <w:p w14:paraId="2C6486FB">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6</w:t>
                  </w:r>
                </w:p>
              </w:tc>
              <w:tc>
                <w:tcPr>
                  <w:tcW w:w="477" w:type="pct"/>
                  <w:tcBorders>
                    <w:tl2br w:val="nil"/>
                    <w:tr2bl w:val="nil"/>
                  </w:tcBorders>
                  <w:noWrap w:val="0"/>
                  <w:vAlign w:val="center"/>
                </w:tcPr>
                <w:p w14:paraId="57ED8F69">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80/1</w:t>
                  </w:r>
                </w:p>
              </w:tc>
              <w:tc>
                <w:tcPr>
                  <w:tcW w:w="962" w:type="pct"/>
                  <w:tcBorders>
                    <w:tl2br w:val="nil"/>
                    <w:tr2bl w:val="nil"/>
                  </w:tcBorders>
                  <w:noWrap w:val="0"/>
                  <w:vAlign w:val="center"/>
                </w:tcPr>
                <w:p w14:paraId="40C20643">
                  <w:pPr>
                    <w:keepNext w:val="0"/>
                    <w:keepLines w:val="0"/>
                    <w:pageBreakBefore w:val="0"/>
                    <w:widowControl w:val="0"/>
                    <w:kinsoku/>
                    <w:overflowPunct/>
                    <w:autoSpaceDE/>
                    <w:autoSpaceDN/>
                    <w:bidi w:val="0"/>
                    <w:spacing w:line="240" w:lineRule="auto"/>
                    <w:jc w:val="center"/>
                    <w:textAlignment w:val="auto"/>
                    <w:rPr>
                      <w:rFonts w:hint="default" w:ascii="宋体" w:hAnsi="宋体" w:eastAsia="宋体" w:cs="宋体"/>
                      <w:color w:val="000000"/>
                      <w:kern w:val="2"/>
                      <w:sz w:val="21"/>
                      <w:szCs w:val="21"/>
                      <w:lang w:val="en-US" w:eastAsia="zh-CN" w:bidi="ar-SA"/>
                    </w:rPr>
                  </w:pPr>
                  <w:r>
                    <w:rPr>
                      <w:rFonts w:hint="eastAsia" w:ascii="宋体" w:hAnsi="宋体" w:cs="宋体"/>
                      <w:color w:val="000000"/>
                      <w:kern w:val="2"/>
                      <w:sz w:val="21"/>
                      <w:szCs w:val="21"/>
                      <w:lang w:val="en-US" w:eastAsia="zh-CN" w:bidi="ar-SA"/>
                    </w:rPr>
                    <w:t>10</w:t>
                  </w:r>
                </w:p>
              </w:tc>
              <w:tc>
                <w:tcPr>
                  <w:tcW w:w="492" w:type="pct"/>
                  <w:vMerge w:val="restart"/>
                  <w:tcBorders>
                    <w:tl2br w:val="nil"/>
                    <w:tr2bl w:val="nil"/>
                  </w:tcBorders>
                  <w:noWrap w:val="0"/>
                  <w:vAlign w:val="center"/>
                </w:tcPr>
                <w:p w14:paraId="69DBE754">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隔声减振</w:t>
                  </w:r>
                </w:p>
              </w:tc>
              <w:tc>
                <w:tcPr>
                  <w:tcW w:w="1200" w:type="pct"/>
                  <w:vMerge w:val="restart"/>
                  <w:tcBorders>
                    <w:tl2br w:val="nil"/>
                    <w:tr2bl w:val="nil"/>
                  </w:tcBorders>
                  <w:noWrap w:val="0"/>
                  <w:vAlign w:val="center"/>
                </w:tcPr>
                <w:p w14:paraId="0B9E9BEF">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根据监测数据可知降噪后厂界噪声满足</w:t>
                  </w:r>
                  <w:r>
                    <w:rPr>
                      <w:rFonts w:hint="eastAsia" w:ascii="宋体" w:hAnsi="宋体" w:eastAsia="宋体" w:cs="宋体"/>
                      <w:kern w:val="2"/>
                      <w:sz w:val="21"/>
                      <w:szCs w:val="21"/>
                      <w:lang w:val="zh-CN" w:eastAsia="zh-CN" w:bidi="ar-SA"/>
                    </w:rPr>
                    <w:t>《工业企业厂界环境噪声排放标准》（GB12348-2008）中</w:t>
                  </w:r>
                  <w:r>
                    <w:rPr>
                      <w:rFonts w:hint="eastAsia" w:ascii="宋体" w:hAnsi="宋体" w:eastAsia="宋体" w:cs="宋体"/>
                      <w:kern w:val="2"/>
                      <w:sz w:val="21"/>
                      <w:szCs w:val="21"/>
                      <w:lang w:val="en-US" w:eastAsia="zh-CN" w:bidi="ar-SA"/>
                    </w:rPr>
                    <w:t>3类</w:t>
                  </w:r>
                  <w:r>
                    <w:rPr>
                      <w:rFonts w:hint="eastAsia" w:ascii="宋体" w:hAnsi="宋体" w:eastAsia="宋体" w:cs="宋体"/>
                      <w:kern w:val="2"/>
                      <w:sz w:val="21"/>
                      <w:szCs w:val="21"/>
                      <w:lang w:val="zh-CN" w:eastAsia="zh-CN" w:bidi="ar-SA"/>
                    </w:rPr>
                    <w:t>标准限值要求。</w:t>
                  </w:r>
                </w:p>
              </w:tc>
            </w:tr>
            <w:tr w14:paraId="2CFDE0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65" w:type="pct"/>
                  <w:tcBorders>
                    <w:tl2br w:val="nil"/>
                    <w:tr2bl w:val="nil"/>
                  </w:tcBorders>
                  <w:noWrap w:val="0"/>
                  <w:vAlign w:val="center"/>
                </w:tcPr>
                <w:p w14:paraId="1195CE3B">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2</w:t>
                  </w:r>
                </w:p>
              </w:tc>
              <w:tc>
                <w:tcPr>
                  <w:tcW w:w="880" w:type="pct"/>
                  <w:tcBorders>
                    <w:tl2br w:val="nil"/>
                    <w:tr2bl w:val="nil"/>
                  </w:tcBorders>
                  <w:noWrap w:val="0"/>
                  <w:vAlign w:val="center"/>
                </w:tcPr>
                <w:p w14:paraId="55A89F5D">
                  <w:pPr>
                    <w:widowControl/>
                    <w:jc w:val="center"/>
                    <w:textAlignment w:val="center"/>
                    <w:rPr>
                      <w:rFonts w:hint="eastAsia" w:ascii="宋体" w:hAnsi="宋体" w:eastAsia="宋体" w:cs="宋体"/>
                      <w:kern w:val="2"/>
                      <w:sz w:val="21"/>
                      <w:szCs w:val="21"/>
                      <w:lang w:val="en-US" w:eastAsia="zh-CN" w:bidi="ar-SA"/>
                    </w:rPr>
                  </w:pPr>
                  <w:r>
                    <w:rPr>
                      <w:rFonts w:hint="eastAsia"/>
                      <w:bCs/>
                      <w:kern w:val="0"/>
                      <w:sz w:val="21"/>
                      <w:szCs w:val="21"/>
                      <w:lang w:bidi="ar"/>
                    </w:rPr>
                    <w:t>混料机</w:t>
                  </w:r>
                </w:p>
              </w:tc>
              <w:tc>
                <w:tcPr>
                  <w:tcW w:w="622" w:type="pct"/>
                  <w:tcBorders>
                    <w:tl2br w:val="nil"/>
                    <w:tr2bl w:val="nil"/>
                  </w:tcBorders>
                  <w:noWrap w:val="0"/>
                  <w:vAlign w:val="center"/>
                </w:tcPr>
                <w:p w14:paraId="314D5725">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6</w:t>
                  </w:r>
                </w:p>
              </w:tc>
              <w:tc>
                <w:tcPr>
                  <w:tcW w:w="477" w:type="pct"/>
                  <w:tcBorders>
                    <w:tl2br w:val="nil"/>
                    <w:tr2bl w:val="nil"/>
                  </w:tcBorders>
                  <w:noWrap w:val="0"/>
                  <w:vAlign w:val="center"/>
                </w:tcPr>
                <w:p w14:paraId="2F1469CB">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75/1</w:t>
                  </w:r>
                </w:p>
              </w:tc>
              <w:tc>
                <w:tcPr>
                  <w:tcW w:w="962" w:type="pct"/>
                  <w:tcBorders>
                    <w:tl2br w:val="nil"/>
                    <w:tr2bl w:val="nil"/>
                  </w:tcBorders>
                  <w:noWrap w:val="0"/>
                  <w:vAlign w:val="center"/>
                </w:tcPr>
                <w:p w14:paraId="111FAACE">
                  <w:pPr>
                    <w:keepNext w:val="0"/>
                    <w:keepLines w:val="0"/>
                    <w:pageBreakBefore w:val="0"/>
                    <w:widowControl w:val="0"/>
                    <w:kinsoku/>
                    <w:overflowPunct/>
                    <w:autoSpaceDE/>
                    <w:autoSpaceDN/>
                    <w:bidi w:val="0"/>
                    <w:spacing w:line="240" w:lineRule="auto"/>
                    <w:jc w:val="center"/>
                    <w:textAlignment w:val="auto"/>
                    <w:rPr>
                      <w:rFonts w:hint="default" w:ascii="宋体" w:hAnsi="宋体" w:eastAsia="宋体" w:cs="宋体"/>
                      <w:color w:val="000000"/>
                      <w:kern w:val="2"/>
                      <w:sz w:val="21"/>
                      <w:szCs w:val="21"/>
                      <w:lang w:val="en-US" w:eastAsia="zh-CN" w:bidi="ar-SA"/>
                    </w:rPr>
                  </w:pPr>
                  <w:r>
                    <w:rPr>
                      <w:rFonts w:hint="eastAsia" w:ascii="宋体" w:hAnsi="宋体" w:cs="宋体"/>
                      <w:color w:val="000000"/>
                      <w:kern w:val="2"/>
                      <w:sz w:val="21"/>
                      <w:szCs w:val="21"/>
                      <w:lang w:val="en-US" w:eastAsia="zh-CN" w:bidi="ar-SA"/>
                    </w:rPr>
                    <w:t>15</w:t>
                  </w:r>
                </w:p>
              </w:tc>
              <w:tc>
                <w:tcPr>
                  <w:tcW w:w="492" w:type="pct"/>
                  <w:vMerge w:val="continue"/>
                  <w:tcBorders>
                    <w:tl2br w:val="nil"/>
                    <w:tr2bl w:val="nil"/>
                  </w:tcBorders>
                  <w:noWrap w:val="0"/>
                  <w:vAlign w:val="center"/>
                </w:tcPr>
                <w:p w14:paraId="253A9513">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c>
                <w:tcPr>
                  <w:tcW w:w="1200" w:type="pct"/>
                  <w:vMerge w:val="continue"/>
                  <w:tcBorders>
                    <w:tl2br w:val="nil"/>
                    <w:tr2bl w:val="nil"/>
                  </w:tcBorders>
                  <w:noWrap w:val="0"/>
                  <w:vAlign w:val="center"/>
                </w:tcPr>
                <w:p w14:paraId="49952DFA">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r>
            <w:tr w14:paraId="107903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pct"/>
                  <w:tcBorders>
                    <w:tl2br w:val="nil"/>
                    <w:tr2bl w:val="nil"/>
                  </w:tcBorders>
                  <w:noWrap w:val="0"/>
                  <w:vAlign w:val="center"/>
                </w:tcPr>
                <w:p w14:paraId="01D797A2">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3</w:t>
                  </w:r>
                </w:p>
              </w:tc>
              <w:tc>
                <w:tcPr>
                  <w:tcW w:w="880" w:type="pct"/>
                  <w:tcBorders>
                    <w:tl2br w:val="nil"/>
                    <w:tr2bl w:val="nil"/>
                  </w:tcBorders>
                  <w:noWrap w:val="0"/>
                  <w:vAlign w:val="center"/>
                </w:tcPr>
                <w:p w14:paraId="528D2A83">
                  <w:pPr>
                    <w:widowControl/>
                    <w:jc w:val="center"/>
                    <w:textAlignment w:val="center"/>
                    <w:rPr>
                      <w:rFonts w:hint="eastAsia" w:ascii="宋体" w:hAnsi="宋体" w:eastAsia="宋体" w:cs="宋体"/>
                      <w:kern w:val="2"/>
                      <w:sz w:val="21"/>
                      <w:szCs w:val="21"/>
                      <w:lang w:val="en-US" w:eastAsia="zh-CN" w:bidi="ar-SA"/>
                    </w:rPr>
                  </w:pPr>
                  <w:r>
                    <w:rPr>
                      <w:rFonts w:hint="eastAsia"/>
                      <w:bCs/>
                      <w:kern w:val="0"/>
                      <w:sz w:val="21"/>
                      <w:szCs w:val="21"/>
                      <w:lang w:bidi="ar"/>
                    </w:rPr>
                    <w:t>振动筛</w:t>
                  </w:r>
                </w:p>
              </w:tc>
              <w:tc>
                <w:tcPr>
                  <w:tcW w:w="622" w:type="pct"/>
                  <w:tcBorders>
                    <w:tl2br w:val="nil"/>
                    <w:tr2bl w:val="nil"/>
                  </w:tcBorders>
                  <w:noWrap w:val="0"/>
                  <w:vAlign w:val="center"/>
                </w:tcPr>
                <w:p w14:paraId="5742FAE7">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6</w:t>
                  </w:r>
                </w:p>
              </w:tc>
              <w:tc>
                <w:tcPr>
                  <w:tcW w:w="477" w:type="pct"/>
                  <w:tcBorders>
                    <w:tl2br w:val="nil"/>
                    <w:tr2bl w:val="nil"/>
                  </w:tcBorders>
                  <w:noWrap w:val="0"/>
                  <w:vAlign w:val="center"/>
                </w:tcPr>
                <w:p w14:paraId="0FB975A4">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75/1</w:t>
                  </w:r>
                </w:p>
              </w:tc>
              <w:tc>
                <w:tcPr>
                  <w:tcW w:w="962" w:type="pct"/>
                  <w:tcBorders>
                    <w:tl2br w:val="nil"/>
                    <w:tr2bl w:val="nil"/>
                  </w:tcBorders>
                  <w:noWrap w:val="0"/>
                  <w:vAlign w:val="center"/>
                </w:tcPr>
                <w:p w14:paraId="52951DE0">
                  <w:pPr>
                    <w:keepNext w:val="0"/>
                    <w:keepLines w:val="0"/>
                    <w:pageBreakBefore w:val="0"/>
                    <w:widowControl w:val="0"/>
                    <w:kinsoku/>
                    <w:overflowPunct/>
                    <w:autoSpaceDE/>
                    <w:autoSpaceDN/>
                    <w:bidi w:val="0"/>
                    <w:spacing w:line="240" w:lineRule="auto"/>
                    <w:jc w:val="center"/>
                    <w:textAlignment w:val="auto"/>
                    <w:rPr>
                      <w:rFonts w:hint="default" w:ascii="宋体" w:hAnsi="宋体" w:eastAsia="宋体" w:cs="宋体"/>
                      <w:color w:val="000000"/>
                      <w:kern w:val="2"/>
                      <w:sz w:val="21"/>
                      <w:szCs w:val="21"/>
                      <w:lang w:val="en-US" w:eastAsia="zh-CN" w:bidi="ar-SA"/>
                    </w:rPr>
                  </w:pPr>
                  <w:r>
                    <w:rPr>
                      <w:rFonts w:hint="eastAsia" w:ascii="宋体" w:hAnsi="宋体" w:cs="宋体"/>
                      <w:color w:val="000000"/>
                      <w:kern w:val="2"/>
                      <w:sz w:val="21"/>
                      <w:szCs w:val="21"/>
                      <w:lang w:val="en-US" w:eastAsia="zh-CN" w:bidi="ar-SA"/>
                    </w:rPr>
                    <w:t>10</w:t>
                  </w:r>
                </w:p>
              </w:tc>
              <w:tc>
                <w:tcPr>
                  <w:tcW w:w="492" w:type="pct"/>
                  <w:vMerge w:val="continue"/>
                  <w:tcBorders>
                    <w:tl2br w:val="nil"/>
                    <w:tr2bl w:val="nil"/>
                  </w:tcBorders>
                  <w:noWrap w:val="0"/>
                  <w:vAlign w:val="center"/>
                </w:tcPr>
                <w:p w14:paraId="3FD325B8">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c>
                <w:tcPr>
                  <w:tcW w:w="1200" w:type="pct"/>
                  <w:vMerge w:val="continue"/>
                  <w:tcBorders>
                    <w:tl2br w:val="nil"/>
                    <w:tr2bl w:val="nil"/>
                  </w:tcBorders>
                  <w:noWrap w:val="0"/>
                  <w:vAlign w:val="center"/>
                </w:tcPr>
                <w:p w14:paraId="6B713EA7">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r>
            <w:tr w14:paraId="40D757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pct"/>
                  <w:tcBorders>
                    <w:tl2br w:val="nil"/>
                    <w:tr2bl w:val="nil"/>
                  </w:tcBorders>
                  <w:noWrap w:val="0"/>
                  <w:vAlign w:val="center"/>
                </w:tcPr>
                <w:p w14:paraId="2F8C8729">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4</w:t>
                  </w:r>
                </w:p>
              </w:tc>
              <w:tc>
                <w:tcPr>
                  <w:tcW w:w="880" w:type="pct"/>
                  <w:tcBorders>
                    <w:tl2br w:val="nil"/>
                    <w:tr2bl w:val="nil"/>
                  </w:tcBorders>
                  <w:noWrap w:val="0"/>
                  <w:vAlign w:val="center"/>
                </w:tcPr>
                <w:p w14:paraId="191731EC">
                  <w:pPr>
                    <w:widowControl/>
                    <w:jc w:val="center"/>
                    <w:textAlignment w:val="center"/>
                    <w:rPr>
                      <w:rFonts w:hint="eastAsia" w:ascii="宋体" w:hAnsi="宋体" w:eastAsia="宋体" w:cs="宋体"/>
                      <w:kern w:val="2"/>
                      <w:sz w:val="21"/>
                      <w:szCs w:val="21"/>
                      <w:lang w:val="en-US" w:eastAsia="zh-CN" w:bidi="ar-SA"/>
                    </w:rPr>
                  </w:pPr>
                  <w:r>
                    <w:rPr>
                      <w:rFonts w:hint="eastAsia"/>
                      <w:bCs/>
                      <w:kern w:val="0"/>
                      <w:sz w:val="21"/>
                      <w:szCs w:val="21"/>
                      <w:lang w:bidi="ar"/>
                    </w:rPr>
                    <w:t>烘料搅拌釜</w:t>
                  </w:r>
                </w:p>
              </w:tc>
              <w:tc>
                <w:tcPr>
                  <w:tcW w:w="622" w:type="pct"/>
                  <w:tcBorders>
                    <w:tl2br w:val="nil"/>
                    <w:tr2bl w:val="nil"/>
                  </w:tcBorders>
                  <w:noWrap w:val="0"/>
                  <w:vAlign w:val="center"/>
                </w:tcPr>
                <w:p w14:paraId="59061756">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6</w:t>
                  </w:r>
                </w:p>
              </w:tc>
              <w:tc>
                <w:tcPr>
                  <w:tcW w:w="477" w:type="pct"/>
                  <w:tcBorders>
                    <w:tl2br w:val="nil"/>
                    <w:tr2bl w:val="nil"/>
                  </w:tcBorders>
                  <w:noWrap w:val="0"/>
                  <w:vAlign w:val="center"/>
                </w:tcPr>
                <w:p w14:paraId="03F87A1F">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80/1</w:t>
                  </w:r>
                </w:p>
              </w:tc>
              <w:tc>
                <w:tcPr>
                  <w:tcW w:w="962" w:type="pct"/>
                  <w:tcBorders>
                    <w:tl2br w:val="nil"/>
                    <w:tr2bl w:val="nil"/>
                  </w:tcBorders>
                  <w:noWrap w:val="0"/>
                  <w:vAlign w:val="center"/>
                </w:tcPr>
                <w:p w14:paraId="59CBE6CD">
                  <w:pPr>
                    <w:keepNext w:val="0"/>
                    <w:keepLines w:val="0"/>
                    <w:pageBreakBefore w:val="0"/>
                    <w:widowControl w:val="0"/>
                    <w:kinsoku/>
                    <w:overflowPunct/>
                    <w:autoSpaceDE/>
                    <w:autoSpaceDN/>
                    <w:bidi w:val="0"/>
                    <w:spacing w:line="240" w:lineRule="auto"/>
                    <w:jc w:val="center"/>
                    <w:textAlignment w:val="auto"/>
                    <w:rPr>
                      <w:rFonts w:hint="default" w:ascii="宋体" w:hAnsi="宋体" w:eastAsia="宋体" w:cs="宋体"/>
                      <w:color w:val="000000"/>
                      <w:kern w:val="2"/>
                      <w:sz w:val="21"/>
                      <w:szCs w:val="21"/>
                      <w:lang w:val="en-US" w:eastAsia="zh-CN" w:bidi="ar-SA"/>
                    </w:rPr>
                  </w:pPr>
                  <w:r>
                    <w:rPr>
                      <w:rFonts w:hint="eastAsia" w:ascii="宋体" w:hAnsi="宋体" w:cs="宋体"/>
                      <w:color w:val="000000"/>
                      <w:kern w:val="2"/>
                      <w:sz w:val="21"/>
                      <w:szCs w:val="21"/>
                      <w:lang w:val="en-US" w:eastAsia="zh-CN" w:bidi="ar-SA"/>
                    </w:rPr>
                    <w:t>15</w:t>
                  </w:r>
                </w:p>
              </w:tc>
              <w:tc>
                <w:tcPr>
                  <w:tcW w:w="492" w:type="pct"/>
                  <w:vMerge w:val="continue"/>
                  <w:tcBorders>
                    <w:tl2br w:val="nil"/>
                    <w:tr2bl w:val="nil"/>
                  </w:tcBorders>
                  <w:noWrap w:val="0"/>
                  <w:vAlign w:val="center"/>
                </w:tcPr>
                <w:p w14:paraId="44662716">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c>
                <w:tcPr>
                  <w:tcW w:w="1200" w:type="pct"/>
                  <w:vMerge w:val="continue"/>
                  <w:tcBorders>
                    <w:tl2br w:val="nil"/>
                    <w:tr2bl w:val="nil"/>
                  </w:tcBorders>
                  <w:noWrap w:val="0"/>
                  <w:vAlign w:val="center"/>
                </w:tcPr>
                <w:p w14:paraId="055E8CA3">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r>
            <w:tr w14:paraId="65E7D1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65" w:type="pct"/>
                  <w:tcBorders>
                    <w:tl2br w:val="nil"/>
                    <w:tr2bl w:val="nil"/>
                  </w:tcBorders>
                  <w:noWrap w:val="0"/>
                  <w:vAlign w:val="center"/>
                </w:tcPr>
                <w:p w14:paraId="7F4B30BC">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val="en-US" w:eastAsia="zh-CN"/>
                    </w:rPr>
                    <w:t>5</w:t>
                  </w:r>
                </w:p>
              </w:tc>
              <w:tc>
                <w:tcPr>
                  <w:tcW w:w="880" w:type="pct"/>
                  <w:tcBorders>
                    <w:tl2br w:val="nil"/>
                    <w:tr2bl w:val="nil"/>
                  </w:tcBorders>
                  <w:noWrap w:val="0"/>
                  <w:vAlign w:val="center"/>
                </w:tcPr>
                <w:p w14:paraId="2CA034E1">
                  <w:pPr>
                    <w:pStyle w:val="67"/>
                    <w:keepNext w:val="0"/>
                    <w:keepLines w:val="0"/>
                    <w:pageBreakBefore w:val="0"/>
                    <w:widowControl w:val="0"/>
                    <w:kinsoku/>
                    <w:overflowPunct/>
                    <w:autoSpaceDE/>
                    <w:autoSpaceDN/>
                    <w:bidi w:val="0"/>
                    <w:adjustRightInd/>
                    <w:snapToGrid/>
                    <w:spacing w:before="0" w:after="0"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b w:val="0"/>
                      <w:bCs/>
                      <w:kern w:val="2"/>
                      <w:sz w:val="21"/>
                      <w:szCs w:val="21"/>
                      <w:lang w:val="en-US" w:eastAsia="zh-CN" w:bidi="ar-SA"/>
                    </w:rPr>
                    <w:t>冷却塔</w:t>
                  </w:r>
                </w:p>
              </w:tc>
              <w:tc>
                <w:tcPr>
                  <w:tcW w:w="622" w:type="pct"/>
                  <w:tcBorders>
                    <w:tl2br w:val="nil"/>
                    <w:tr2bl w:val="nil"/>
                  </w:tcBorders>
                  <w:noWrap w:val="0"/>
                  <w:vAlign w:val="center"/>
                </w:tcPr>
                <w:p w14:paraId="00D94050">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2</w:t>
                  </w:r>
                </w:p>
              </w:tc>
              <w:tc>
                <w:tcPr>
                  <w:tcW w:w="477" w:type="pct"/>
                  <w:tcBorders>
                    <w:tl2br w:val="nil"/>
                    <w:tr2bl w:val="nil"/>
                  </w:tcBorders>
                  <w:noWrap w:val="0"/>
                  <w:vAlign w:val="center"/>
                </w:tcPr>
                <w:p w14:paraId="77075A5F">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80/1</w:t>
                  </w:r>
                </w:p>
              </w:tc>
              <w:tc>
                <w:tcPr>
                  <w:tcW w:w="962" w:type="pct"/>
                  <w:tcBorders>
                    <w:tl2br w:val="nil"/>
                    <w:tr2bl w:val="nil"/>
                  </w:tcBorders>
                  <w:noWrap w:val="0"/>
                  <w:vAlign w:val="center"/>
                </w:tcPr>
                <w:p w14:paraId="22D11182">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w:t>
                  </w:r>
                </w:p>
              </w:tc>
              <w:tc>
                <w:tcPr>
                  <w:tcW w:w="492" w:type="pct"/>
                  <w:vMerge w:val="continue"/>
                  <w:tcBorders>
                    <w:tl2br w:val="nil"/>
                    <w:tr2bl w:val="nil"/>
                  </w:tcBorders>
                  <w:noWrap w:val="0"/>
                  <w:vAlign w:val="center"/>
                </w:tcPr>
                <w:p w14:paraId="629172FD">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c>
                <w:tcPr>
                  <w:tcW w:w="1200" w:type="pct"/>
                  <w:vMerge w:val="continue"/>
                  <w:tcBorders>
                    <w:tl2br w:val="nil"/>
                    <w:tr2bl w:val="nil"/>
                  </w:tcBorders>
                  <w:noWrap w:val="0"/>
                  <w:vAlign w:val="center"/>
                </w:tcPr>
                <w:p w14:paraId="397D8916">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r>
            <w:tr w14:paraId="3D16EB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pct"/>
                  <w:tcBorders>
                    <w:tl2br w:val="nil"/>
                    <w:tr2bl w:val="nil"/>
                  </w:tcBorders>
                  <w:noWrap w:val="0"/>
                  <w:vAlign w:val="center"/>
                </w:tcPr>
                <w:p w14:paraId="53D12DE0">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0"/>
                      <w:sz w:val="21"/>
                      <w:szCs w:val="21"/>
                      <w:lang w:val="en-US" w:eastAsia="zh-CN"/>
                    </w:rPr>
                  </w:pPr>
                  <w:r>
                    <w:rPr>
                      <w:rFonts w:hint="eastAsia" w:ascii="宋体" w:hAnsi="宋体" w:cs="宋体"/>
                      <w:kern w:val="0"/>
                      <w:sz w:val="21"/>
                      <w:szCs w:val="21"/>
                      <w:lang w:val="en-US" w:eastAsia="zh-CN"/>
                    </w:rPr>
                    <w:t>6</w:t>
                  </w:r>
                </w:p>
              </w:tc>
              <w:tc>
                <w:tcPr>
                  <w:tcW w:w="880" w:type="pct"/>
                  <w:tcBorders>
                    <w:tl2br w:val="nil"/>
                    <w:tr2bl w:val="nil"/>
                  </w:tcBorders>
                  <w:noWrap w:val="0"/>
                  <w:vAlign w:val="center"/>
                </w:tcPr>
                <w:p w14:paraId="4DC9B905">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风机</w:t>
                  </w:r>
                </w:p>
              </w:tc>
              <w:tc>
                <w:tcPr>
                  <w:tcW w:w="622" w:type="pct"/>
                  <w:tcBorders>
                    <w:tl2br w:val="nil"/>
                    <w:tr2bl w:val="nil"/>
                  </w:tcBorders>
                  <w:noWrap w:val="0"/>
                  <w:vAlign w:val="center"/>
                </w:tcPr>
                <w:p w14:paraId="2DB66975">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2</w:t>
                  </w:r>
                </w:p>
              </w:tc>
              <w:tc>
                <w:tcPr>
                  <w:tcW w:w="477" w:type="pct"/>
                  <w:tcBorders>
                    <w:tl2br w:val="nil"/>
                    <w:tr2bl w:val="nil"/>
                  </w:tcBorders>
                  <w:noWrap w:val="0"/>
                  <w:vAlign w:val="center"/>
                </w:tcPr>
                <w:p w14:paraId="19A13C20">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85/1</w:t>
                  </w:r>
                </w:p>
              </w:tc>
              <w:tc>
                <w:tcPr>
                  <w:tcW w:w="962" w:type="pct"/>
                  <w:tcBorders>
                    <w:tl2br w:val="nil"/>
                    <w:tr2bl w:val="nil"/>
                  </w:tcBorders>
                  <w:noWrap w:val="0"/>
                  <w:vAlign w:val="center"/>
                </w:tcPr>
                <w:p w14:paraId="06506FFD">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w:t>
                  </w:r>
                </w:p>
              </w:tc>
              <w:tc>
                <w:tcPr>
                  <w:tcW w:w="492" w:type="pct"/>
                  <w:vMerge w:val="restart"/>
                  <w:tcBorders>
                    <w:tl2br w:val="nil"/>
                    <w:tr2bl w:val="nil"/>
                  </w:tcBorders>
                  <w:noWrap w:val="0"/>
                  <w:vAlign w:val="center"/>
                </w:tcPr>
                <w:p w14:paraId="37F6F767">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隔声减振消声</w:t>
                  </w:r>
                </w:p>
              </w:tc>
              <w:tc>
                <w:tcPr>
                  <w:tcW w:w="1200" w:type="pct"/>
                  <w:vMerge w:val="continue"/>
                  <w:tcBorders>
                    <w:tl2br w:val="nil"/>
                    <w:tr2bl w:val="nil"/>
                  </w:tcBorders>
                  <w:noWrap w:val="0"/>
                  <w:vAlign w:val="center"/>
                </w:tcPr>
                <w:p w14:paraId="0CDD282D">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r>
            <w:tr w14:paraId="0D816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5" w:type="pct"/>
                  <w:tcBorders>
                    <w:tl2br w:val="nil"/>
                    <w:tr2bl w:val="nil"/>
                  </w:tcBorders>
                  <w:noWrap w:val="0"/>
                  <w:vAlign w:val="center"/>
                </w:tcPr>
                <w:p w14:paraId="4303AEDA">
                  <w:pPr>
                    <w:keepNext w:val="0"/>
                    <w:keepLines w:val="0"/>
                    <w:pageBreakBefore w:val="0"/>
                    <w:widowControl w:val="0"/>
                    <w:kinsoku/>
                    <w:overflowPunct/>
                    <w:autoSpaceDE/>
                    <w:autoSpaceDN/>
                    <w:bidi w:val="0"/>
                    <w:adjustRightInd w:val="0"/>
                    <w:snapToGrid w:val="0"/>
                    <w:spacing w:line="240" w:lineRule="auto"/>
                    <w:jc w:val="center"/>
                    <w:textAlignment w:val="auto"/>
                    <w:rPr>
                      <w:rFonts w:hint="default" w:ascii="宋体" w:hAnsi="宋体" w:cs="宋体"/>
                      <w:kern w:val="0"/>
                      <w:sz w:val="21"/>
                      <w:szCs w:val="21"/>
                      <w:lang w:val="en-US" w:eastAsia="zh-CN"/>
                    </w:rPr>
                  </w:pPr>
                  <w:r>
                    <w:rPr>
                      <w:rFonts w:hint="eastAsia" w:ascii="宋体" w:hAnsi="宋体" w:cs="宋体"/>
                      <w:kern w:val="0"/>
                      <w:sz w:val="21"/>
                      <w:szCs w:val="21"/>
                      <w:lang w:val="en-US" w:eastAsia="zh-CN"/>
                    </w:rPr>
                    <w:t>7</w:t>
                  </w:r>
                </w:p>
              </w:tc>
              <w:tc>
                <w:tcPr>
                  <w:tcW w:w="880" w:type="pct"/>
                  <w:tcBorders>
                    <w:tl2br w:val="nil"/>
                    <w:tr2bl w:val="nil"/>
                  </w:tcBorders>
                  <w:noWrap w:val="0"/>
                  <w:vAlign w:val="center"/>
                </w:tcPr>
                <w:p w14:paraId="0713E20B">
                  <w:pPr>
                    <w:keepNext w:val="0"/>
                    <w:keepLines w:val="0"/>
                    <w:pageBreakBefore w:val="0"/>
                    <w:widowControl w:val="0"/>
                    <w:kinsoku/>
                    <w:overflowPunct/>
                    <w:autoSpaceDE/>
                    <w:autoSpaceDN/>
                    <w:bidi w:val="0"/>
                    <w:adjustRightInd w:val="0"/>
                    <w:snapToGrid w:val="0"/>
                    <w:spacing w:line="240" w:lineRule="auto"/>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喷淋塔</w:t>
                  </w:r>
                </w:p>
              </w:tc>
              <w:tc>
                <w:tcPr>
                  <w:tcW w:w="622" w:type="pct"/>
                  <w:tcBorders>
                    <w:tl2br w:val="nil"/>
                    <w:tr2bl w:val="nil"/>
                  </w:tcBorders>
                  <w:noWrap w:val="0"/>
                  <w:vAlign w:val="center"/>
                </w:tcPr>
                <w:p w14:paraId="0F000ADA">
                  <w:pPr>
                    <w:pStyle w:val="114"/>
                    <w:keepNext w:val="0"/>
                    <w:keepLines w:val="0"/>
                    <w:pageBreakBefore w:val="0"/>
                    <w:widowControl w:val="0"/>
                    <w:kinsoku/>
                    <w:wordWrap w:val="0"/>
                    <w:overflowPunct/>
                    <w:topLinePunct/>
                    <w:autoSpaceDE/>
                    <w:autoSpaceDN/>
                    <w:bidi w:val="0"/>
                    <w:adjustRightInd/>
                    <w:snapToGrid/>
                    <w:spacing w:line="240" w:lineRule="auto"/>
                    <w:ind w:left="0" w:leftChars="0" w:right="0" w:rightChars="0" w:firstLine="0" w:firstLineChars="0"/>
                    <w:jc w:val="center"/>
                    <w:textAlignment w:val="auto"/>
                    <w:rPr>
                      <w:rFonts w:hint="default" w:ascii="宋体" w:hAnsi="宋体" w:cs="宋体"/>
                      <w:kern w:val="2"/>
                      <w:sz w:val="21"/>
                      <w:szCs w:val="21"/>
                      <w:lang w:val="en-US" w:eastAsia="zh-CN" w:bidi="ar-SA"/>
                    </w:rPr>
                  </w:pPr>
                  <w:r>
                    <w:rPr>
                      <w:rFonts w:hint="eastAsia" w:ascii="宋体" w:hAnsi="宋体" w:cs="宋体"/>
                      <w:kern w:val="2"/>
                      <w:sz w:val="21"/>
                      <w:szCs w:val="21"/>
                      <w:lang w:val="en-US" w:eastAsia="zh-CN" w:bidi="ar-SA"/>
                    </w:rPr>
                    <w:t>1</w:t>
                  </w:r>
                </w:p>
              </w:tc>
              <w:tc>
                <w:tcPr>
                  <w:tcW w:w="477" w:type="pct"/>
                  <w:tcBorders>
                    <w:tl2br w:val="nil"/>
                    <w:tr2bl w:val="nil"/>
                  </w:tcBorders>
                  <w:noWrap w:val="0"/>
                  <w:vAlign w:val="center"/>
                </w:tcPr>
                <w:p w14:paraId="6477C174">
                  <w:pPr>
                    <w:keepNext w:val="0"/>
                    <w:keepLines w:val="0"/>
                    <w:pageBreakBefore w:val="0"/>
                    <w:widowControl w:val="0"/>
                    <w:kinsoku/>
                    <w:overflowPunct/>
                    <w:autoSpaceDE/>
                    <w:autoSpaceDN/>
                    <w:bidi w:val="0"/>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80/1</w:t>
                  </w:r>
                </w:p>
              </w:tc>
              <w:tc>
                <w:tcPr>
                  <w:tcW w:w="962" w:type="pct"/>
                  <w:tcBorders>
                    <w:tl2br w:val="nil"/>
                    <w:tr2bl w:val="nil"/>
                  </w:tcBorders>
                  <w:noWrap w:val="0"/>
                  <w:vAlign w:val="center"/>
                </w:tcPr>
                <w:p w14:paraId="3D57E8DC">
                  <w:pPr>
                    <w:keepNext w:val="0"/>
                    <w:keepLines w:val="0"/>
                    <w:pageBreakBefore w:val="0"/>
                    <w:widowControl w:val="0"/>
                    <w:kinsoku/>
                    <w:overflowPunct/>
                    <w:autoSpaceDE/>
                    <w:autoSpaceDN/>
                    <w:bidi w:val="0"/>
                    <w:spacing w:line="240" w:lineRule="auto"/>
                    <w:jc w:val="center"/>
                    <w:textAlignment w:val="auto"/>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w:t>
                  </w:r>
                </w:p>
              </w:tc>
              <w:tc>
                <w:tcPr>
                  <w:tcW w:w="492" w:type="pct"/>
                  <w:vMerge w:val="continue"/>
                  <w:tcBorders>
                    <w:tl2br w:val="nil"/>
                    <w:tr2bl w:val="nil"/>
                  </w:tcBorders>
                  <w:noWrap w:val="0"/>
                  <w:vAlign w:val="center"/>
                </w:tcPr>
                <w:p w14:paraId="699E0E82">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c>
                <w:tcPr>
                  <w:tcW w:w="1200" w:type="pct"/>
                  <w:vMerge w:val="continue"/>
                  <w:tcBorders>
                    <w:tl2br w:val="nil"/>
                    <w:tr2bl w:val="nil"/>
                  </w:tcBorders>
                  <w:noWrap w:val="0"/>
                  <w:vAlign w:val="center"/>
                </w:tcPr>
                <w:p w14:paraId="449F21D0">
                  <w:pPr>
                    <w:keepNext w:val="0"/>
                    <w:keepLines w:val="0"/>
                    <w:pageBreakBefore w:val="0"/>
                    <w:widowControl w:val="0"/>
                    <w:kinsoku/>
                    <w:overflowPunct/>
                    <w:autoSpaceDE/>
                    <w:autoSpaceDN/>
                    <w:bidi w:val="0"/>
                    <w:adjustRightInd w:val="0"/>
                    <w:snapToGrid w:val="0"/>
                    <w:spacing w:line="240" w:lineRule="auto"/>
                    <w:jc w:val="center"/>
                    <w:textAlignment w:val="auto"/>
                    <w:rPr>
                      <w:rFonts w:hint="eastAsia" w:ascii="宋体" w:hAnsi="宋体" w:eastAsia="宋体" w:cs="宋体"/>
                      <w:kern w:val="2"/>
                      <w:sz w:val="21"/>
                      <w:szCs w:val="21"/>
                      <w:lang w:val="en-US" w:eastAsia="zh-CN" w:bidi="ar-SA"/>
                    </w:rPr>
                  </w:pPr>
                </w:p>
              </w:tc>
            </w:tr>
          </w:tbl>
          <w:p w14:paraId="323DF00E">
            <w:pPr>
              <w:pStyle w:val="5"/>
              <w:keepNext/>
              <w:keepLines/>
              <w:pageBreakBefore w:val="0"/>
              <w:widowControl w:val="0"/>
              <w:kinsoku/>
              <w:wordWrap/>
              <w:overflowPunct/>
              <w:topLinePunct w:val="0"/>
              <w:autoSpaceDE/>
              <w:autoSpaceDN/>
              <w:bidi w:val="0"/>
              <w:adjustRightInd/>
              <w:snapToGrid/>
              <w:spacing w:before="79" w:beforeLines="25" w:line="360" w:lineRule="auto"/>
              <w:ind w:firstLine="480" w:firstLineChars="200"/>
              <w:textAlignment w:val="auto"/>
              <w:rPr>
                <w:rFonts w:hint="eastAsia" w:ascii="宋体" w:hAnsi="宋体" w:eastAsia="宋体" w:cs="宋体"/>
                <w:lang w:val="en-US" w:eastAsia="zh-CN"/>
              </w:rPr>
            </w:pPr>
            <w:r>
              <w:rPr>
                <w:rFonts w:hint="eastAsia" w:ascii="宋体" w:hAnsi="宋体" w:eastAsia="宋体" w:cs="宋体"/>
                <w:b w:val="0"/>
                <w:bCs w:val="0"/>
                <w:kern w:val="2"/>
                <w:sz w:val="24"/>
                <w:szCs w:val="24"/>
                <w:lang w:val="en-US" w:eastAsia="zh-CN" w:bidi="ar-SA"/>
              </w:rPr>
              <w:t>根据后文监测数据分项目，项目厂界噪声排放能满足</w:t>
            </w:r>
            <w:r>
              <w:rPr>
                <w:rFonts w:hint="eastAsia" w:ascii="宋体" w:hAnsi="宋体" w:eastAsia="宋体" w:cs="宋体"/>
                <w:b w:val="0"/>
                <w:bCs w:val="0"/>
                <w:kern w:val="2"/>
                <w:sz w:val="24"/>
                <w:szCs w:val="24"/>
                <w:lang w:val="zh-CN" w:eastAsia="zh-CN" w:bidi="ar-SA"/>
              </w:rPr>
              <w:t>《工业企业厂界环境噪声排放标准》（GB12348-2008）中相应标准限值要求。</w:t>
            </w:r>
          </w:p>
          <w:p w14:paraId="38C3FC60">
            <w:pPr>
              <w:pStyle w:val="5"/>
              <w:bidi w:val="0"/>
              <w:rPr>
                <w:rFonts w:hint="eastAsia" w:ascii="宋体" w:hAnsi="宋体" w:eastAsia="宋体" w:cs="宋体"/>
                <w:sz w:val="24"/>
                <w:szCs w:val="24"/>
              </w:rPr>
            </w:pPr>
            <w:r>
              <w:rPr>
                <w:rFonts w:hint="eastAsia" w:ascii="宋体" w:hAnsi="宋体" w:eastAsia="宋体" w:cs="宋体"/>
              </w:rPr>
              <w:t>四、固体废物</w:t>
            </w:r>
          </w:p>
          <w:p w14:paraId="085C3974">
            <w:pPr>
              <w:spacing w:line="360" w:lineRule="auto"/>
              <w:ind w:firstLine="480" w:firstLineChars="200"/>
              <w:rPr>
                <w:rFonts w:hint="eastAsia" w:ascii="宋体" w:hAnsi="宋体" w:eastAsia="宋体" w:cs="宋体"/>
                <w:b/>
                <w:sz w:val="24"/>
              </w:rPr>
            </w:pPr>
            <w:r>
              <w:rPr>
                <w:rFonts w:hint="eastAsia" w:ascii="宋体" w:hAnsi="宋体" w:eastAsia="宋体" w:cs="宋体"/>
                <w:sz w:val="24"/>
                <w:szCs w:val="24"/>
              </w:rPr>
              <w:t>本项目固废主要</w:t>
            </w:r>
            <w:r>
              <w:rPr>
                <w:rFonts w:hint="eastAsia" w:ascii="宋体" w:hAnsi="宋体" w:eastAsia="宋体" w:cs="宋体"/>
                <w:sz w:val="24"/>
                <w:szCs w:val="24"/>
                <w:lang w:val="en-US" w:eastAsia="zh-CN"/>
              </w:rPr>
              <w:t>包括废包装袋、</w:t>
            </w:r>
            <w:r>
              <w:rPr>
                <w:sz w:val="24"/>
              </w:rPr>
              <w:t>废过滤网</w:t>
            </w:r>
            <w:r>
              <w:rPr>
                <w:rFonts w:hint="eastAsia" w:ascii="宋体" w:hAnsi="宋体" w:eastAsia="宋体" w:cs="宋体"/>
                <w:sz w:val="24"/>
                <w:szCs w:val="24"/>
                <w:lang w:val="en-US" w:eastAsia="zh-CN"/>
              </w:rPr>
              <w:t>、</w:t>
            </w:r>
            <w:r>
              <w:rPr>
                <w:sz w:val="24"/>
              </w:rPr>
              <w:t>挤出废料</w:t>
            </w:r>
            <w:r>
              <w:rPr>
                <w:rFonts w:hint="eastAsia"/>
                <w:sz w:val="24"/>
                <w:lang w:eastAsia="zh-CN"/>
              </w:rPr>
              <w:t>、</w:t>
            </w:r>
            <w:r>
              <w:rPr>
                <w:rFonts w:hint="eastAsia"/>
                <w:sz w:val="24"/>
              </w:rPr>
              <w:t>不合格品</w:t>
            </w:r>
            <w:r>
              <w:rPr>
                <w:rFonts w:hint="eastAsia"/>
                <w:sz w:val="24"/>
                <w:lang w:eastAsia="zh-CN"/>
              </w:rPr>
              <w:t>、</w:t>
            </w:r>
            <w:r>
              <w:rPr>
                <w:rFonts w:hint="eastAsia" w:ascii="宋体" w:hAnsi="宋体"/>
                <w:sz w:val="24"/>
              </w:rPr>
              <w:t>除尘灰</w:t>
            </w:r>
            <w:r>
              <w:rPr>
                <w:rFonts w:hint="eastAsia" w:ascii="宋体" w:hAnsi="宋体"/>
                <w:sz w:val="24"/>
                <w:lang w:eastAsia="zh-CN"/>
              </w:rPr>
              <w:t>、</w:t>
            </w:r>
            <w:r>
              <w:rPr>
                <w:rFonts w:hint="eastAsia"/>
                <w:sz w:val="24"/>
              </w:rPr>
              <w:t>废活性炭</w:t>
            </w:r>
            <w:r>
              <w:rPr>
                <w:rFonts w:hint="eastAsia"/>
                <w:sz w:val="24"/>
                <w:lang w:eastAsia="zh-CN"/>
              </w:rPr>
              <w:t>、</w:t>
            </w:r>
            <w:r>
              <w:rPr>
                <w:rFonts w:hint="eastAsia"/>
                <w:sz w:val="24"/>
              </w:rPr>
              <w:t>废润滑油</w:t>
            </w:r>
            <w:r>
              <w:rPr>
                <w:rFonts w:hint="eastAsia"/>
                <w:sz w:val="24"/>
                <w:lang w:eastAsia="zh-CN"/>
              </w:rPr>
              <w:t>、</w:t>
            </w:r>
            <w:r>
              <w:rPr>
                <w:rFonts w:hint="eastAsia"/>
                <w:sz w:val="24"/>
              </w:rPr>
              <w:t>废油桶</w:t>
            </w:r>
            <w:r>
              <w:rPr>
                <w:rFonts w:hint="eastAsia" w:ascii="宋体" w:hAnsi="宋体" w:cs="宋体"/>
                <w:sz w:val="24"/>
                <w:lang w:val="en-US" w:eastAsia="zh-CN"/>
              </w:rPr>
              <w:t>、</w:t>
            </w:r>
            <w:r>
              <w:rPr>
                <w:rFonts w:ascii="宋体" w:hAnsi="宋体"/>
                <w:sz w:val="24"/>
              </w:rPr>
              <w:t>废催化剂</w:t>
            </w:r>
            <w:r>
              <w:rPr>
                <w:rFonts w:hint="eastAsia" w:ascii="宋体" w:hAnsi="宋体"/>
                <w:sz w:val="24"/>
                <w:lang w:eastAsia="zh-CN"/>
              </w:rPr>
              <w:t>、</w:t>
            </w:r>
            <w:r>
              <w:rPr>
                <w:rFonts w:hint="eastAsia" w:ascii="宋体" w:hAnsi="宋体"/>
                <w:sz w:val="24"/>
                <w:lang w:val="en-US" w:eastAsia="zh-CN"/>
              </w:rPr>
              <w:t>喷淋废水</w:t>
            </w:r>
            <w:r>
              <w:rPr>
                <w:rFonts w:hint="eastAsia" w:ascii="宋体" w:hAnsi="宋体" w:eastAsia="宋体" w:cs="宋体"/>
                <w:sz w:val="24"/>
                <w:szCs w:val="24"/>
                <w:lang w:eastAsia="zh-CN"/>
              </w:rPr>
              <w:t>和职工生活垃圾等。</w:t>
            </w:r>
          </w:p>
          <w:p w14:paraId="6C5FA614">
            <w:pPr>
              <w:pStyle w:val="7"/>
              <w:bidi w:val="0"/>
              <w:rPr>
                <w:rFonts w:hint="default" w:ascii="宋体" w:hAnsi="宋体" w:eastAsia="宋体" w:cs="宋体"/>
                <w:vertAlign w:val="baseline"/>
                <w:lang w:val="en-US" w:eastAsia="zh-CN"/>
              </w:rPr>
            </w:pPr>
            <w:r>
              <w:rPr>
                <w:rFonts w:hint="eastAsia" w:cs="宋体"/>
                <w:lang w:val="en-US" w:eastAsia="zh-CN"/>
              </w:rPr>
              <w:t>项目已建设一般固废库1座、危废暂存库1座，一般固废库面积为50m</w:t>
            </w:r>
            <w:r>
              <w:rPr>
                <w:rFonts w:hint="eastAsia" w:cs="宋体"/>
                <w:vertAlign w:val="superscript"/>
                <w:lang w:val="en-US" w:eastAsia="zh-CN"/>
              </w:rPr>
              <w:t>2</w:t>
            </w:r>
            <w:r>
              <w:rPr>
                <w:rFonts w:hint="eastAsia" w:cs="宋体"/>
                <w:lang w:val="en-US" w:eastAsia="zh-CN"/>
              </w:rPr>
              <w:t>，危废暂存库面积为10m</w:t>
            </w:r>
            <w:r>
              <w:rPr>
                <w:rFonts w:hint="eastAsia" w:cs="宋体"/>
                <w:vertAlign w:val="superscript"/>
                <w:lang w:val="en-US" w:eastAsia="zh-CN"/>
              </w:rPr>
              <w:t>2</w:t>
            </w:r>
            <w:r>
              <w:rPr>
                <w:rFonts w:hint="eastAsia" w:cs="宋体"/>
                <w:vertAlign w:val="baseline"/>
                <w:lang w:val="en-US" w:eastAsia="zh-CN"/>
              </w:rPr>
              <w:t>。</w:t>
            </w:r>
          </w:p>
          <w:p w14:paraId="387EC8E4">
            <w:pPr>
              <w:pStyle w:val="7"/>
              <w:bidi w:val="0"/>
              <w:rPr>
                <w:rFonts w:hint="eastAsia" w:ascii="宋体" w:hAnsi="宋体" w:eastAsia="宋体" w:cs="宋体"/>
                <w:lang w:val="en-US" w:eastAsia="zh-CN"/>
              </w:rPr>
            </w:pPr>
            <w:r>
              <w:rPr>
                <w:rFonts w:hint="eastAsia" w:ascii="宋体" w:hAnsi="宋体" w:eastAsia="宋体" w:cs="宋体"/>
                <w:lang w:val="en-US" w:eastAsia="zh-CN"/>
              </w:rPr>
              <w:t>一般固废：</w:t>
            </w:r>
            <w:r>
              <w:rPr>
                <w:rFonts w:hint="eastAsia" w:ascii="宋体" w:hAnsi="宋体" w:eastAsia="宋体" w:cs="宋体"/>
                <w:sz w:val="24"/>
                <w:lang w:val="en-US" w:eastAsia="zh-CN"/>
              </w:rPr>
              <w:t>废包装袋</w:t>
            </w:r>
            <w:r>
              <w:rPr>
                <w:rFonts w:hint="eastAsia" w:cs="宋体"/>
                <w:sz w:val="24"/>
                <w:lang w:val="en-US" w:eastAsia="zh-CN"/>
              </w:rPr>
              <w:t>30</w:t>
            </w:r>
            <w:r>
              <w:rPr>
                <w:rFonts w:hint="eastAsia" w:ascii="宋体" w:hAnsi="宋体" w:eastAsia="宋体" w:cs="宋体"/>
                <w:sz w:val="24"/>
                <w:szCs w:val="24"/>
                <w:lang w:val="en-US" w:eastAsia="zh-CN"/>
              </w:rPr>
              <w:t>t/a</w:t>
            </w:r>
            <w:r>
              <w:rPr>
                <w:rFonts w:hint="eastAsia" w:ascii="宋体" w:hAnsi="宋体" w:eastAsia="宋体" w:cs="宋体"/>
                <w:sz w:val="24"/>
              </w:rPr>
              <w:t>、</w:t>
            </w:r>
            <w:r>
              <w:rPr>
                <w:sz w:val="24"/>
              </w:rPr>
              <w:t>废过滤网</w:t>
            </w:r>
            <w:r>
              <w:rPr>
                <w:rFonts w:hint="eastAsia"/>
                <w:sz w:val="24"/>
                <w:lang w:val="en-US" w:eastAsia="zh-CN"/>
              </w:rPr>
              <w:t>0.2</w:t>
            </w:r>
            <w:r>
              <w:rPr>
                <w:rFonts w:hint="eastAsia" w:ascii="宋体" w:hAnsi="宋体" w:eastAsia="宋体" w:cs="宋体"/>
                <w:sz w:val="24"/>
                <w:szCs w:val="24"/>
                <w:lang w:val="en-US" w:eastAsia="zh-CN"/>
              </w:rPr>
              <w:t>t/a</w:t>
            </w:r>
            <w:r>
              <w:rPr>
                <w:rFonts w:hint="eastAsia" w:cs="宋体"/>
                <w:sz w:val="24"/>
                <w:szCs w:val="24"/>
                <w:lang w:val="en-US" w:eastAsia="zh-CN"/>
              </w:rPr>
              <w:t>、</w:t>
            </w:r>
            <w:r>
              <w:rPr>
                <w:sz w:val="24"/>
              </w:rPr>
              <w:t>挤出废料</w:t>
            </w:r>
            <w:r>
              <w:rPr>
                <w:rFonts w:hint="eastAsia"/>
                <w:sz w:val="24"/>
                <w:lang w:val="en-US" w:eastAsia="zh-CN"/>
              </w:rPr>
              <w:t>120</w:t>
            </w:r>
            <w:r>
              <w:rPr>
                <w:rFonts w:hint="eastAsia" w:ascii="宋体" w:hAnsi="宋体" w:eastAsia="宋体" w:cs="宋体"/>
                <w:sz w:val="24"/>
                <w:szCs w:val="24"/>
                <w:lang w:val="en-US" w:eastAsia="zh-CN"/>
              </w:rPr>
              <w:t>t/a、</w:t>
            </w:r>
            <w:r>
              <w:rPr>
                <w:rFonts w:hint="eastAsia"/>
                <w:sz w:val="24"/>
              </w:rPr>
              <w:t>不合格品</w:t>
            </w:r>
            <w:r>
              <w:rPr>
                <w:rFonts w:hint="eastAsia"/>
                <w:sz w:val="24"/>
                <w:lang w:val="en-US" w:eastAsia="zh-CN"/>
              </w:rPr>
              <w:t>232</w:t>
            </w:r>
            <w:r>
              <w:rPr>
                <w:rFonts w:hint="eastAsia" w:ascii="宋体" w:hAnsi="宋体" w:eastAsia="宋体" w:cs="宋体"/>
                <w:sz w:val="24"/>
                <w:szCs w:val="24"/>
                <w:lang w:val="en-US" w:eastAsia="zh-CN"/>
              </w:rPr>
              <w:t>t/a、</w:t>
            </w:r>
            <w:r>
              <w:rPr>
                <w:rFonts w:hint="eastAsia" w:ascii="宋体" w:hAnsi="宋体"/>
                <w:sz w:val="24"/>
              </w:rPr>
              <w:t>除尘灰</w:t>
            </w:r>
            <w:r>
              <w:rPr>
                <w:rFonts w:hint="eastAsia" w:ascii="宋体" w:hAnsi="宋体"/>
                <w:sz w:val="24"/>
                <w:lang w:val="en-US" w:eastAsia="zh-CN"/>
              </w:rPr>
              <w:t>6.5</w:t>
            </w:r>
            <w:r>
              <w:rPr>
                <w:rFonts w:hint="eastAsia" w:ascii="宋体" w:hAnsi="宋体" w:eastAsia="宋体" w:cs="宋体"/>
                <w:sz w:val="24"/>
                <w:szCs w:val="24"/>
                <w:lang w:val="en-US" w:eastAsia="zh-CN"/>
              </w:rPr>
              <w:t>t/a</w:t>
            </w:r>
            <w:r>
              <w:rPr>
                <w:rFonts w:hint="eastAsia" w:cs="宋体"/>
                <w:sz w:val="24"/>
                <w:szCs w:val="24"/>
                <w:lang w:val="en-US" w:eastAsia="zh-CN"/>
              </w:rPr>
              <w:t>。</w:t>
            </w:r>
            <w:r>
              <w:rPr>
                <w:rFonts w:hint="eastAsia" w:ascii="宋体" w:hAnsi="宋体" w:eastAsia="宋体" w:cs="宋体"/>
                <w:sz w:val="24"/>
                <w:lang w:val="en-US" w:eastAsia="zh-CN"/>
              </w:rPr>
              <w:t>废包装袋</w:t>
            </w:r>
            <w:r>
              <w:rPr>
                <w:sz w:val="24"/>
              </w:rPr>
              <w:t>收集后交由物资公司回收综合利用</w:t>
            </w:r>
            <w:r>
              <w:rPr>
                <w:rFonts w:hint="eastAsia" w:ascii="宋体" w:hAnsi="宋体" w:eastAsia="宋体" w:cs="宋体"/>
                <w:sz w:val="24"/>
              </w:rPr>
              <w:t>收尘</w:t>
            </w:r>
            <w:r>
              <w:rPr>
                <w:rFonts w:hint="eastAsia" w:ascii="宋体" w:hAnsi="宋体" w:eastAsia="宋体" w:cs="宋体"/>
                <w:sz w:val="24"/>
                <w:lang w:val="en-US" w:eastAsia="zh-CN"/>
              </w:rPr>
              <w:t>作为产品外售，</w:t>
            </w:r>
            <w:r>
              <w:rPr>
                <w:sz w:val="24"/>
              </w:rPr>
              <w:t>废过滤网交由</w:t>
            </w:r>
            <w:r>
              <w:rPr>
                <w:rFonts w:hint="eastAsia"/>
                <w:sz w:val="24"/>
              </w:rPr>
              <w:t>有</w:t>
            </w:r>
            <w:r>
              <w:rPr>
                <w:sz w:val="24"/>
              </w:rPr>
              <w:t>回收处置能力的单位回收</w:t>
            </w:r>
            <w:r>
              <w:rPr>
                <w:rFonts w:hint="eastAsia"/>
                <w:sz w:val="24"/>
                <w:lang w:eastAsia="zh-CN"/>
              </w:rPr>
              <w:t>，</w:t>
            </w:r>
            <w:r>
              <w:rPr>
                <w:sz w:val="24"/>
              </w:rPr>
              <w:t>挤出废料</w:t>
            </w:r>
            <w:r>
              <w:rPr>
                <w:rFonts w:hint="eastAsia"/>
                <w:sz w:val="24"/>
              </w:rPr>
              <w:t>外售</w:t>
            </w:r>
            <w:r>
              <w:rPr>
                <w:rFonts w:hint="eastAsia"/>
                <w:sz w:val="24"/>
                <w:lang w:eastAsia="zh-CN"/>
              </w:rPr>
              <w:t>，</w:t>
            </w:r>
            <w:r>
              <w:rPr>
                <w:rFonts w:hint="eastAsia"/>
                <w:sz w:val="24"/>
                <w:lang w:val="en-US" w:eastAsia="zh-CN"/>
              </w:rPr>
              <w:t>不合格品、</w:t>
            </w:r>
            <w:r>
              <w:rPr>
                <w:rFonts w:hint="eastAsia" w:ascii="宋体" w:hAnsi="宋体"/>
                <w:sz w:val="24"/>
              </w:rPr>
              <w:t>除尘灰</w:t>
            </w:r>
            <w:r>
              <w:rPr>
                <w:sz w:val="24"/>
              </w:rPr>
              <w:t>回用于生产</w:t>
            </w:r>
            <w:r>
              <w:rPr>
                <w:rFonts w:hint="eastAsia" w:ascii="宋体" w:hAnsi="宋体" w:eastAsia="宋体" w:cs="宋体"/>
                <w:sz w:val="24"/>
                <w:lang w:val="en-US" w:eastAsia="zh-CN"/>
              </w:rPr>
              <w:t>。</w:t>
            </w:r>
          </w:p>
          <w:p w14:paraId="1837186B">
            <w:pPr>
              <w:pStyle w:val="7"/>
              <w:bidi w:val="0"/>
              <w:rPr>
                <w:rFonts w:hint="default"/>
                <w:sz w:val="24"/>
                <w:lang w:val="en-US" w:eastAsia="zh-CN"/>
              </w:rPr>
            </w:pPr>
            <w:r>
              <w:rPr>
                <w:rFonts w:hint="eastAsia" w:ascii="宋体" w:hAnsi="宋体" w:eastAsia="宋体" w:cs="宋体"/>
                <w:lang w:val="en-GB"/>
              </w:rPr>
              <w:t>危险废物：</w:t>
            </w:r>
            <w:r>
              <w:rPr>
                <w:sz w:val="24"/>
              </w:rPr>
              <w:t>废活性炭产生量约</w:t>
            </w:r>
            <w:r>
              <w:rPr>
                <w:rFonts w:hint="eastAsia"/>
                <w:sz w:val="24"/>
              </w:rPr>
              <w:t>3</w:t>
            </w:r>
            <w:r>
              <w:rPr>
                <w:rFonts w:hint="eastAsia"/>
                <w:sz w:val="24"/>
                <w:lang w:val="en-US" w:eastAsia="zh-CN"/>
              </w:rPr>
              <w:t>.0</w:t>
            </w:r>
            <w:r>
              <w:rPr>
                <w:sz w:val="24"/>
              </w:rPr>
              <w:t>t/a</w:t>
            </w:r>
            <w:r>
              <w:rPr>
                <w:rFonts w:hint="eastAsia"/>
                <w:sz w:val="24"/>
                <w:lang w:eastAsia="zh-CN"/>
              </w:rPr>
              <w:t>、</w:t>
            </w:r>
            <w:r>
              <w:rPr>
                <w:rFonts w:hint="eastAsia"/>
                <w:sz w:val="24"/>
              </w:rPr>
              <w:t>废润滑油产生量为</w:t>
            </w:r>
            <w:r>
              <w:rPr>
                <w:sz w:val="24"/>
              </w:rPr>
              <w:t>0.0</w:t>
            </w:r>
            <w:r>
              <w:rPr>
                <w:rFonts w:hint="eastAsia"/>
                <w:sz w:val="24"/>
                <w:lang w:val="en-US" w:eastAsia="zh-CN"/>
              </w:rPr>
              <w:t>3</w:t>
            </w:r>
            <w:r>
              <w:rPr>
                <w:sz w:val="24"/>
              </w:rPr>
              <w:t>t/a</w:t>
            </w:r>
            <w:r>
              <w:rPr>
                <w:rFonts w:hint="eastAsia"/>
                <w:sz w:val="24"/>
                <w:lang w:eastAsia="zh-CN"/>
              </w:rPr>
              <w:t>、</w:t>
            </w:r>
            <w:r>
              <w:rPr>
                <w:rFonts w:hint="eastAsia"/>
                <w:sz w:val="24"/>
              </w:rPr>
              <w:t>废油桶产生量为</w:t>
            </w:r>
            <w:r>
              <w:rPr>
                <w:sz w:val="24"/>
              </w:rPr>
              <w:t>0.0</w:t>
            </w:r>
            <w:r>
              <w:rPr>
                <w:rFonts w:hint="eastAsia"/>
                <w:sz w:val="24"/>
                <w:lang w:val="en-US" w:eastAsia="zh-CN"/>
              </w:rPr>
              <w:t>15</w:t>
            </w:r>
            <w:r>
              <w:rPr>
                <w:sz w:val="24"/>
              </w:rPr>
              <w:t>t/a</w:t>
            </w:r>
            <w:r>
              <w:rPr>
                <w:rFonts w:hint="eastAsia"/>
                <w:sz w:val="24"/>
              </w:rPr>
              <w:t>，</w:t>
            </w:r>
            <w:r>
              <w:rPr>
                <w:sz w:val="24"/>
              </w:rPr>
              <w:t>废催化剂产生量约</w:t>
            </w:r>
            <w:r>
              <w:rPr>
                <w:rFonts w:hint="eastAsia"/>
                <w:sz w:val="24"/>
              </w:rPr>
              <w:t>1.2t</w:t>
            </w:r>
            <w:r>
              <w:rPr>
                <w:rFonts w:hint="eastAsia"/>
                <w:sz w:val="24"/>
                <w:lang w:eastAsia="zh-CN"/>
              </w:rPr>
              <w:t>、</w:t>
            </w:r>
            <w:r>
              <w:rPr>
                <w:rFonts w:hint="eastAsia"/>
                <w:sz w:val="24"/>
                <w:lang w:val="en-US" w:eastAsia="zh-CN"/>
              </w:rPr>
              <w:t>喷淋废水</w:t>
            </w:r>
            <w:r>
              <w:rPr>
                <w:sz w:val="24"/>
              </w:rPr>
              <w:t>产生量约</w:t>
            </w:r>
            <w:r>
              <w:rPr>
                <w:rFonts w:hint="eastAsia"/>
                <w:sz w:val="24"/>
              </w:rPr>
              <w:t>1</w:t>
            </w:r>
            <w:r>
              <w:rPr>
                <w:rFonts w:hint="eastAsia"/>
                <w:sz w:val="24"/>
                <w:lang w:val="en-US" w:eastAsia="zh-CN"/>
              </w:rPr>
              <w:t>20</w:t>
            </w:r>
            <w:r>
              <w:rPr>
                <w:rFonts w:hint="eastAsia"/>
                <w:sz w:val="24"/>
              </w:rPr>
              <w:t>t</w:t>
            </w:r>
            <w:r>
              <w:rPr>
                <w:rFonts w:hint="eastAsia"/>
                <w:sz w:val="24"/>
                <w:lang w:eastAsia="zh-CN"/>
              </w:rPr>
              <w:t>。</w:t>
            </w:r>
            <w:r>
              <w:rPr>
                <w:rFonts w:hint="eastAsia"/>
                <w:sz w:val="24"/>
              </w:rPr>
              <w:t>废润滑油</w:t>
            </w:r>
            <w:r>
              <w:rPr>
                <w:rFonts w:hint="eastAsia"/>
                <w:sz w:val="24"/>
                <w:lang w:eastAsia="zh-CN"/>
              </w:rPr>
              <w:t>、</w:t>
            </w:r>
            <w:r>
              <w:rPr>
                <w:rFonts w:hint="eastAsia"/>
                <w:sz w:val="24"/>
              </w:rPr>
              <w:t>废油桶收集后暂存于厂区危废暂存库，</w:t>
            </w:r>
            <w:r>
              <w:rPr>
                <w:rFonts w:hint="eastAsia"/>
                <w:sz w:val="24"/>
                <w:lang w:val="en-US" w:eastAsia="zh-CN"/>
              </w:rPr>
              <w:t>后</w:t>
            </w:r>
            <w:r>
              <w:rPr>
                <w:rFonts w:hint="eastAsia"/>
                <w:sz w:val="24"/>
              </w:rPr>
              <w:t>交由有资质的单位接收处</w:t>
            </w:r>
            <w:r>
              <w:rPr>
                <w:rFonts w:hint="eastAsia"/>
                <w:sz w:val="24"/>
                <w:lang w:val="en-US" w:eastAsia="zh-CN"/>
              </w:rPr>
              <w:t>置；</w:t>
            </w:r>
            <w:r>
              <w:rPr>
                <w:sz w:val="24"/>
              </w:rPr>
              <w:t>废活性炭</w:t>
            </w:r>
            <w:r>
              <w:rPr>
                <w:rFonts w:hint="eastAsia"/>
                <w:sz w:val="24"/>
                <w:lang w:eastAsia="zh-CN"/>
              </w:rPr>
              <w:t>、</w:t>
            </w:r>
            <w:r>
              <w:rPr>
                <w:sz w:val="24"/>
              </w:rPr>
              <w:t>废催化剂</w:t>
            </w:r>
            <w:r>
              <w:rPr>
                <w:rFonts w:hint="eastAsia"/>
                <w:sz w:val="24"/>
                <w:lang w:eastAsia="zh-CN"/>
              </w:rPr>
              <w:t>、</w:t>
            </w:r>
            <w:r>
              <w:rPr>
                <w:rFonts w:hint="eastAsia"/>
                <w:sz w:val="24"/>
                <w:lang w:val="en-US" w:eastAsia="zh-CN"/>
              </w:rPr>
              <w:t>喷淋废水产生后直接</w:t>
            </w:r>
            <w:r>
              <w:rPr>
                <w:rFonts w:hint="eastAsia"/>
                <w:sz w:val="24"/>
              </w:rPr>
              <w:t>交由有资质的单位接收处</w:t>
            </w:r>
            <w:r>
              <w:rPr>
                <w:rFonts w:hint="eastAsia"/>
                <w:sz w:val="24"/>
                <w:lang w:val="en-US" w:eastAsia="zh-CN"/>
              </w:rPr>
              <w:t>置。</w:t>
            </w:r>
          </w:p>
          <w:p w14:paraId="7A72DA39">
            <w:pPr>
              <w:pStyle w:val="7"/>
              <w:bidi w:val="0"/>
              <w:rPr>
                <w:rFonts w:hint="eastAsia" w:ascii="宋体" w:hAnsi="宋体" w:eastAsia="宋体" w:cs="宋体"/>
              </w:rPr>
            </w:pPr>
            <w:r>
              <w:rPr>
                <w:rFonts w:hint="eastAsia" w:ascii="宋体" w:hAnsi="宋体" w:eastAsia="宋体" w:cs="宋体"/>
              </w:rPr>
              <w:t>生活垃圾</w:t>
            </w:r>
            <w:r>
              <w:rPr>
                <w:rFonts w:hint="eastAsia" w:cs="宋体"/>
                <w:lang w:val="en-US" w:eastAsia="zh-CN"/>
              </w:rPr>
              <w:t>13.2</w:t>
            </w:r>
            <w:r>
              <w:rPr>
                <w:rFonts w:hint="eastAsia" w:ascii="宋体" w:hAnsi="宋体" w:eastAsia="宋体" w:cs="宋体"/>
                <w:sz w:val="24"/>
                <w:szCs w:val="24"/>
                <w:lang w:val="en-US" w:eastAsia="zh-CN"/>
              </w:rPr>
              <w:t>t/a</w:t>
            </w:r>
            <w:r>
              <w:rPr>
                <w:rFonts w:hint="eastAsia" w:cs="宋体"/>
                <w:lang w:eastAsia="zh-CN"/>
              </w:rPr>
              <w:t>，</w:t>
            </w:r>
            <w:r>
              <w:rPr>
                <w:rFonts w:hint="eastAsia" w:ascii="宋体" w:hAnsi="宋体" w:eastAsia="宋体" w:cs="宋体"/>
              </w:rPr>
              <w:t>收集后委托环卫部门统一处理。</w:t>
            </w:r>
          </w:p>
          <w:p w14:paraId="5A170884">
            <w:pPr>
              <w:pStyle w:val="7"/>
              <w:bidi w:val="0"/>
              <w:rPr>
                <w:rFonts w:hint="eastAsia" w:ascii="宋体" w:hAnsi="宋体" w:eastAsia="宋体" w:cs="宋体"/>
              </w:rPr>
            </w:pPr>
            <w:r>
              <w:rPr>
                <w:rFonts w:hint="eastAsia" w:ascii="宋体" w:hAnsi="宋体" w:eastAsia="宋体" w:cs="宋体"/>
              </w:rPr>
              <w:t>项目</w:t>
            </w:r>
            <w:r>
              <w:rPr>
                <w:rFonts w:hint="eastAsia" w:cs="宋体"/>
                <w:lang w:val="en-US" w:eastAsia="zh-CN"/>
              </w:rPr>
              <w:t>一般</w:t>
            </w:r>
            <w:r>
              <w:rPr>
                <w:rFonts w:hint="eastAsia" w:ascii="宋体" w:hAnsi="宋体" w:eastAsia="宋体" w:cs="宋体"/>
              </w:rPr>
              <w:t>固废处理情况见表</w:t>
            </w:r>
            <w:r>
              <w:rPr>
                <w:rFonts w:hint="eastAsia" w:ascii="宋体" w:hAnsi="宋体" w:eastAsia="宋体" w:cs="宋体"/>
                <w:lang w:val="en-US" w:eastAsia="zh-CN"/>
              </w:rPr>
              <w:t>3</w:t>
            </w:r>
            <w:r>
              <w:rPr>
                <w:rFonts w:hint="eastAsia" w:ascii="宋体" w:hAnsi="宋体" w:eastAsia="宋体" w:cs="宋体"/>
              </w:rPr>
              <w:t>-4</w:t>
            </w:r>
            <w:r>
              <w:rPr>
                <w:rFonts w:hint="eastAsia" w:ascii="宋体" w:hAnsi="宋体" w:eastAsia="宋体" w:cs="宋体"/>
                <w:lang w:eastAsia="zh-CN"/>
              </w:rPr>
              <w:t>，危险固废</w:t>
            </w:r>
            <w:r>
              <w:rPr>
                <w:rFonts w:hint="eastAsia" w:ascii="宋体" w:hAnsi="宋体" w:eastAsia="宋体" w:cs="宋体"/>
              </w:rPr>
              <w:t>处置情况见表</w:t>
            </w:r>
            <w:r>
              <w:rPr>
                <w:rFonts w:hint="eastAsia" w:ascii="宋体" w:hAnsi="宋体" w:eastAsia="宋体" w:cs="宋体"/>
                <w:lang w:val="en-US" w:eastAsia="zh-CN"/>
              </w:rPr>
              <w:t>3</w:t>
            </w:r>
            <w:r>
              <w:rPr>
                <w:rFonts w:hint="eastAsia" w:ascii="宋体" w:hAnsi="宋体" w:eastAsia="宋体" w:cs="宋体"/>
              </w:rPr>
              <w:t>-</w:t>
            </w:r>
            <w:r>
              <w:rPr>
                <w:rFonts w:hint="eastAsia" w:ascii="宋体" w:hAnsi="宋体" w:eastAsia="宋体" w:cs="宋体"/>
                <w:lang w:val="en-US" w:eastAsia="zh-CN"/>
              </w:rPr>
              <w:t>5</w:t>
            </w:r>
            <w:r>
              <w:rPr>
                <w:rFonts w:hint="eastAsia" w:ascii="宋体" w:hAnsi="宋体" w:eastAsia="宋体" w:cs="宋体"/>
              </w:rPr>
              <w:t>。</w:t>
            </w:r>
          </w:p>
          <w:p w14:paraId="475DED74">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 xml:space="preserve">表3-4  </w:t>
            </w:r>
            <w:r>
              <w:rPr>
                <w:rFonts w:hint="eastAsia" w:cs="宋体"/>
                <w:bCs w:val="0"/>
                <w:lang w:val="en-US" w:eastAsia="zh-CN"/>
              </w:rPr>
              <w:t>一般</w:t>
            </w:r>
            <w:r>
              <w:rPr>
                <w:rFonts w:hint="eastAsia" w:ascii="宋体" w:hAnsi="宋体" w:eastAsia="宋体" w:cs="宋体"/>
                <w:bCs w:val="0"/>
                <w:lang w:val="en-US" w:eastAsia="zh-CN"/>
              </w:rPr>
              <w:t>固体废物处理与处置措施一览表</w:t>
            </w:r>
            <w:r>
              <w:rPr>
                <w:rFonts w:hint="eastAsia" w:ascii="宋体" w:hAnsi="宋体" w:eastAsia="宋体" w:cs="宋体"/>
                <w:color w:val="auto"/>
                <w:sz w:val="21"/>
                <w:szCs w:val="21"/>
              </w:rPr>
              <w:t>（t/a）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51"/>
              <w:gridCol w:w="1210"/>
              <w:gridCol w:w="1316"/>
              <w:gridCol w:w="1124"/>
              <w:gridCol w:w="888"/>
              <w:gridCol w:w="983"/>
              <w:gridCol w:w="880"/>
              <w:gridCol w:w="1844"/>
            </w:tblGrid>
            <w:tr w14:paraId="65C571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14:paraId="195A68C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序号</w:t>
                  </w:r>
                </w:p>
              </w:tc>
              <w:tc>
                <w:tcPr>
                  <w:tcW w:w="672" w:type="pct"/>
                  <w:tcBorders>
                    <w:tl2br w:val="nil"/>
                    <w:tr2bl w:val="nil"/>
                  </w:tcBorders>
                  <w:noWrap w:val="0"/>
                  <w:vAlign w:val="center"/>
                </w:tcPr>
                <w:p w14:paraId="32643C4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固废来源</w:t>
                  </w:r>
                </w:p>
              </w:tc>
              <w:tc>
                <w:tcPr>
                  <w:tcW w:w="731" w:type="pct"/>
                  <w:tcBorders>
                    <w:tl2br w:val="nil"/>
                    <w:tr2bl w:val="nil"/>
                  </w:tcBorders>
                  <w:noWrap w:val="0"/>
                  <w:vAlign w:val="center"/>
                </w:tcPr>
                <w:p w14:paraId="0706E0F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固废名称</w:t>
                  </w:r>
                </w:p>
              </w:tc>
              <w:tc>
                <w:tcPr>
                  <w:tcW w:w="624" w:type="pct"/>
                  <w:tcBorders>
                    <w:tl2br w:val="nil"/>
                    <w:tr2bl w:val="nil"/>
                  </w:tcBorders>
                  <w:noWrap w:val="0"/>
                  <w:vAlign w:val="center"/>
                </w:tcPr>
                <w:p w14:paraId="21B2AC8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性质</w:t>
                  </w:r>
                </w:p>
              </w:tc>
              <w:tc>
                <w:tcPr>
                  <w:tcW w:w="493" w:type="pct"/>
                  <w:tcBorders>
                    <w:tl2br w:val="nil"/>
                    <w:tr2bl w:val="nil"/>
                  </w:tcBorders>
                  <w:noWrap w:val="0"/>
                  <w:vAlign w:val="center"/>
                </w:tcPr>
                <w:p w14:paraId="5241DEA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产生量</w:t>
                  </w:r>
                </w:p>
              </w:tc>
              <w:tc>
                <w:tcPr>
                  <w:tcW w:w="546" w:type="pct"/>
                  <w:tcBorders>
                    <w:tl2br w:val="nil"/>
                    <w:tr2bl w:val="nil"/>
                  </w:tcBorders>
                  <w:noWrap w:val="0"/>
                  <w:vAlign w:val="center"/>
                </w:tcPr>
                <w:p w14:paraId="7BCA2A3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利用量</w:t>
                  </w:r>
                </w:p>
              </w:tc>
              <w:tc>
                <w:tcPr>
                  <w:tcW w:w="489" w:type="pct"/>
                  <w:tcBorders>
                    <w:tl2br w:val="nil"/>
                    <w:tr2bl w:val="nil"/>
                  </w:tcBorders>
                  <w:noWrap w:val="0"/>
                  <w:vAlign w:val="center"/>
                </w:tcPr>
                <w:p w14:paraId="3A98CC6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处置量</w:t>
                  </w:r>
                </w:p>
              </w:tc>
              <w:tc>
                <w:tcPr>
                  <w:tcW w:w="1024" w:type="pct"/>
                  <w:tcBorders>
                    <w:tl2br w:val="nil"/>
                    <w:tr2bl w:val="nil"/>
                  </w:tcBorders>
                  <w:noWrap w:val="0"/>
                  <w:vAlign w:val="center"/>
                </w:tcPr>
                <w:p w14:paraId="0E17210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处理与处置措施</w:t>
                  </w:r>
                </w:p>
              </w:tc>
            </w:tr>
            <w:tr w14:paraId="4AE7D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14:paraId="074E3C7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672" w:type="pct"/>
                  <w:tcBorders>
                    <w:tl2br w:val="nil"/>
                    <w:tr2bl w:val="nil"/>
                  </w:tcBorders>
                  <w:noWrap w:val="0"/>
                  <w:vAlign w:val="center"/>
                </w:tcPr>
                <w:p w14:paraId="3C19A7A5">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lang w:eastAsia="zh-CN"/>
                    </w:rPr>
                    <w:t>废包装</w:t>
                  </w:r>
                  <w:r>
                    <w:rPr>
                      <w:rFonts w:hint="eastAsia" w:ascii="宋体" w:hAnsi="宋体" w:eastAsia="宋体" w:cs="宋体"/>
                      <w:sz w:val="21"/>
                      <w:szCs w:val="21"/>
                      <w:lang w:val="en-US" w:eastAsia="zh-CN"/>
                    </w:rPr>
                    <w:t>袋</w:t>
                  </w:r>
                </w:p>
              </w:tc>
              <w:tc>
                <w:tcPr>
                  <w:tcW w:w="731" w:type="pct"/>
                  <w:tcBorders>
                    <w:tl2br w:val="nil"/>
                    <w:tr2bl w:val="nil"/>
                  </w:tcBorders>
                  <w:noWrap w:val="0"/>
                  <w:vAlign w:val="center"/>
                </w:tcPr>
                <w:p w14:paraId="215F7F68">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废包装袋</w:t>
                  </w:r>
                </w:p>
              </w:tc>
              <w:tc>
                <w:tcPr>
                  <w:tcW w:w="624" w:type="pct"/>
                  <w:tcBorders>
                    <w:tl2br w:val="nil"/>
                    <w:tr2bl w:val="nil"/>
                  </w:tcBorders>
                  <w:noWrap w:val="0"/>
                  <w:vAlign w:val="center"/>
                </w:tcPr>
                <w:p w14:paraId="7CE33D0B">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一般固废</w:t>
                  </w:r>
                </w:p>
              </w:tc>
              <w:tc>
                <w:tcPr>
                  <w:tcW w:w="493" w:type="pct"/>
                  <w:tcBorders>
                    <w:tl2br w:val="nil"/>
                    <w:tr2bl w:val="nil"/>
                  </w:tcBorders>
                  <w:noWrap w:val="0"/>
                  <w:vAlign w:val="center"/>
                </w:tcPr>
                <w:p w14:paraId="0F84A0B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30</w:t>
                  </w:r>
                </w:p>
              </w:tc>
              <w:tc>
                <w:tcPr>
                  <w:tcW w:w="546" w:type="pct"/>
                  <w:tcBorders>
                    <w:tl2br w:val="nil"/>
                    <w:tr2bl w:val="nil"/>
                  </w:tcBorders>
                  <w:noWrap w:val="0"/>
                  <w:vAlign w:val="center"/>
                </w:tcPr>
                <w:p w14:paraId="654CBE0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489" w:type="pct"/>
                  <w:tcBorders>
                    <w:tl2br w:val="nil"/>
                    <w:tr2bl w:val="nil"/>
                  </w:tcBorders>
                  <w:noWrap w:val="0"/>
                  <w:vAlign w:val="center"/>
                </w:tcPr>
                <w:p w14:paraId="3373265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30</w:t>
                  </w:r>
                </w:p>
              </w:tc>
              <w:tc>
                <w:tcPr>
                  <w:tcW w:w="1024" w:type="pct"/>
                  <w:tcBorders>
                    <w:tl2br w:val="nil"/>
                    <w:tr2bl w:val="nil"/>
                  </w:tcBorders>
                  <w:noWrap w:val="0"/>
                  <w:vAlign w:val="center"/>
                </w:tcPr>
                <w:p w14:paraId="0D858E3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外售</w:t>
                  </w:r>
                </w:p>
              </w:tc>
            </w:tr>
            <w:tr w14:paraId="142C9D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14:paraId="35609CE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672" w:type="pct"/>
                  <w:tcBorders>
                    <w:tl2br w:val="nil"/>
                    <w:tr2bl w:val="nil"/>
                  </w:tcBorders>
                  <w:noWrap w:val="0"/>
                  <w:vAlign w:val="center"/>
                </w:tcPr>
                <w:p w14:paraId="32224CA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kern w:val="2"/>
                      <w:sz w:val="21"/>
                      <w:szCs w:val="21"/>
                      <w:lang w:val="en-US" w:eastAsia="zh-CN" w:bidi="ar-SA"/>
                    </w:rPr>
                  </w:pPr>
                  <w:r>
                    <w:rPr>
                      <w:rFonts w:hint="eastAsia" w:ascii="宋体" w:hAnsi="宋体" w:cs="宋体"/>
                      <w:color w:val="auto"/>
                      <w:kern w:val="2"/>
                      <w:sz w:val="21"/>
                      <w:szCs w:val="21"/>
                      <w:lang w:val="en-US" w:eastAsia="zh-CN" w:bidi="ar-SA"/>
                    </w:rPr>
                    <w:t>生产</w:t>
                  </w:r>
                </w:p>
              </w:tc>
              <w:tc>
                <w:tcPr>
                  <w:tcW w:w="731" w:type="pct"/>
                  <w:tcBorders>
                    <w:tl2br w:val="nil"/>
                    <w:tr2bl w:val="nil"/>
                  </w:tcBorders>
                  <w:noWrap w:val="0"/>
                  <w:vAlign w:val="center"/>
                </w:tcPr>
                <w:p w14:paraId="6A4DEAE0">
                  <w:pPr>
                    <w:widowControl/>
                    <w:jc w:val="center"/>
                    <w:rPr>
                      <w:rFonts w:hint="default" w:ascii="宋体" w:hAnsi="宋体" w:eastAsia="宋体" w:cs="宋体"/>
                      <w:color w:val="auto"/>
                      <w:kern w:val="2"/>
                      <w:sz w:val="21"/>
                      <w:szCs w:val="21"/>
                      <w:lang w:val="en-US" w:eastAsia="zh-CN" w:bidi="ar-SA"/>
                    </w:rPr>
                  </w:pPr>
                  <w:r>
                    <w:rPr>
                      <w:kern w:val="0"/>
                      <w:sz w:val="21"/>
                      <w:szCs w:val="21"/>
                      <w:lang w:bidi="ar"/>
                    </w:rPr>
                    <w:t>废过滤网</w:t>
                  </w:r>
                </w:p>
              </w:tc>
              <w:tc>
                <w:tcPr>
                  <w:tcW w:w="624" w:type="pct"/>
                  <w:tcBorders>
                    <w:tl2br w:val="nil"/>
                    <w:tr2bl w:val="nil"/>
                  </w:tcBorders>
                  <w:noWrap w:val="0"/>
                  <w:vAlign w:val="center"/>
                </w:tcPr>
                <w:p w14:paraId="72E04FB8">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一般固废</w:t>
                  </w:r>
                </w:p>
              </w:tc>
              <w:tc>
                <w:tcPr>
                  <w:tcW w:w="493" w:type="pct"/>
                  <w:tcBorders>
                    <w:tl2br w:val="nil"/>
                    <w:tr2bl w:val="nil"/>
                  </w:tcBorders>
                  <w:noWrap w:val="0"/>
                  <w:vAlign w:val="center"/>
                </w:tcPr>
                <w:p w14:paraId="5F56482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0.2</w:t>
                  </w:r>
                </w:p>
              </w:tc>
              <w:tc>
                <w:tcPr>
                  <w:tcW w:w="546" w:type="pct"/>
                  <w:tcBorders>
                    <w:tl2br w:val="nil"/>
                    <w:tr2bl w:val="nil"/>
                  </w:tcBorders>
                  <w:noWrap w:val="0"/>
                  <w:vAlign w:val="center"/>
                </w:tcPr>
                <w:p w14:paraId="3BECCEB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0</w:t>
                  </w:r>
                </w:p>
              </w:tc>
              <w:tc>
                <w:tcPr>
                  <w:tcW w:w="489" w:type="pct"/>
                  <w:tcBorders>
                    <w:tl2br w:val="nil"/>
                    <w:tr2bl w:val="nil"/>
                  </w:tcBorders>
                  <w:noWrap w:val="0"/>
                  <w:vAlign w:val="center"/>
                </w:tcPr>
                <w:p w14:paraId="0AB54D08">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0.2</w:t>
                  </w:r>
                </w:p>
              </w:tc>
              <w:tc>
                <w:tcPr>
                  <w:tcW w:w="1024" w:type="pct"/>
                  <w:tcBorders>
                    <w:tl2br w:val="nil"/>
                    <w:tr2bl w:val="nil"/>
                  </w:tcBorders>
                  <w:noWrap w:val="0"/>
                  <w:vAlign w:val="center"/>
                </w:tcPr>
                <w:p w14:paraId="1428E3A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外售</w:t>
                  </w:r>
                </w:p>
              </w:tc>
            </w:tr>
            <w:tr w14:paraId="7ADF45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417" w:type="pct"/>
                  <w:tcBorders>
                    <w:tl2br w:val="nil"/>
                    <w:tr2bl w:val="nil"/>
                  </w:tcBorders>
                  <w:noWrap w:val="0"/>
                  <w:vAlign w:val="center"/>
                </w:tcPr>
                <w:p w14:paraId="191940A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kern w:val="0"/>
                      <w:sz w:val="21"/>
                      <w:szCs w:val="21"/>
                      <w:lang w:val="en-US" w:eastAsia="zh-CN" w:bidi="ar-SA"/>
                    </w:rPr>
                  </w:pPr>
                  <w:r>
                    <w:rPr>
                      <w:rFonts w:hint="eastAsia" w:hAnsi="宋体" w:cs="宋体"/>
                      <w:color w:val="auto"/>
                      <w:kern w:val="0"/>
                      <w:sz w:val="21"/>
                      <w:szCs w:val="21"/>
                      <w:lang w:val="en-US" w:eastAsia="zh-CN" w:bidi="ar-SA"/>
                    </w:rPr>
                    <w:t>3</w:t>
                  </w:r>
                </w:p>
              </w:tc>
              <w:tc>
                <w:tcPr>
                  <w:tcW w:w="672" w:type="pct"/>
                  <w:tcBorders>
                    <w:tl2br w:val="nil"/>
                    <w:tr2bl w:val="nil"/>
                  </w:tcBorders>
                  <w:noWrap w:val="0"/>
                  <w:vAlign w:val="center"/>
                </w:tcPr>
                <w:p w14:paraId="1B48537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生产</w:t>
                  </w:r>
                </w:p>
              </w:tc>
              <w:tc>
                <w:tcPr>
                  <w:tcW w:w="731" w:type="pct"/>
                  <w:tcBorders>
                    <w:tl2br w:val="nil"/>
                    <w:tr2bl w:val="nil"/>
                  </w:tcBorders>
                  <w:noWrap w:val="0"/>
                  <w:vAlign w:val="center"/>
                </w:tcPr>
                <w:p w14:paraId="54FDFB35">
                  <w:pPr>
                    <w:widowControl/>
                    <w:jc w:val="center"/>
                    <w:rPr>
                      <w:rFonts w:hint="eastAsia" w:ascii="宋体" w:hAnsi="宋体" w:eastAsia="宋体" w:cs="宋体"/>
                      <w:sz w:val="21"/>
                      <w:szCs w:val="21"/>
                    </w:rPr>
                  </w:pPr>
                  <w:r>
                    <w:rPr>
                      <w:kern w:val="0"/>
                      <w:sz w:val="21"/>
                      <w:szCs w:val="21"/>
                      <w:lang w:bidi="ar"/>
                    </w:rPr>
                    <w:t>挤出废料</w:t>
                  </w:r>
                </w:p>
              </w:tc>
              <w:tc>
                <w:tcPr>
                  <w:tcW w:w="624" w:type="pct"/>
                  <w:tcBorders>
                    <w:tl2br w:val="nil"/>
                    <w:tr2bl w:val="nil"/>
                  </w:tcBorders>
                  <w:noWrap w:val="0"/>
                  <w:vAlign w:val="center"/>
                </w:tcPr>
                <w:p w14:paraId="5449A28F">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一般固废</w:t>
                  </w:r>
                </w:p>
              </w:tc>
              <w:tc>
                <w:tcPr>
                  <w:tcW w:w="493" w:type="pct"/>
                  <w:tcBorders>
                    <w:tl2br w:val="nil"/>
                    <w:tr2bl w:val="nil"/>
                  </w:tcBorders>
                  <w:noWrap w:val="0"/>
                  <w:vAlign w:val="center"/>
                </w:tcPr>
                <w:p w14:paraId="54B1AFF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120</w:t>
                  </w:r>
                </w:p>
              </w:tc>
              <w:tc>
                <w:tcPr>
                  <w:tcW w:w="546" w:type="pct"/>
                  <w:tcBorders>
                    <w:tl2br w:val="nil"/>
                    <w:tr2bl w:val="nil"/>
                  </w:tcBorders>
                  <w:noWrap w:val="0"/>
                  <w:vAlign w:val="center"/>
                </w:tcPr>
                <w:p w14:paraId="77D5683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489" w:type="pct"/>
                  <w:tcBorders>
                    <w:tl2br w:val="nil"/>
                    <w:tr2bl w:val="nil"/>
                  </w:tcBorders>
                  <w:noWrap w:val="0"/>
                  <w:vAlign w:val="center"/>
                </w:tcPr>
                <w:p w14:paraId="02C453D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120</w:t>
                  </w:r>
                </w:p>
              </w:tc>
              <w:tc>
                <w:tcPr>
                  <w:tcW w:w="1024" w:type="pct"/>
                  <w:tcBorders>
                    <w:tl2br w:val="nil"/>
                    <w:tr2bl w:val="nil"/>
                  </w:tcBorders>
                  <w:noWrap w:val="0"/>
                  <w:vAlign w:val="center"/>
                </w:tcPr>
                <w:p w14:paraId="17190D9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外售</w:t>
                  </w:r>
                </w:p>
              </w:tc>
            </w:tr>
            <w:tr w14:paraId="6612CA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417" w:type="pct"/>
                  <w:tcBorders>
                    <w:tl2br w:val="nil"/>
                    <w:tr2bl w:val="nil"/>
                  </w:tcBorders>
                  <w:noWrap w:val="0"/>
                  <w:vAlign w:val="center"/>
                </w:tcPr>
                <w:p w14:paraId="242FE12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kern w:val="0"/>
                      <w:sz w:val="21"/>
                      <w:szCs w:val="21"/>
                      <w:lang w:val="en-US" w:eastAsia="zh-CN" w:bidi="ar-SA"/>
                    </w:rPr>
                  </w:pPr>
                  <w:r>
                    <w:rPr>
                      <w:rFonts w:hint="eastAsia" w:hAnsi="宋体" w:cs="宋体"/>
                      <w:color w:val="auto"/>
                      <w:kern w:val="0"/>
                      <w:sz w:val="21"/>
                      <w:szCs w:val="21"/>
                      <w:lang w:val="en-US" w:eastAsia="zh-CN" w:bidi="ar-SA"/>
                    </w:rPr>
                    <w:t>4</w:t>
                  </w:r>
                </w:p>
              </w:tc>
              <w:tc>
                <w:tcPr>
                  <w:tcW w:w="672" w:type="pct"/>
                  <w:tcBorders>
                    <w:tl2br w:val="nil"/>
                    <w:tr2bl w:val="nil"/>
                  </w:tcBorders>
                  <w:noWrap w:val="0"/>
                  <w:vAlign w:val="center"/>
                </w:tcPr>
                <w:p w14:paraId="2AB2A7E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生产</w:t>
                  </w:r>
                </w:p>
              </w:tc>
              <w:tc>
                <w:tcPr>
                  <w:tcW w:w="731" w:type="pct"/>
                  <w:tcBorders>
                    <w:tl2br w:val="nil"/>
                    <w:tr2bl w:val="nil"/>
                  </w:tcBorders>
                  <w:noWrap w:val="0"/>
                  <w:vAlign w:val="center"/>
                </w:tcPr>
                <w:p w14:paraId="691D51A5">
                  <w:pPr>
                    <w:widowControl/>
                    <w:jc w:val="center"/>
                    <w:rPr>
                      <w:rFonts w:hint="eastAsia" w:ascii="宋体" w:hAnsi="宋体" w:eastAsia="宋体" w:cs="宋体"/>
                      <w:color w:val="auto"/>
                      <w:sz w:val="21"/>
                      <w:szCs w:val="21"/>
                    </w:rPr>
                  </w:pPr>
                  <w:r>
                    <w:rPr>
                      <w:kern w:val="0"/>
                      <w:sz w:val="21"/>
                      <w:szCs w:val="21"/>
                      <w:lang w:bidi="ar"/>
                    </w:rPr>
                    <w:t>不合格品</w:t>
                  </w:r>
                </w:p>
              </w:tc>
              <w:tc>
                <w:tcPr>
                  <w:tcW w:w="624" w:type="pct"/>
                  <w:tcBorders>
                    <w:tl2br w:val="nil"/>
                    <w:tr2bl w:val="nil"/>
                  </w:tcBorders>
                  <w:noWrap w:val="0"/>
                  <w:vAlign w:val="center"/>
                </w:tcPr>
                <w:p w14:paraId="3B7C4C50">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一般固废</w:t>
                  </w:r>
                </w:p>
              </w:tc>
              <w:tc>
                <w:tcPr>
                  <w:tcW w:w="493" w:type="pct"/>
                  <w:tcBorders>
                    <w:tl2br w:val="nil"/>
                    <w:tr2bl w:val="nil"/>
                  </w:tcBorders>
                  <w:noWrap w:val="0"/>
                  <w:vAlign w:val="center"/>
                </w:tcPr>
                <w:p w14:paraId="4F9DBF9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sz w:val="21"/>
                      <w:szCs w:val="21"/>
                      <w:lang w:val="en-US" w:eastAsia="zh-CN"/>
                    </w:rPr>
                  </w:pPr>
                  <w:r>
                    <w:rPr>
                      <w:rFonts w:hint="eastAsia" w:hAnsi="宋体" w:cs="宋体"/>
                      <w:color w:val="auto"/>
                      <w:sz w:val="21"/>
                      <w:szCs w:val="21"/>
                      <w:lang w:val="en-US" w:eastAsia="zh-CN"/>
                    </w:rPr>
                    <w:t>232</w:t>
                  </w:r>
                </w:p>
              </w:tc>
              <w:tc>
                <w:tcPr>
                  <w:tcW w:w="546" w:type="pct"/>
                  <w:tcBorders>
                    <w:tl2br w:val="nil"/>
                    <w:tr2bl w:val="nil"/>
                  </w:tcBorders>
                  <w:noWrap w:val="0"/>
                  <w:vAlign w:val="center"/>
                </w:tcPr>
                <w:p w14:paraId="1BE8742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232</w:t>
                  </w:r>
                </w:p>
              </w:tc>
              <w:tc>
                <w:tcPr>
                  <w:tcW w:w="489" w:type="pct"/>
                  <w:tcBorders>
                    <w:tl2br w:val="nil"/>
                    <w:tr2bl w:val="nil"/>
                  </w:tcBorders>
                  <w:noWrap w:val="0"/>
                  <w:vAlign w:val="center"/>
                </w:tcPr>
                <w:p w14:paraId="1E6BCB1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sz w:val="21"/>
                      <w:szCs w:val="21"/>
                      <w:lang w:val="en-US" w:eastAsia="zh-CN"/>
                    </w:rPr>
                  </w:pPr>
                  <w:r>
                    <w:rPr>
                      <w:rFonts w:hint="eastAsia" w:hAnsi="宋体" w:cs="宋体"/>
                      <w:color w:val="auto"/>
                      <w:sz w:val="21"/>
                      <w:szCs w:val="21"/>
                      <w:lang w:val="en-US" w:eastAsia="zh-CN"/>
                    </w:rPr>
                    <w:t>0</w:t>
                  </w:r>
                </w:p>
              </w:tc>
              <w:tc>
                <w:tcPr>
                  <w:tcW w:w="1024" w:type="pct"/>
                  <w:tcBorders>
                    <w:tl2br w:val="nil"/>
                    <w:tr2bl w:val="nil"/>
                  </w:tcBorders>
                  <w:noWrap w:val="0"/>
                  <w:vAlign w:val="center"/>
                </w:tcPr>
                <w:p w14:paraId="703D6805">
                  <w:pPr>
                    <w:keepNext w:val="0"/>
                    <w:keepLines w:val="0"/>
                    <w:pageBreakBefore w:val="0"/>
                    <w:widowControl/>
                    <w:kinsoku/>
                    <w:wordWrap/>
                    <w:overflowPunct/>
                    <w:topLinePunct w:val="0"/>
                    <w:autoSpaceDE/>
                    <w:autoSpaceDN/>
                    <w:bidi w:val="0"/>
                    <w:adjustRightInd/>
                    <w:snapToGrid/>
                    <w:spacing w:before="0" w:after="0"/>
                    <w:jc w:val="center"/>
                    <w:textAlignment w:val="auto"/>
                    <w:rPr>
                      <w:rFonts w:hint="eastAsia" w:ascii="宋体" w:hAnsi="宋体" w:eastAsia="宋体" w:cs="宋体"/>
                      <w:color w:val="auto"/>
                      <w:sz w:val="21"/>
                      <w:szCs w:val="21"/>
                    </w:rPr>
                  </w:pPr>
                  <w:r>
                    <w:rPr>
                      <w:sz w:val="21"/>
                      <w:szCs w:val="21"/>
                    </w:rPr>
                    <w:t>回用于生产</w:t>
                  </w:r>
                </w:p>
              </w:tc>
            </w:tr>
            <w:tr w14:paraId="4890FD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417" w:type="pct"/>
                  <w:tcBorders>
                    <w:tl2br w:val="nil"/>
                    <w:tr2bl w:val="nil"/>
                  </w:tcBorders>
                  <w:noWrap w:val="0"/>
                  <w:vAlign w:val="center"/>
                </w:tcPr>
                <w:p w14:paraId="7C8C015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kern w:val="0"/>
                      <w:sz w:val="21"/>
                      <w:szCs w:val="21"/>
                      <w:lang w:val="en-US" w:eastAsia="zh-CN" w:bidi="ar-SA"/>
                    </w:rPr>
                  </w:pPr>
                  <w:r>
                    <w:rPr>
                      <w:rFonts w:hint="eastAsia" w:hAnsi="宋体" w:cs="宋体"/>
                      <w:color w:val="auto"/>
                      <w:kern w:val="0"/>
                      <w:sz w:val="21"/>
                      <w:szCs w:val="21"/>
                      <w:lang w:val="en-US" w:eastAsia="zh-CN" w:bidi="ar-SA"/>
                    </w:rPr>
                    <w:t>5</w:t>
                  </w:r>
                </w:p>
              </w:tc>
              <w:tc>
                <w:tcPr>
                  <w:tcW w:w="672" w:type="pct"/>
                  <w:tcBorders>
                    <w:tl2br w:val="nil"/>
                    <w:tr2bl w:val="nil"/>
                  </w:tcBorders>
                  <w:noWrap w:val="0"/>
                  <w:vAlign w:val="center"/>
                </w:tcPr>
                <w:p w14:paraId="25A7DACF">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sz w:val="21"/>
                      <w:szCs w:val="21"/>
                      <w:lang w:eastAsia="zh-CN"/>
                    </w:rPr>
                    <w:t>收尘</w:t>
                  </w:r>
                </w:p>
              </w:tc>
              <w:tc>
                <w:tcPr>
                  <w:tcW w:w="731" w:type="pct"/>
                  <w:tcBorders>
                    <w:tl2br w:val="nil"/>
                    <w:tr2bl w:val="nil"/>
                  </w:tcBorders>
                  <w:noWrap w:val="0"/>
                  <w:vAlign w:val="center"/>
                </w:tcPr>
                <w:p w14:paraId="48CD4459">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rPr>
                  </w:pPr>
                  <w:r>
                    <w:rPr>
                      <w:kern w:val="0"/>
                      <w:sz w:val="21"/>
                      <w:szCs w:val="21"/>
                      <w:lang w:bidi="ar"/>
                    </w:rPr>
                    <w:t>除尘灰</w:t>
                  </w:r>
                </w:p>
              </w:tc>
              <w:tc>
                <w:tcPr>
                  <w:tcW w:w="624" w:type="pct"/>
                  <w:tcBorders>
                    <w:tl2br w:val="nil"/>
                    <w:tr2bl w:val="nil"/>
                  </w:tcBorders>
                  <w:noWrap w:val="0"/>
                  <w:vAlign w:val="center"/>
                </w:tcPr>
                <w:p w14:paraId="2AAA1BFD">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一般固废</w:t>
                  </w:r>
                </w:p>
              </w:tc>
              <w:tc>
                <w:tcPr>
                  <w:tcW w:w="493" w:type="pct"/>
                  <w:tcBorders>
                    <w:tl2br w:val="nil"/>
                    <w:tr2bl w:val="nil"/>
                  </w:tcBorders>
                  <w:noWrap w:val="0"/>
                  <w:vAlign w:val="center"/>
                </w:tcPr>
                <w:p w14:paraId="7E789208">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sz w:val="21"/>
                      <w:szCs w:val="21"/>
                      <w:lang w:val="en-US" w:eastAsia="zh-CN"/>
                    </w:rPr>
                  </w:pPr>
                  <w:r>
                    <w:rPr>
                      <w:rFonts w:hint="eastAsia" w:hAnsi="宋体" w:cs="宋体"/>
                      <w:color w:val="auto"/>
                      <w:sz w:val="21"/>
                      <w:szCs w:val="21"/>
                      <w:lang w:val="en-US" w:eastAsia="zh-CN"/>
                    </w:rPr>
                    <w:t>6.5</w:t>
                  </w:r>
                </w:p>
              </w:tc>
              <w:tc>
                <w:tcPr>
                  <w:tcW w:w="546" w:type="pct"/>
                  <w:tcBorders>
                    <w:tl2br w:val="nil"/>
                    <w:tr2bl w:val="nil"/>
                  </w:tcBorders>
                  <w:noWrap w:val="0"/>
                  <w:vAlign w:val="center"/>
                </w:tcPr>
                <w:p w14:paraId="704581C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6.5</w:t>
                  </w:r>
                </w:p>
              </w:tc>
              <w:tc>
                <w:tcPr>
                  <w:tcW w:w="489" w:type="pct"/>
                  <w:tcBorders>
                    <w:tl2br w:val="nil"/>
                    <w:tr2bl w:val="nil"/>
                  </w:tcBorders>
                  <w:noWrap w:val="0"/>
                  <w:vAlign w:val="center"/>
                </w:tcPr>
                <w:p w14:paraId="6837E36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sz w:val="21"/>
                      <w:szCs w:val="21"/>
                      <w:lang w:val="en-US" w:eastAsia="zh-CN"/>
                    </w:rPr>
                  </w:pPr>
                  <w:r>
                    <w:rPr>
                      <w:rFonts w:hint="eastAsia" w:hAnsi="宋体" w:cs="宋体"/>
                      <w:color w:val="auto"/>
                      <w:sz w:val="21"/>
                      <w:szCs w:val="21"/>
                      <w:lang w:val="en-US" w:eastAsia="zh-CN"/>
                    </w:rPr>
                    <w:t>0</w:t>
                  </w:r>
                </w:p>
              </w:tc>
              <w:tc>
                <w:tcPr>
                  <w:tcW w:w="1024" w:type="pct"/>
                  <w:tcBorders>
                    <w:tl2br w:val="nil"/>
                    <w:tr2bl w:val="nil"/>
                  </w:tcBorders>
                  <w:noWrap w:val="0"/>
                  <w:vAlign w:val="center"/>
                </w:tcPr>
                <w:p w14:paraId="6584CD82">
                  <w:pPr>
                    <w:keepNext w:val="0"/>
                    <w:keepLines w:val="0"/>
                    <w:pageBreakBefore w:val="0"/>
                    <w:widowControl/>
                    <w:kinsoku/>
                    <w:wordWrap/>
                    <w:overflowPunct/>
                    <w:topLinePunct w:val="0"/>
                    <w:autoSpaceDE/>
                    <w:autoSpaceDN/>
                    <w:bidi w:val="0"/>
                    <w:adjustRightInd/>
                    <w:snapToGrid/>
                    <w:spacing w:before="0" w:after="0"/>
                    <w:jc w:val="center"/>
                    <w:textAlignment w:val="auto"/>
                    <w:rPr>
                      <w:rFonts w:hint="eastAsia" w:ascii="宋体" w:hAnsi="宋体" w:eastAsia="宋体" w:cs="宋体"/>
                      <w:color w:val="auto"/>
                      <w:sz w:val="21"/>
                      <w:szCs w:val="21"/>
                    </w:rPr>
                  </w:pPr>
                  <w:r>
                    <w:rPr>
                      <w:sz w:val="21"/>
                      <w:szCs w:val="21"/>
                    </w:rPr>
                    <w:t>回用于生产</w:t>
                  </w:r>
                </w:p>
              </w:tc>
            </w:tr>
            <w:tr w14:paraId="4E160F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417" w:type="pct"/>
                  <w:tcBorders>
                    <w:tl2br w:val="nil"/>
                    <w:tr2bl w:val="nil"/>
                  </w:tcBorders>
                  <w:noWrap w:val="0"/>
                  <w:vAlign w:val="center"/>
                </w:tcPr>
                <w:p w14:paraId="4B831A7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kern w:val="0"/>
                      <w:sz w:val="21"/>
                      <w:szCs w:val="21"/>
                      <w:lang w:val="en-US" w:eastAsia="zh-CN" w:bidi="ar-SA"/>
                    </w:rPr>
                  </w:pPr>
                  <w:r>
                    <w:rPr>
                      <w:rFonts w:hint="eastAsia" w:hAnsi="宋体" w:cs="宋体"/>
                      <w:color w:val="auto"/>
                      <w:kern w:val="0"/>
                      <w:sz w:val="21"/>
                      <w:szCs w:val="21"/>
                      <w:lang w:val="en-US" w:eastAsia="zh-CN" w:bidi="ar-SA"/>
                    </w:rPr>
                    <w:t>6</w:t>
                  </w:r>
                </w:p>
              </w:tc>
              <w:tc>
                <w:tcPr>
                  <w:tcW w:w="672" w:type="pct"/>
                  <w:tcBorders>
                    <w:tl2br w:val="nil"/>
                    <w:tr2bl w:val="nil"/>
                  </w:tcBorders>
                  <w:noWrap w:val="0"/>
                  <w:vAlign w:val="center"/>
                </w:tcPr>
                <w:p w14:paraId="0AD28A53">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职工生活</w:t>
                  </w:r>
                </w:p>
              </w:tc>
              <w:tc>
                <w:tcPr>
                  <w:tcW w:w="731" w:type="pct"/>
                  <w:tcBorders>
                    <w:tl2br w:val="nil"/>
                    <w:tr2bl w:val="nil"/>
                  </w:tcBorders>
                  <w:noWrap w:val="0"/>
                  <w:vAlign w:val="center"/>
                </w:tcPr>
                <w:p w14:paraId="1751999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生活垃圾</w:t>
                  </w:r>
                </w:p>
              </w:tc>
              <w:tc>
                <w:tcPr>
                  <w:tcW w:w="624" w:type="pct"/>
                  <w:tcBorders>
                    <w:tl2br w:val="nil"/>
                    <w:tr2bl w:val="nil"/>
                  </w:tcBorders>
                  <w:noWrap w:val="0"/>
                  <w:vAlign w:val="center"/>
                </w:tcPr>
                <w:p w14:paraId="7EDC9A1E">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生活垃圾</w:t>
                  </w:r>
                </w:p>
              </w:tc>
              <w:tc>
                <w:tcPr>
                  <w:tcW w:w="493" w:type="pct"/>
                  <w:tcBorders>
                    <w:tl2br w:val="nil"/>
                    <w:tr2bl w:val="nil"/>
                  </w:tcBorders>
                  <w:noWrap w:val="0"/>
                  <w:vAlign w:val="center"/>
                </w:tcPr>
                <w:p w14:paraId="3670B20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sz w:val="21"/>
                      <w:szCs w:val="21"/>
                      <w:lang w:val="en-US" w:eastAsia="zh-CN"/>
                    </w:rPr>
                  </w:pPr>
                  <w:r>
                    <w:rPr>
                      <w:rFonts w:hint="eastAsia" w:hAnsi="宋体" w:cs="宋体"/>
                      <w:color w:val="auto"/>
                      <w:sz w:val="21"/>
                      <w:szCs w:val="21"/>
                      <w:lang w:val="en-US" w:eastAsia="zh-CN"/>
                    </w:rPr>
                    <w:t>13.2</w:t>
                  </w:r>
                </w:p>
              </w:tc>
              <w:tc>
                <w:tcPr>
                  <w:tcW w:w="546" w:type="pct"/>
                  <w:tcBorders>
                    <w:tl2br w:val="nil"/>
                    <w:tr2bl w:val="nil"/>
                  </w:tcBorders>
                  <w:noWrap w:val="0"/>
                  <w:vAlign w:val="center"/>
                </w:tcPr>
                <w:p w14:paraId="3A727FB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13.2</w:t>
                  </w:r>
                </w:p>
              </w:tc>
              <w:tc>
                <w:tcPr>
                  <w:tcW w:w="489" w:type="pct"/>
                  <w:tcBorders>
                    <w:tl2br w:val="nil"/>
                    <w:tr2bl w:val="nil"/>
                  </w:tcBorders>
                  <w:noWrap w:val="0"/>
                  <w:vAlign w:val="center"/>
                </w:tcPr>
                <w:p w14:paraId="6C899F9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hAnsi="宋体" w:cs="宋体"/>
                      <w:color w:val="auto"/>
                      <w:sz w:val="21"/>
                      <w:szCs w:val="21"/>
                      <w:lang w:val="en-US" w:eastAsia="zh-CN"/>
                    </w:rPr>
                  </w:pPr>
                  <w:r>
                    <w:rPr>
                      <w:rFonts w:hint="eastAsia" w:hAnsi="宋体" w:cs="宋体"/>
                      <w:color w:val="auto"/>
                      <w:sz w:val="21"/>
                      <w:szCs w:val="21"/>
                      <w:lang w:val="en-US" w:eastAsia="zh-CN"/>
                    </w:rPr>
                    <w:t>0</w:t>
                  </w:r>
                </w:p>
              </w:tc>
              <w:tc>
                <w:tcPr>
                  <w:tcW w:w="1024" w:type="pct"/>
                  <w:tcBorders>
                    <w:tl2br w:val="nil"/>
                    <w:tr2bl w:val="nil"/>
                  </w:tcBorders>
                  <w:noWrap w:val="0"/>
                  <w:vAlign w:val="center"/>
                </w:tcPr>
                <w:p w14:paraId="5CAB5A7E">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由环卫部门清运处理</w:t>
                  </w:r>
                </w:p>
              </w:tc>
            </w:tr>
          </w:tbl>
          <w:p w14:paraId="0F8CACB7">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表3-5  危险废物处理与处置措施一览表</w:t>
            </w:r>
            <w:r>
              <w:rPr>
                <w:rFonts w:hint="eastAsia" w:ascii="宋体" w:hAnsi="宋体" w:eastAsia="宋体" w:cs="宋体"/>
                <w:b/>
                <w:bCs/>
                <w:color w:val="auto"/>
                <w:sz w:val="21"/>
                <w:szCs w:val="21"/>
              </w:rPr>
              <w:t>（t/a）</w:t>
            </w:r>
          </w:p>
          <w:tbl>
            <w:tblPr>
              <w:tblStyle w:val="35"/>
              <w:tblW w:w="89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856"/>
              <w:gridCol w:w="1336"/>
              <w:gridCol w:w="741"/>
              <w:gridCol w:w="685"/>
              <w:gridCol w:w="523"/>
              <w:gridCol w:w="705"/>
              <w:gridCol w:w="773"/>
              <w:gridCol w:w="1049"/>
              <w:gridCol w:w="1498"/>
            </w:tblGrid>
            <w:tr w14:paraId="4B606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02" w:type="dxa"/>
                  <w:noWrap w:val="0"/>
                  <w:vAlign w:val="center"/>
                </w:tcPr>
                <w:p w14:paraId="264AF327">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固废</w:t>
                  </w:r>
                </w:p>
                <w:p w14:paraId="15B6F95B">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名称</w:t>
                  </w:r>
                </w:p>
              </w:tc>
              <w:tc>
                <w:tcPr>
                  <w:tcW w:w="856" w:type="dxa"/>
                  <w:noWrap w:val="0"/>
                  <w:vAlign w:val="center"/>
                </w:tcPr>
                <w:p w14:paraId="46156C52">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危废</w:t>
                  </w:r>
                </w:p>
                <w:p w14:paraId="53A628A7">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类别</w:t>
                  </w:r>
                </w:p>
              </w:tc>
              <w:tc>
                <w:tcPr>
                  <w:tcW w:w="1336" w:type="dxa"/>
                  <w:noWrap w:val="0"/>
                  <w:vAlign w:val="center"/>
                </w:tcPr>
                <w:p w14:paraId="643605C4">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危废</w:t>
                  </w:r>
                </w:p>
                <w:p w14:paraId="4F2B5719">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代码</w:t>
                  </w:r>
                </w:p>
              </w:tc>
              <w:tc>
                <w:tcPr>
                  <w:tcW w:w="741" w:type="dxa"/>
                  <w:noWrap w:val="0"/>
                  <w:vAlign w:val="center"/>
                </w:tcPr>
                <w:p w14:paraId="5B596173">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产生量</w:t>
                  </w:r>
                </w:p>
              </w:tc>
              <w:tc>
                <w:tcPr>
                  <w:tcW w:w="685" w:type="dxa"/>
                  <w:noWrap w:val="0"/>
                  <w:vAlign w:val="center"/>
                </w:tcPr>
                <w:p w14:paraId="73579329">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产生</w:t>
                  </w:r>
                </w:p>
                <w:p w14:paraId="64BF7A1C">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工序</w:t>
                  </w:r>
                </w:p>
              </w:tc>
              <w:tc>
                <w:tcPr>
                  <w:tcW w:w="523" w:type="dxa"/>
                  <w:noWrap w:val="0"/>
                  <w:vAlign w:val="center"/>
                </w:tcPr>
                <w:p w14:paraId="76ADC331">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形态</w:t>
                  </w:r>
                </w:p>
              </w:tc>
              <w:tc>
                <w:tcPr>
                  <w:tcW w:w="705" w:type="dxa"/>
                  <w:noWrap w:val="0"/>
                  <w:vAlign w:val="center"/>
                </w:tcPr>
                <w:p w14:paraId="167B6005">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主要</w:t>
                  </w:r>
                </w:p>
                <w:p w14:paraId="50662F6E">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成分</w:t>
                  </w:r>
                </w:p>
              </w:tc>
              <w:tc>
                <w:tcPr>
                  <w:tcW w:w="773" w:type="dxa"/>
                  <w:noWrap w:val="0"/>
                  <w:vAlign w:val="center"/>
                </w:tcPr>
                <w:p w14:paraId="5B64C6C0">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危险</w:t>
                  </w:r>
                </w:p>
                <w:p w14:paraId="68BCC4E9">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特性</w:t>
                  </w:r>
                </w:p>
              </w:tc>
              <w:tc>
                <w:tcPr>
                  <w:tcW w:w="1049" w:type="dxa"/>
                  <w:noWrap w:val="0"/>
                  <w:vAlign w:val="center"/>
                </w:tcPr>
                <w:p w14:paraId="7B62065F">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处置措施</w:t>
                  </w:r>
                </w:p>
              </w:tc>
              <w:tc>
                <w:tcPr>
                  <w:tcW w:w="1498" w:type="dxa"/>
                  <w:noWrap w:val="0"/>
                  <w:vAlign w:val="center"/>
                </w:tcPr>
                <w:p w14:paraId="3CD12928">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rPr>
                    <w:t>实际建设</w:t>
                  </w:r>
                  <w:r>
                    <w:rPr>
                      <w:rFonts w:hint="eastAsia" w:hAnsi="宋体" w:cs="宋体"/>
                      <w:b/>
                      <w:bCs/>
                      <w:color w:val="auto"/>
                      <w:sz w:val="21"/>
                      <w:szCs w:val="21"/>
                      <w:lang w:val="en-US" w:eastAsia="zh-CN"/>
                    </w:rPr>
                    <w:t>情况</w:t>
                  </w:r>
                </w:p>
              </w:tc>
            </w:tr>
            <w:tr w14:paraId="297811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802" w:type="dxa"/>
                  <w:noWrap w:val="0"/>
                  <w:vAlign w:val="center"/>
                </w:tcPr>
                <w:p w14:paraId="75BDD842">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废活性炭</w:t>
                  </w:r>
                </w:p>
              </w:tc>
              <w:tc>
                <w:tcPr>
                  <w:tcW w:w="856" w:type="dxa"/>
                  <w:noWrap w:val="0"/>
                  <w:vAlign w:val="center"/>
                </w:tcPr>
                <w:p w14:paraId="24DDA732">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 xml:space="preserve">HW49 </w:t>
                  </w:r>
                </w:p>
              </w:tc>
              <w:tc>
                <w:tcPr>
                  <w:tcW w:w="1336" w:type="dxa"/>
                  <w:noWrap w:val="0"/>
                  <w:vAlign w:val="center"/>
                </w:tcPr>
                <w:p w14:paraId="414A9029">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900-039-49</w:t>
                  </w:r>
                </w:p>
              </w:tc>
              <w:tc>
                <w:tcPr>
                  <w:tcW w:w="741" w:type="dxa"/>
                  <w:noWrap w:val="0"/>
                  <w:vAlign w:val="center"/>
                </w:tcPr>
                <w:p w14:paraId="132F1F6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3.0</w:t>
                  </w:r>
                </w:p>
              </w:tc>
              <w:tc>
                <w:tcPr>
                  <w:tcW w:w="685" w:type="dxa"/>
                  <w:noWrap w:val="0"/>
                  <w:vAlign w:val="center"/>
                </w:tcPr>
                <w:p w14:paraId="1F8C900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废气处理</w:t>
                  </w:r>
                </w:p>
              </w:tc>
              <w:tc>
                <w:tcPr>
                  <w:tcW w:w="523" w:type="dxa"/>
                  <w:noWrap w:val="0"/>
                  <w:vAlign w:val="center"/>
                </w:tcPr>
                <w:p w14:paraId="194984D0">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固态</w:t>
                  </w:r>
                </w:p>
              </w:tc>
              <w:tc>
                <w:tcPr>
                  <w:tcW w:w="705" w:type="dxa"/>
                  <w:noWrap w:val="0"/>
                  <w:vAlign w:val="center"/>
                </w:tcPr>
                <w:p w14:paraId="24622D24">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有机废气、活性炭</w:t>
                  </w:r>
                </w:p>
              </w:tc>
              <w:tc>
                <w:tcPr>
                  <w:tcW w:w="773" w:type="dxa"/>
                  <w:noWrap w:val="0"/>
                  <w:vAlign w:val="center"/>
                </w:tcPr>
                <w:p w14:paraId="30AD1BBB">
                  <w:pPr>
                    <w:snapToGrid w:val="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T</w:t>
                  </w:r>
                </w:p>
              </w:tc>
              <w:tc>
                <w:tcPr>
                  <w:tcW w:w="1049" w:type="dxa"/>
                  <w:vMerge w:val="restart"/>
                  <w:noWrap w:val="0"/>
                  <w:vAlign w:val="center"/>
                </w:tcPr>
                <w:p w14:paraId="77A6A3D4">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r>
                    <w:rPr>
                      <w:rFonts w:hint="eastAsia"/>
                      <w:color w:val="auto"/>
                      <w:sz w:val="21"/>
                      <w:szCs w:val="21"/>
                    </w:rPr>
                    <w:t>收集后暂存于厂区危废暂存库，交由有资质的单位接收处</w:t>
                  </w:r>
                  <w:r>
                    <w:rPr>
                      <w:rFonts w:hint="eastAsia"/>
                      <w:color w:val="auto"/>
                      <w:sz w:val="21"/>
                      <w:szCs w:val="21"/>
                      <w:lang w:val="en-US" w:eastAsia="zh-CN"/>
                    </w:rPr>
                    <w:t>置</w:t>
                  </w:r>
                </w:p>
              </w:tc>
              <w:tc>
                <w:tcPr>
                  <w:tcW w:w="1498" w:type="dxa"/>
                  <w:noWrap w:val="0"/>
                  <w:vAlign w:val="center"/>
                </w:tcPr>
                <w:p w14:paraId="5D47D099">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sz w:val="21"/>
                      <w:szCs w:val="21"/>
                      <w:lang w:val="en-US" w:eastAsia="zh-CN"/>
                    </w:rPr>
                  </w:pPr>
                  <w:r>
                    <w:rPr>
                      <w:rFonts w:hint="eastAsia"/>
                      <w:sz w:val="21"/>
                      <w:szCs w:val="21"/>
                      <w:lang w:val="en-US" w:eastAsia="zh-CN"/>
                    </w:rPr>
                    <w:t>产生后直接</w:t>
                  </w:r>
                  <w:r>
                    <w:rPr>
                      <w:rFonts w:hint="eastAsia"/>
                      <w:sz w:val="21"/>
                      <w:szCs w:val="21"/>
                    </w:rPr>
                    <w:t>交由有资质的单位接收处</w:t>
                  </w:r>
                  <w:r>
                    <w:rPr>
                      <w:rFonts w:hint="eastAsia"/>
                      <w:sz w:val="21"/>
                      <w:szCs w:val="21"/>
                      <w:lang w:val="en-US" w:eastAsia="zh-CN"/>
                    </w:rPr>
                    <w:t>置</w:t>
                  </w:r>
                </w:p>
              </w:tc>
            </w:tr>
            <w:tr w14:paraId="2CAE53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802" w:type="dxa"/>
                  <w:noWrap w:val="0"/>
                  <w:vAlign w:val="center"/>
                </w:tcPr>
                <w:p w14:paraId="5845F414">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废润滑油</w:t>
                  </w:r>
                </w:p>
              </w:tc>
              <w:tc>
                <w:tcPr>
                  <w:tcW w:w="856" w:type="dxa"/>
                  <w:noWrap w:val="0"/>
                  <w:vAlign w:val="center"/>
                </w:tcPr>
                <w:p w14:paraId="3C40CB7D">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 xml:space="preserve">HW08 </w:t>
                  </w:r>
                </w:p>
              </w:tc>
              <w:tc>
                <w:tcPr>
                  <w:tcW w:w="1336" w:type="dxa"/>
                  <w:noWrap w:val="0"/>
                  <w:vAlign w:val="center"/>
                </w:tcPr>
                <w:p w14:paraId="3DA98E47">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900-214-08</w:t>
                  </w:r>
                </w:p>
              </w:tc>
              <w:tc>
                <w:tcPr>
                  <w:tcW w:w="741" w:type="dxa"/>
                  <w:noWrap w:val="0"/>
                  <w:vAlign w:val="center"/>
                </w:tcPr>
                <w:p w14:paraId="49C3114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0.03</w:t>
                  </w:r>
                </w:p>
              </w:tc>
              <w:tc>
                <w:tcPr>
                  <w:tcW w:w="685" w:type="dxa"/>
                  <w:noWrap w:val="0"/>
                  <w:vAlign w:val="center"/>
                </w:tcPr>
                <w:p w14:paraId="483A1C4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设备维护</w:t>
                  </w:r>
                </w:p>
              </w:tc>
              <w:tc>
                <w:tcPr>
                  <w:tcW w:w="523" w:type="dxa"/>
                  <w:noWrap w:val="0"/>
                  <w:vAlign w:val="center"/>
                </w:tcPr>
                <w:p w14:paraId="2528027F">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液态</w:t>
                  </w:r>
                </w:p>
              </w:tc>
              <w:tc>
                <w:tcPr>
                  <w:tcW w:w="705" w:type="dxa"/>
                  <w:noWrap w:val="0"/>
                  <w:vAlign w:val="center"/>
                </w:tcPr>
                <w:p w14:paraId="2BC6CA5D">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润滑油</w:t>
                  </w:r>
                </w:p>
              </w:tc>
              <w:tc>
                <w:tcPr>
                  <w:tcW w:w="773" w:type="dxa"/>
                  <w:noWrap w:val="0"/>
                  <w:vAlign w:val="center"/>
                </w:tcPr>
                <w:p w14:paraId="33901902">
                  <w:pPr>
                    <w:snapToGrid w:val="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T，I</w:t>
                  </w:r>
                </w:p>
              </w:tc>
              <w:tc>
                <w:tcPr>
                  <w:tcW w:w="1049" w:type="dxa"/>
                  <w:vMerge w:val="continue"/>
                  <w:noWrap w:val="0"/>
                  <w:vAlign w:val="center"/>
                </w:tcPr>
                <w:p w14:paraId="6DAE9E0E">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p>
              </w:tc>
              <w:tc>
                <w:tcPr>
                  <w:tcW w:w="1498" w:type="dxa"/>
                  <w:vMerge w:val="restart"/>
                  <w:noWrap w:val="0"/>
                  <w:vAlign w:val="center"/>
                </w:tcPr>
                <w:p w14:paraId="39F7325C">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r>
                    <w:rPr>
                      <w:rFonts w:hint="eastAsia"/>
                      <w:color w:val="auto"/>
                      <w:sz w:val="21"/>
                      <w:szCs w:val="21"/>
                    </w:rPr>
                    <w:t>收集后暂存于</w:t>
                  </w:r>
                  <w:r>
                    <w:rPr>
                      <w:rFonts w:hint="eastAsia" w:hAnsi="宋体" w:cs="宋体"/>
                      <w:color w:val="auto"/>
                      <w:sz w:val="21"/>
                      <w:szCs w:val="21"/>
                      <w:lang w:val="en-US" w:eastAsia="zh-CN"/>
                    </w:rPr>
                    <w:t>危废库，定期委托</w:t>
                  </w:r>
                  <w:r>
                    <w:rPr>
                      <w:rFonts w:hint="eastAsia"/>
                      <w:color w:val="auto"/>
                      <w:sz w:val="21"/>
                      <w:szCs w:val="21"/>
                    </w:rPr>
                    <w:t>有资质的单位接收处</w:t>
                  </w:r>
                  <w:r>
                    <w:rPr>
                      <w:rFonts w:hint="eastAsia"/>
                      <w:color w:val="auto"/>
                      <w:sz w:val="21"/>
                      <w:szCs w:val="21"/>
                      <w:lang w:val="en-US" w:eastAsia="zh-CN"/>
                    </w:rPr>
                    <w:t>置</w:t>
                  </w:r>
                </w:p>
              </w:tc>
            </w:tr>
            <w:tr w14:paraId="133278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802" w:type="dxa"/>
                  <w:noWrap w:val="0"/>
                  <w:vAlign w:val="center"/>
                </w:tcPr>
                <w:p w14:paraId="1BFFB62B">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废油桶</w:t>
                  </w:r>
                </w:p>
              </w:tc>
              <w:tc>
                <w:tcPr>
                  <w:tcW w:w="856" w:type="dxa"/>
                  <w:noWrap w:val="0"/>
                  <w:vAlign w:val="center"/>
                </w:tcPr>
                <w:p w14:paraId="6F88F71F">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 xml:space="preserve">HW08 </w:t>
                  </w:r>
                </w:p>
              </w:tc>
              <w:tc>
                <w:tcPr>
                  <w:tcW w:w="1336" w:type="dxa"/>
                  <w:noWrap w:val="0"/>
                  <w:vAlign w:val="center"/>
                </w:tcPr>
                <w:p w14:paraId="33655372">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900-249-08</w:t>
                  </w:r>
                </w:p>
              </w:tc>
              <w:tc>
                <w:tcPr>
                  <w:tcW w:w="741" w:type="dxa"/>
                  <w:noWrap w:val="0"/>
                  <w:vAlign w:val="center"/>
                </w:tcPr>
                <w:p w14:paraId="745BEF7E">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0.015</w:t>
                  </w:r>
                </w:p>
              </w:tc>
              <w:tc>
                <w:tcPr>
                  <w:tcW w:w="685" w:type="dxa"/>
                  <w:noWrap w:val="0"/>
                  <w:vAlign w:val="center"/>
                </w:tcPr>
                <w:p w14:paraId="625EEF1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润滑油包装</w:t>
                  </w:r>
                </w:p>
              </w:tc>
              <w:tc>
                <w:tcPr>
                  <w:tcW w:w="523" w:type="dxa"/>
                  <w:noWrap w:val="0"/>
                  <w:vAlign w:val="center"/>
                </w:tcPr>
                <w:p w14:paraId="3A5856BF">
                  <w:pPr>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固态</w:t>
                  </w:r>
                </w:p>
              </w:tc>
              <w:tc>
                <w:tcPr>
                  <w:tcW w:w="705" w:type="dxa"/>
                  <w:noWrap w:val="0"/>
                  <w:vAlign w:val="center"/>
                </w:tcPr>
                <w:p w14:paraId="5BA16FBD">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润滑油、包装桶</w:t>
                  </w:r>
                </w:p>
              </w:tc>
              <w:tc>
                <w:tcPr>
                  <w:tcW w:w="773" w:type="dxa"/>
                  <w:noWrap w:val="0"/>
                  <w:vAlign w:val="center"/>
                </w:tcPr>
                <w:p w14:paraId="320D0B61">
                  <w:pPr>
                    <w:snapToGrid w:val="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T，I</w:t>
                  </w:r>
                </w:p>
              </w:tc>
              <w:tc>
                <w:tcPr>
                  <w:tcW w:w="1049" w:type="dxa"/>
                  <w:vMerge w:val="continue"/>
                  <w:noWrap w:val="0"/>
                  <w:vAlign w:val="center"/>
                </w:tcPr>
                <w:p w14:paraId="72661C6D">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p>
              </w:tc>
              <w:tc>
                <w:tcPr>
                  <w:tcW w:w="1498" w:type="dxa"/>
                  <w:vMerge w:val="continue"/>
                  <w:noWrap w:val="0"/>
                  <w:vAlign w:val="center"/>
                </w:tcPr>
                <w:p w14:paraId="032E75EC">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p>
              </w:tc>
            </w:tr>
            <w:tr w14:paraId="3FA7FD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802" w:type="dxa"/>
                  <w:noWrap w:val="0"/>
                  <w:vAlign w:val="center"/>
                </w:tcPr>
                <w:p w14:paraId="3527F6EF">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废催化剂</w:t>
                  </w:r>
                </w:p>
              </w:tc>
              <w:tc>
                <w:tcPr>
                  <w:tcW w:w="856" w:type="dxa"/>
                  <w:noWrap w:val="0"/>
                  <w:vAlign w:val="center"/>
                </w:tcPr>
                <w:p w14:paraId="2E15E72A">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 xml:space="preserve">HW50 </w:t>
                  </w:r>
                </w:p>
              </w:tc>
              <w:tc>
                <w:tcPr>
                  <w:tcW w:w="1336" w:type="dxa"/>
                  <w:noWrap w:val="0"/>
                  <w:vAlign w:val="center"/>
                </w:tcPr>
                <w:p w14:paraId="0D024ACD">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900-049-50</w:t>
                  </w:r>
                </w:p>
              </w:tc>
              <w:tc>
                <w:tcPr>
                  <w:tcW w:w="741" w:type="dxa"/>
                  <w:noWrap w:val="0"/>
                  <w:vAlign w:val="center"/>
                </w:tcPr>
                <w:p w14:paraId="29FD636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1.2</w:t>
                  </w:r>
                </w:p>
              </w:tc>
              <w:tc>
                <w:tcPr>
                  <w:tcW w:w="685" w:type="dxa"/>
                  <w:noWrap w:val="0"/>
                  <w:vAlign w:val="center"/>
                </w:tcPr>
                <w:p w14:paraId="431196DE">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废气处理</w:t>
                  </w:r>
                </w:p>
              </w:tc>
              <w:tc>
                <w:tcPr>
                  <w:tcW w:w="523" w:type="dxa"/>
                  <w:noWrap w:val="0"/>
                  <w:vAlign w:val="center"/>
                </w:tcPr>
                <w:p w14:paraId="0F448168">
                  <w:pPr>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固态</w:t>
                  </w:r>
                </w:p>
              </w:tc>
              <w:tc>
                <w:tcPr>
                  <w:tcW w:w="705" w:type="dxa"/>
                  <w:noWrap w:val="0"/>
                  <w:vAlign w:val="center"/>
                </w:tcPr>
                <w:p w14:paraId="11B490C3">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cs="宋体"/>
                      <w:color w:val="auto"/>
                      <w:kern w:val="2"/>
                      <w:sz w:val="21"/>
                      <w:szCs w:val="21"/>
                      <w:lang w:val="en-US" w:eastAsia="zh-CN" w:bidi="ar-SA"/>
                    </w:rPr>
                  </w:pPr>
                  <w:r>
                    <w:rPr>
                      <w:rFonts w:ascii="宋体" w:hAnsi="宋体"/>
                      <w:sz w:val="21"/>
                      <w:szCs w:val="21"/>
                    </w:rPr>
                    <w:t>钯、铂</w:t>
                  </w:r>
                </w:p>
              </w:tc>
              <w:tc>
                <w:tcPr>
                  <w:tcW w:w="773" w:type="dxa"/>
                  <w:noWrap w:val="0"/>
                  <w:vAlign w:val="center"/>
                </w:tcPr>
                <w:p w14:paraId="59DF666A">
                  <w:pPr>
                    <w:snapToGrid w:val="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T</w:t>
                  </w:r>
                </w:p>
              </w:tc>
              <w:tc>
                <w:tcPr>
                  <w:tcW w:w="1049" w:type="dxa"/>
                  <w:vMerge w:val="continue"/>
                  <w:noWrap w:val="0"/>
                  <w:vAlign w:val="center"/>
                </w:tcPr>
                <w:p w14:paraId="0085FED6">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p>
              </w:tc>
              <w:tc>
                <w:tcPr>
                  <w:tcW w:w="1498" w:type="dxa"/>
                  <w:noWrap w:val="0"/>
                  <w:vAlign w:val="center"/>
                </w:tcPr>
                <w:p w14:paraId="49836487">
                  <w:pPr>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r>
                    <w:rPr>
                      <w:rFonts w:hint="eastAsia"/>
                      <w:sz w:val="21"/>
                      <w:szCs w:val="21"/>
                      <w:lang w:val="en-US" w:eastAsia="zh-CN"/>
                    </w:rPr>
                    <w:t>产生后直接</w:t>
                  </w:r>
                  <w:r>
                    <w:rPr>
                      <w:rFonts w:hint="eastAsia"/>
                      <w:sz w:val="21"/>
                      <w:szCs w:val="21"/>
                    </w:rPr>
                    <w:t>交由有资质的单位接收处</w:t>
                  </w:r>
                  <w:r>
                    <w:rPr>
                      <w:rFonts w:hint="eastAsia"/>
                      <w:sz w:val="21"/>
                      <w:szCs w:val="21"/>
                      <w:lang w:val="en-US" w:eastAsia="zh-CN"/>
                    </w:rPr>
                    <w:t>置</w:t>
                  </w:r>
                </w:p>
              </w:tc>
            </w:tr>
            <w:tr w14:paraId="69D0E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802" w:type="dxa"/>
                  <w:noWrap w:val="0"/>
                  <w:vAlign w:val="center"/>
                </w:tcPr>
                <w:p w14:paraId="2246C2EA">
                  <w:pPr>
                    <w:widowControl/>
                    <w:jc w:val="center"/>
                    <w:rPr>
                      <w:rFonts w:hint="default" w:eastAsia="宋体"/>
                      <w:kern w:val="0"/>
                      <w:sz w:val="21"/>
                      <w:szCs w:val="21"/>
                      <w:lang w:val="en-US" w:eastAsia="zh-CN" w:bidi="ar"/>
                    </w:rPr>
                  </w:pPr>
                  <w:r>
                    <w:rPr>
                      <w:rFonts w:hint="eastAsia"/>
                      <w:kern w:val="0"/>
                      <w:sz w:val="21"/>
                      <w:szCs w:val="21"/>
                      <w:lang w:val="en-US" w:eastAsia="zh-CN" w:bidi="ar"/>
                    </w:rPr>
                    <w:t>喷淋废水</w:t>
                  </w:r>
                </w:p>
              </w:tc>
              <w:tc>
                <w:tcPr>
                  <w:tcW w:w="856" w:type="dxa"/>
                  <w:noWrap w:val="0"/>
                  <w:vAlign w:val="center"/>
                </w:tcPr>
                <w:p w14:paraId="5B6E508B">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kern w:val="0"/>
                      <w:sz w:val="21"/>
                      <w:szCs w:val="21"/>
                      <w:lang w:bidi="ar"/>
                    </w:rPr>
                    <w:t>HW06</w:t>
                  </w:r>
                </w:p>
              </w:tc>
              <w:tc>
                <w:tcPr>
                  <w:tcW w:w="1336" w:type="dxa"/>
                  <w:noWrap w:val="0"/>
                  <w:vAlign w:val="center"/>
                </w:tcPr>
                <w:p w14:paraId="76471C8D">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kern w:val="2"/>
                      <w:sz w:val="21"/>
                      <w:szCs w:val="21"/>
                      <w:lang w:val="en-US" w:eastAsia="zh-CN" w:bidi="ar-SA"/>
                    </w:rPr>
                  </w:pPr>
                  <w:r>
                    <w:rPr>
                      <w:kern w:val="0"/>
                      <w:sz w:val="21"/>
                      <w:szCs w:val="21"/>
                      <w:lang w:bidi="ar"/>
                    </w:rPr>
                    <w:t>900-404-06</w:t>
                  </w:r>
                </w:p>
              </w:tc>
              <w:tc>
                <w:tcPr>
                  <w:tcW w:w="741" w:type="dxa"/>
                  <w:noWrap w:val="0"/>
                  <w:vAlign w:val="center"/>
                </w:tcPr>
                <w:p w14:paraId="572965C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120</w:t>
                  </w:r>
                </w:p>
              </w:tc>
              <w:tc>
                <w:tcPr>
                  <w:tcW w:w="685" w:type="dxa"/>
                  <w:noWrap w:val="0"/>
                  <w:vAlign w:val="center"/>
                </w:tcPr>
                <w:p w14:paraId="5ECF333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废气处理</w:t>
                  </w:r>
                </w:p>
              </w:tc>
              <w:tc>
                <w:tcPr>
                  <w:tcW w:w="523" w:type="dxa"/>
                  <w:noWrap w:val="0"/>
                  <w:vAlign w:val="center"/>
                </w:tcPr>
                <w:p w14:paraId="50A22A0B">
                  <w:pPr>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液态</w:t>
                  </w:r>
                </w:p>
              </w:tc>
              <w:tc>
                <w:tcPr>
                  <w:tcW w:w="705" w:type="dxa"/>
                  <w:noWrap w:val="0"/>
                  <w:vAlign w:val="center"/>
                </w:tcPr>
                <w:p w14:paraId="63CB044D">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ascii="宋体" w:hAnsi="宋体" w:eastAsia="宋体"/>
                      <w:sz w:val="21"/>
                      <w:szCs w:val="21"/>
                      <w:lang w:val="en-US" w:eastAsia="zh-CN"/>
                    </w:rPr>
                  </w:pPr>
                  <w:r>
                    <w:rPr>
                      <w:rFonts w:hint="eastAsia" w:hAnsi="宋体"/>
                      <w:sz w:val="21"/>
                      <w:szCs w:val="21"/>
                      <w:lang w:val="en-US" w:eastAsia="zh-CN"/>
                    </w:rPr>
                    <w:t>有机废气</w:t>
                  </w:r>
                </w:p>
              </w:tc>
              <w:tc>
                <w:tcPr>
                  <w:tcW w:w="773" w:type="dxa"/>
                  <w:noWrap w:val="0"/>
                  <w:vAlign w:val="center"/>
                </w:tcPr>
                <w:p w14:paraId="60424F78">
                  <w:pPr>
                    <w:snapToGrid w:val="0"/>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T，I，R</w:t>
                  </w:r>
                </w:p>
              </w:tc>
              <w:tc>
                <w:tcPr>
                  <w:tcW w:w="1049" w:type="dxa"/>
                  <w:noWrap w:val="0"/>
                  <w:vAlign w:val="center"/>
                </w:tcPr>
                <w:p w14:paraId="0F052982">
                  <w:pPr>
                    <w:pStyle w:val="109"/>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r>
                    <w:rPr>
                      <w:rFonts w:hint="eastAsia"/>
                      <w:sz w:val="24"/>
                      <w:lang w:val="en-US" w:eastAsia="zh-CN"/>
                    </w:rPr>
                    <w:t>/</w:t>
                  </w:r>
                </w:p>
              </w:tc>
              <w:tc>
                <w:tcPr>
                  <w:tcW w:w="1498" w:type="dxa"/>
                  <w:noWrap w:val="0"/>
                  <w:vAlign w:val="center"/>
                </w:tcPr>
                <w:p w14:paraId="4F9F50F2">
                  <w:pPr>
                    <w:keepNext w:val="0"/>
                    <w:keepLines w:val="0"/>
                    <w:pageBreakBefore w:val="0"/>
                    <w:widowControl/>
                    <w:kinsoku/>
                    <w:wordWrap/>
                    <w:overflowPunct/>
                    <w:topLinePunct w:val="0"/>
                    <w:autoSpaceDE/>
                    <w:autoSpaceDN/>
                    <w:bidi w:val="0"/>
                    <w:adjustRightInd/>
                    <w:snapToGrid/>
                    <w:spacing w:before="0" w:after="0"/>
                    <w:ind w:left="0" w:leftChars="0" w:right="0" w:rightChars="0"/>
                    <w:jc w:val="center"/>
                    <w:textAlignment w:val="auto"/>
                    <w:rPr>
                      <w:rFonts w:hint="eastAsia" w:hAnsi="宋体" w:cs="宋体"/>
                      <w:color w:val="auto"/>
                      <w:sz w:val="21"/>
                      <w:szCs w:val="21"/>
                      <w:lang w:val="en-US" w:eastAsia="zh-CN"/>
                    </w:rPr>
                  </w:pPr>
                  <w:r>
                    <w:rPr>
                      <w:rFonts w:hint="eastAsia"/>
                      <w:sz w:val="21"/>
                      <w:szCs w:val="21"/>
                      <w:lang w:val="en-US" w:eastAsia="zh-CN"/>
                    </w:rPr>
                    <w:t>产生后直接</w:t>
                  </w:r>
                  <w:r>
                    <w:rPr>
                      <w:rFonts w:hint="eastAsia"/>
                      <w:sz w:val="21"/>
                      <w:szCs w:val="21"/>
                    </w:rPr>
                    <w:t>交由有资质的单位接收处</w:t>
                  </w:r>
                  <w:r>
                    <w:rPr>
                      <w:rFonts w:hint="eastAsia"/>
                      <w:sz w:val="21"/>
                      <w:szCs w:val="21"/>
                      <w:lang w:val="en-US" w:eastAsia="zh-CN"/>
                    </w:rPr>
                    <w:t>置</w:t>
                  </w:r>
                </w:p>
              </w:tc>
            </w:tr>
          </w:tbl>
          <w:p w14:paraId="6BC882DE">
            <w:pPr>
              <w:pStyle w:val="5"/>
              <w:bidi w:val="0"/>
              <w:rPr>
                <w:rFonts w:hint="eastAsia" w:ascii="宋体" w:hAnsi="宋体" w:eastAsia="宋体" w:cs="宋体"/>
                <w:lang w:eastAsia="zh-CN"/>
              </w:rPr>
            </w:pPr>
            <w:r>
              <w:rPr>
                <w:rFonts w:hint="eastAsia" w:ascii="宋体" w:hAnsi="宋体" w:eastAsia="宋体" w:cs="宋体"/>
                <w:lang w:eastAsia="zh-CN"/>
              </w:rPr>
              <w:t>五、项目污染物产生与排放情况汇总</w:t>
            </w:r>
          </w:p>
          <w:p w14:paraId="3119C6F4">
            <w:pPr>
              <w:pStyle w:val="7"/>
              <w:bidi w:val="0"/>
              <w:rPr>
                <w:rFonts w:hint="eastAsia" w:ascii="宋体" w:hAnsi="宋体" w:eastAsia="宋体" w:cs="宋体"/>
              </w:rPr>
            </w:pPr>
            <w:r>
              <w:rPr>
                <w:rFonts w:hint="eastAsia" w:ascii="宋体" w:hAnsi="宋体" w:eastAsia="宋体" w:cs="宋体"/>
              </w:rPr>
              <w:t>本项目污染物产生与排放情况见表3-</w:t>
            </w:r>
            <w:r>
              <w:rPr>
                <w:rFonts w:hint="eastAsia" w:ascii="宋体" w:hAnsi="宋体" w:eastAsia="宋体" w:cs="宋体"/>
                <w:lang w:val="en-US" w:eastAsia="zh-CN"/>
              </w:rPr>
              <w:t>6</w:t>
            </w:r>
            <w:r>
              <w:rPr>
                <w:rFonts w:hint="eastAsia" w:ascii="宋体" w:hAnsi="宋体" w:eastAsia="宋体" w:cs="宋体"/>
              </w:rPr>
              <w:t>。</w:t>
            </w:r>
          </w:p>
          <w:p w14:paraId="6C065CD5">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表3-6  项目污染物产生与排放情况（t/a）</w:t>
            </w:r>
          </w:p>
          <w:tbl>
            <w:tblPr>
              <w:tblStyle w:val="35"/>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23"/>
              <w:gridCol w:w="1074"/>
              <w:gridCol w:w="1075"/>
              <w:gridCol w:w="1083"/>
              <w:gridCol w:w="1239"/>
              <w:gridCol w:w="3897"/>
            </w:tblGrid>
            <w:tr w14:paraId="782705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47" w:type="pct"/>
                  <w:tcBorders>
                    <w:tl2br w:val="nil"/>
                    <w:tr2bl w:val="nil"/>
                  </w:tcBorders>
                  <w:noWrap w:val="0"/>
                  <w:tcMar>
                    <w:top w:w="0" w:type="dxa"/>
                    <w:left w:w="0" w:type="dxa"/>
                    <w:bottom w:w="0" w:type="dxa"/>
                    <w:right w:w="0" w:type="dxa"/>
                  </w:tcMar>
                  <w:vAlign w:val="center"/>
                </w:tcPr>
                <w:p w14:paraId="2256B89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类别</w:t>
                  </w:r>
                </w:p>
              </w:tc>
              <w:tc>
                <w:tcPr>
                  <w:tcW w:w="1195" w:type="pct"/>
                  <w:gridSpan w:val="2"/>
                  <w:tcBorders>
                    <w:tl2br w:val="nil"/>
                    <w:tr2bl w:val="nil"/>
                  </w:tcBorders>
                  <w:noWrap w:val="0"/>
                  <w:tcMar>
                    <w:top w:w="0" w:type="dxa"/>
                    <w:left w:w="0" w:type="dxa"/>
                    <w:bottom w:w="0" w:type="dxa"/>
                    <w:right w:w="0" w:type="dxa"/>
                  </w:tcMar>
                  <w:vAlign w:val="center"/>
                </w:tcPr>
                <w:p w14:paraId="165D59D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污染物</w:t>
                  </w:r>
                </w:p>
              </w:tc>
              <w:tc>
                <w:tcPr>
                  <w:tcW w:w="602" w:type="pct"/>
                  <w:tcBorders>
                    <w:tl2br w:val="nil"/>
                    <w:tr2bl w:val="nil"/>
                  </w:tcBorders>
                  <w:noWrap w:val="0"/>
                  <w:tcMar>
                    <w:top w:w="0" w:type="dxa"/>
                    <w:left w:w="0" w:type="dxa"/>
                    <w:bottom w:w="0" w:type="dxa"/>
                    <w:right w:w="0" w:type="dxa"/>
                  </w:tcMar>
                  <w:vAlign w:val="center"/>
                </w:tcPr>
                <w:p w14:paraId="5D920B9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产生量</w:t>
                  </w:r>
                </w:p>
              </w:tc>
              <w:tc>
                <w:tcPr>
                  <w:tcW w:w="689" w:type="pct"/>
                  <w:tcBorders>
                    <w:tl2br w:val="nil"/>
                    <w:tr2bl w:val="nil"/>
                  </w:tcBorders>
                  <w:noWrap w:val="0"/>
                  <w:tcMar>
                    <w:top w:w="0" w:type="dxa"/>
                    <w:left w:w="0" w:type="dxa"/>
                    <w:bottom w:w="0" w:type="dxa"/>
                    <w:right w:w="0" w:type="dxa"/>
                  </w:tcMar>
                  <w:vAlign w:val="center"/>
                </w:tcPr>
                <w:p w14:paraId="169CDF8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排放量</w:t>
                  </w:r>
                </w:p>
              </w:tc>
              <w:tc>
                <w:tcPr>
                  <w:tcW w:w="2166" w:type="pct"/>
                  <w:tcBorders>
                    <w:tl2br w:val="nil"/>
                    <w:tr2bl w:val="nil"/>
                  </w:tcBorders>
                  <w:noWrap w:val="0"/>
                  <w:tcMar>
                    <w:top w:w="0" w:type="dxa"/>
                    <w:left w:w="0" w:type="dxa"/>
                    <w:bottom w:w="0" w:type="dxa"/>
                    <w:right w:w="0" w:type="dxa"/>
                  </w:tcMar>
                  <w:vAlign w:val="center"/>
                </w:tcPr>
                <w:p w14:paraId="1860F45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排放情况</w:t>
                  </w:r>
                </w:p>
              </w:tc>
            </w:tr>
            <w:tr w14:paraId="47E4EF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47" w:type="pct"/>
                  <w:vMerge w:val="restart"/>
                  <w:tcBorders>
                    <w:tl2br w:val="nil"/>
                    <w:tr2bl w:val="nil"/>
                  </w:tcBorders>
                  <w:noWrap w:val="0"/>
                  <w:tcMar>
                    <w:top w:w="0" w:type="dxa"/>
                    <w:left w:w="0" w:type="dxa"/>
                    <w:bottom w:w="0" w:type="dxa"/>
                    <w:right w:w="0" w:type="dxa"/>
                  </w:tcMar>
                  <w:vAlign w:val="center"/>
                </w:tcPr>
                <w:p w14:paraId="50D6C6D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废水①</w:t>
                  </w:r>
                </w:p>
              </w:tc>
              <w:tc>
                <w:tcPr>
                  <w:tcW w:w="597" w:type="pct"/>
                  <w:vMerge w:val="restart"/>
                  <w:tcBorders>
                    <w:tl2br w:val="nil"/>
                    <w:tr2bl w:val="nil"/>
                  </w:tcBorders>
                  <w:noWrap w:val="0"/>
                  <w:tcMar>
                    <w:top w:w="0" w:type="dxa"/>
                    <w:left w:w="0" w:type="dxa"/>
                    <w:bottom w:w="0" w:type="dxa"/>
                    <w:right w:w="0" w:type="dxa"/>
                  </w:tcMar>
                  <w:vAlign w:val="center"/>
                </w:tcPr>
                <w:p w14:paraId="3AF33FC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生活污水</w:t>
                  </w:r>
                  <w:r>
                    <w:rPr>
                      <w:rFonts w:hint="eastAsia" w:hAnsi="宋体" w:cs="宋体"/>
                      <w:color w:val="auto"/>
                      <w:sz w:val="21"/>
                      <w:szCs w:val="21"/>
                      <w:lang w:val="en-US" w:eastAsia="zh-CN"/>
                    </w:rPr>
                    <w:t>1260</w:t>
                  </w:r>
                  <w:r>
                    <w:rPr>
                      <w:rFonts w:hint="eastAsia" w:ascii="宋体" w:hAnsi="宋体" w:eastAsia="宋体" w:cs="宋体"/>
                      <w:color w:val="auto"/>
                      <w:sz w:val="21"/>
                      <w:szCs w:val="21"/>
                    </w:rPr>
                    <w:t>t/a</w:t>
                  </w:r>
                </w:p>
              </w:tc>
              <w:tc>
                <w:tcPr>
                  <w:tcW w:w="597" w:type="pct"/>
                  <w:tcBorders>
                    <w:tl2br w:val="nil"/>
                    <w:tr2bl w:val="nil"/>
                  </w:tcBorders>
                  <w:noWrap w:val="0"/>
                  <w:tcMar>
                    <w:top w:w="0" w:type="dxa"/>
                    <w:left w:w="0" w:type="dxa"/>
                    <w:bottom w:w="0" w:type="dxa"/>
                    <w:right w:w="0" w:type="dxa"/>
                  </w:tcMar>
                  <w:vAlign w:val="center"/>
                </w:tcPr>
                <w:p w14:paraId="38FB3DD4">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color w:val="auto"/>
                      <w:sz w:val="21"/>
                      <w:szCs w:val="21"/>
                    </w:rPr>
                  </w:pPr>
                  <w:r>
                    <w:rPr>
                      <w:rFonts w:hint="eastAsia" w:ascii="宋体" w:hAnsi="宋体" w:eastAsia="宋体" w:cs="宋体"/>
                      <w:b w:val="0"/>
                      <w:bCs w:val="0"/>
                      <w:color w:val="auto"/>
                      <w:sz w:val="21"/>
                      <w:szCs w:val="21"/>
                    </w:rPr>
                    <w:t>COD</w:t>
                  </w:r>
                </w:p>
              </w:tc>
              <w:tc>
                <w:tcPr>
                  <w:tcW w:w="602" w:type="pct"/>
                  <w:tcBorders>
                    <w:tl2br w:val="nil"/>
                    <w:tr2bl w:val="nil"/>
                  </w:tcBorders>
                  <w:noWrap w:val="0"/>
                  <w:tcMar>
                    <w:top w:w="0" w:type="dxa"/>
                    <w:left w:w="0" w:type="dxa"/>
                    <w:bottom w:w="0" w:type="dxa"/>
                    <w:right w:w="0" w:type="dxa"/>
                  </w:tcMar>
                  <w:vAlign w:val="center"/>
                </w:tcPr>
                <w:p w14:paraId="078AABB9">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color w:val="auto"/>
                      <w:sz w:val="21"/>
                      <w:szCs w:val="21"/>
                      <w:lang w:val="en-US" w:eastAsia="zh-CN"/>
                    </w:rPr>
                  </w:pPr>
                  <w:r>
                    <w:rPr>
                      <w:rFonts w:hint="eastAsia" w:hAnsi="宋体" w:cs="宋体"/>
                      <w:color w:val="auto"/>
                      <w:kern w:val="2"/>
                      <w:sz w:val="21"/>
                      <w:szCs w:val="21"/>
                      <w:lang w:val="en-US" w:eastAsia="zh-CN" w:bidi="ar-SA"/>
                    </w:rPr>
                    <w:t>/</w:t>
                  </w:r>
                </w:p>
              </w:tc>
              <w:tc>
                <w:tcPr>
                  <w:tcW w:w="689" w:type="pct"/>
                  <w:tcBorders>
                    <w:tl2br w:val="nil"/>
                    <w:tr2bl w:val="nil"/>
                  </w:tcBorders>
                  <w:noWrap w:val="0"/>
                  <w:tcMar>
                    <w:top w:w="0" w:type="dxa"/>
                    <w:left w:w="0" w:type="dxa"/>
                    <w:bottom w:w="0" w:type="dxa"/>
                    <w:right w:w="0" w:type="dxa"/>
                  </w:tcMar>
                  <w:vAlign w:val="center"/>
                </w:tcPr>
                <w:p w14:paraId="3B6A9F4D">
                  <w:pPr>
                    <w:pStyle w:val="109"/>
                    <w:keepNext w:val="0"/>
                    <w:keepLines w:val="0"/>
                    <w:pageBreakBefore w:val="0"/>
                    <w:kinsoku/>
                    <w:wordWrap/>
                    <w:overflowPunct/>
                    <w:topLinePunct w:val="0"/>
                    <w:autoSpaceDE/>
                    <w:autoSpaceDN/>
                    <w:bidi w:val="0"/>
                    <w:adjustRightInd/>
                    <w:spacing w:before="0" w:after="0"/>
                    <w:textAlignment w:val="auto"/>
                    <w:rPr>
                      <w:rFonts w:hint="default" w:ascii="宋体" w:hAnsi="宋体" w:eastAsia="宋体" w:cs="宋体"/>
                      <w:color w:val="FF0000"/>
                      <w:sz w:val="21"/>
                      <w:szCs w:val="21"/>
                      <w:lang w:val="en-US" w:eastAsia="zh-CN"/>
                    </w:rPr>
                  </w:pPr>
                  <w:r>
                    <w:rPr>
                      <w:rFonts w:hint="eastAsia" w:hAnsi="宋体" w:cs="宋体"/>
                      <w:color w:val="auto"/>
                      <w:kern w:val="2"/>
                      <w:sz w:val="21"/>
                      <w:szCs w:val="21"/>
                      <w:lang w:val="en-US" w:eastAsia="zh-CN" w:bidi="ar-SA"/>
                    </w:rPr>
                    <w:t>0.1821</w:t>
                  </w:r>
                </w:p>
              </w:tc>
              <w:tc>
                <w:tcPr>
                  <w:tcW w:w="2166" w:type="pct"/>
                  <w:vMerge w:val="restart"/>
                  <w:tcBorders>
                    <w:tl2br w:val="nil"/>
                    <w:tr2bl w:val="nil"/>
                  </w:tcBorders>
                  <w:noWrap w:val="0"/>
                  <w:tcMar>
                    <w:top w:w="0" w:type="dxa"/>
                    <w:left w:w="0" w:type="dxa"/>
                    <w:bottom w:w="0" w:type="dxa"/>
                    <w:right w:w="0" w:type="dxa"/>
                  </w:tcMar>
                  <w:vAlign w:val="center"/>
                </w:tcPr>
                <w:p w14:paraId="5A4BE547">
                  <w:pPr>
                    <w:pStyle w:val="109"/>
                    <w:keepNext w:val="0"/>
                    <w:keepLines w:val="0"/>
                    <w:pageBreakBefore w:val="0"/>
                    <w:kinsoku/>
                    <w:wordWrap/>
                    <w:overflowPunct/>
                    <w:topLinePunct w:val="0"/>
                    <w:autoSpaceDE/>
                    <w:autoSpaceDN/>
                    <w:bidi w:val="0"/>
                    <w:textAlignment w:val="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满足</w:t>
                  </w:r>
                  <w:r>
                    <w:rPr>
                      <w:rFonts w:hint="eastAsia" w:ascii="宋体" w:hAnsi="宋体" w:eastAsia="宋体" w:cs="宋体"/>
                      <w:b w:val="0"/>
                      <w:bCs w:val="0"/>
                      <w:color w:val="auto"/>
                      <w:sz w:val="21"/>
                      <w:szCs w:val="21"/>
                      <w:lang w:val="zh-CN" w:eastAsia="zh-CN"/>
                    </w:rPr>
                    <w:t>《污水综合排放标准》（GB8978-1996）表4中三级标准和</w:t>
                  </w:r>
                  <w:r>
                    <w:rPr>
                      <w:rFonts w:hint="eastAsia" w:hAnsi="宋体" w:cs="宋体"/>
                      <w:b w:val="0"/>
                      <w:bCs w:val="0"/>
                      <w:color w:val="auto"/>
                      <w:sz w:val="21"/>
                      <w:szCs w:val="21"/>
                      <w:lang w:val="en-US" w:eastAsia="zh-CN"/>
                    </w:rPr>
                    <w:t>和县经开区污水处理厂</w:t>
                  </w:r>
                  <w:r>
                    <w:rPr>
                      <w:rFonts w:hint="eastAsia" w:ascii="宋体" w:hAnsi="宋体" w:eastAsia="宋体" w:cs="宋体"/>
                      <w:b w:val="0"/>
                      <w:bCs w:val="0"/>
                      <w:color w:val="auto"/>
                      <w:sz w:val="21"/>
                      <w:szCs w:val="21"/>
                      <w:lang w:val="en-US" w:eastAsia="zh-CN"/>
                    </w:rPr>
                    <w:t>接管标准，排放至</w:t>
                  </w:r>
                  <w:r>
                    <w:rPr>
                      <w:rFonts w:hint="eastAsia" w:hAnsi="宋体" w:cs="宋体"/>
                      <w:b w:val="0"/>
                      <w:bCs w:val="0"/>
                      <w:color w:val="auto"/>
                      <w:sz w:val="21"/>
                      <w:szCs w:val="21"/>
                      <w:lang w:val="en-US" w:eastAsia="zh-CN"/>
                    </w:rPr>
                    <w:t>和县经开区污水处理厂</w:t>
                  </w:r>
                  <w:r>
                    <w:rPr>
                      <w:rFonts w:hint="eastAsia" w:ascii="宋体" w:hAnsi="宋体" w:eastAsia="宋体" w:cs="宋体"/>
                      <w:b w:val="0"/>
                      <w:bCs w:val="0"/>
                      <w:color w:val="auto"/>
                      <w:sz w:val="21"/>
                      <w:szCs w:val="21"/>
                      <w:lang w:val="en-US" w:eastAsia="zh-CN"/>
                    </w:rPr>
                    <w:t>。</w:t>
                  </w:r>
                </w:p>
              </w:tc>
            </w:tr>
            <w:tr w14:paraId="1F95B4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30BE203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vMerge w:val="continue"/>
                  <w:tcBorders>
                    <w:tl2br w:val="nil"/>
                    <w:tr2bl w:val="nil"/>
                  </w:tcBorders>
                  <w:noWrap w:val="0"/>
                  <w:tcMar>
                    <w:top w:w="0" w:type="dxa"/>
                    <w:left w:w="0" w:type="dxa"/>
                    <w:bottom w:w="0" w:type="dxa"/>
                    <w:right w:w="0" w:type="dxa"/>
                  </w:tcMar>
                  <w:vAlign w:val="center"/>
                </w:tcPr>
                <w:p w14:paraId="429A43B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tcBorders>
                    <w:tl2br w:val="nil"/>
                    <w:tr2bl w:val="nil"/>
                  </w:tcBorders>
                  <w:noWrap w:val="0"/>
                  <w:tcMar>
                    <w:top w:w="0" w:type="dxa"/>
                    <w:left w:w="0" w:type="dxa"/>
                    <w:bottom w:w="0" w:type="dxa"/>
                    <w:right w:w="0" w:type="dxa"/>
                  </w:tcMar>
                  <w:vAlign w:val="center"/>
                </w:tcPr>
                <w:p w14:paraId="3718EA81">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color w:val="auto"/>
                      <w:sz w:val="21"/>
                      <w:szCs w:val="21"/>
                    </w:rPr>
                  </w:pPr>
                  <w:r>
                    <w:rPr>
                      <w:rFonts w:hint="eastAsia" w:ascii="宋体" w:hAnsi="宋体" w:eastAsia="宋体" w:cs="宋体"/>
                      <w:b w:val="0"/>
                      <w:bCs w:val="0"/>
                      <w:color w:val="auto"/>
                      <w:sz w:val="21"/>
                      <w:szCs w:val="21"/>
                    </w:rPr>
                    <w:t>SS</w:t>
                  </w:r>
                </w:p>
              </w:tc>
              <w:tc>
                <w:tcPr>
                  <w:tcW w:w="602" w:type="pct"/>
                  <w:tcBorders>
                    <w:tl2br w:val="nil"/>
                    <w:tr2bl w:val="nil"/>
                  </w:tcBorders>
                  <w:noWrap w:val="0"/>
                  <w:tcMar>
                    <w:top w:w="0" w:type="dxa"/>
                    <w:left w:w="0" w:type="dxa"/>
                    <w:bottom w:w="0" w:type="dxa"/>
                    <w:right w:w="0" w:type="dxa"/>
                  </w:tcMar>
                  <w:vAlign w:val="center"/>
                </w:tcPr>
                <w:p w14:paraId="3C9D6C26">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w:t>
                  </w:r>
                </w:p>
              </w:tc>
              <w:tc>
                <w:tcPr>
                  <w:tcW w:w="689" w:type="pct"/>
                  <w:tcBorders>
                    <w:tl2br w:val="nil"/>
                    <w:tr2bl w:val="nil"/>
                  </w:tcBorders>
                  <w:noWrap w:val="0"/>
                  <w:tcMar>
                    <w:top w:w="0" w:type="dxa"/>
                    <w:left w:w="0" w:type="dxa"/>
                    <w:bottom w:w="0" w:type="dxa"/>
                    <w:right w:w="0" w:type="dxa"/>
                  </w:tcMar>
                  <w:vAlign w:val="center"/>
                </w:tcPr>
                <w:p w14:paraId="7253C86F">
                  <w:pPr>
                    <w:pStyle w:val="109"/>
                    <w:keepNext w:val="0"/>
                    <w:keepLines w:val="0"/>
                    <w:pageBreakBefore w:val="0"/>
                    <w:kinsoku/>
                    <w:wordWrap/>
                    <w:overflowPunct/>
                    <w:topLinePunct w:val="0"/>
                    <w:autoSpaceDE/>
                    <w:autoSpaceDN/>
                    <w:bidi w:val="0"/>
                    <w:adjustRightInd/>
                    <w:spacing w:before="0" w:after="0"/>
                    <w:textAlignment w:val="auto"/>
                    <w:rPr>
                      <w:rFonts w:hint="default" w:ascii="宋体" w:hAnsi="宋体" w:eastAsia="宋体" w:cs="宋体"/>
                      <w:color w:val="FF0000"/>
                      <w:sz w:val="21"/>
                      <w:szCs w:val="21"/>
                      <w:lang w:val="en-US" w:eastAsia="zh-CN"/>
                    </w:rPr>
                  </w:pPr>
                  <w:r>
                    <w:rPr>
                      <w:rFonts w:hint="eastAsia" w:hAnsi="宋体" w:cs="宋体"/>
                      <w:color w:val="auto"/>
                      <w:kern w:val="2"/>
                      <w:sz w:val="21"/>
                      <w:szCs w:val="21"/>
                      <w:lang w:val="en-US" w:eastAsia="zh-CN" w:bidi="ar-SA"/>
                    </w:rPr>
                    <w:t>0.0597</w:t>
                  </w:r>
                </w:p>
              </w:tc>
              <w:tc>
                <w:tcPr>
                  <w:tcW w:w="2166" w:type="pct"/>
                  <w:vMerge w:val="continue"/>
                  <w:tcBorders>
                    <w:tl2br w:val="nil"/>
                    <w:tr2bl w:val="nil"/>
                  </w:tcBorders>
                  <w:noWrap w:val="0"/>
                  <w:tcMar>
                    <w:top w:w="0" w:type="dxa"/>
                    <w:left w:w="0" w:type="dxa"/>
                    <w:bottom w:w="0" w:type="dxa"/>
                    <w:right w:w="0" w:type="dxa"/>
                  </w:tcMar>
                  <w:vAlign w:val="center"/>
                </w:tcPr>
                <w:p w14:paraId="53E5022B">
                  <w:pPr>
                    <w:pStyle w:val="109"/>
                    <w:keepNext w:val="0"/>
                    <w:keepLines w:val="0"/>
                    <w:pageBreakBefore w:val="0"/>
                    <w:kinsoku/>
                    <w:wordWrap/>
                    <w:overflowPunct/>
                    <w:topLinePunct w:val="0"/>
                    <w:autoSpaceDE/>
                    <w:autoSpaceDN/>
                    <w:bidi w:val="0"/>
                    <w:textAlignment w:val="auto"/>
                    <w:rPr>
                      <w:rFonts w:hint="eastAsia" w:ascii="宋体" w:hAnsi="宋体" w:eastAsia="宋体" w:cs="宋体"/>
                      <w:b w:val="0"/>
                      <w:bCs w:val="0"/>
                      <w:color w:val="auto"/>
                      <w:sz w:val="21"/>
                      <w:szCs w:val="21"/>
                      <w:lang w:val="en-US" w:eastAsia="zh-CN"/>
                    </w:rPr>
                  </w:pPr>
                </w:p>
              </w:tc>
            </w:tr>
            <w:tr w14:paraId="24617A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2"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148ACBB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vMerge w:val="continue"/>
                  <w:tcBorders>
                    <w:bottom w:val="single" w:color="auto" w:sz="4" w:space="0"/>
                    <w:tl2br w:val="nil"/>
                    <w:tr2bl w:val="nil"/>
                  </w:tcBorders>
                  <w:noWrap w:val="0"/>
                  <w:tcMar>
                    <w:top w:w="0" w:type="dxa"/>
                    <w:left w:w="0" w:type="dxa"/>
                    <w:bottom w:w="0" w:type="dxa"/>
                    <w:right w:w="0" w:type="dxa"/>
                  </w:tcMar>
                  <w:vAlign w:val="center"/>
                </w:tcPr>
                <w:p w14:paraId="6A03395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tcBorders>
                    <w:bottom w:val="single" w:color="auto" w:sz="4" w:space="0"/>
                    <w:tl2br w:val="nil"/>
                    <w:tr2bl w:val="nil"/>
                  </w:tcBorders>
                  <w:noWrap w:val="0"/>
                  <w:tcMar>
                    <w:top w:w="0" w:type="dxa"/>
                    <w:left w:w="0" w:type="dxa"/>
                    <w:bottom w:w="0" w:type="dxa"/>
                    <w:right w:w="0" w:type="dxa"/>
                  </w:tcMar>
                  <w:vAlign w:val="center"/>
                </w:tcPr>
                <w:p w14:paraId="2BC678DB">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color w:val="auto"/>
                      <w:sz w:val="21"/>
                      <w:szCs w:val="21"/>
                    </w:rPr>
                  </w:pPr>
                  <w:r>
                    <w:rPr>
                      <w:rFonts w:hint="eastAsia" w:ascii="宋体" w:hAnsi="宋体" w:eastAsia="宋体" w:cs="宋体"/>
                      <w:b w:val="0"/>
                      <w:bCs w:val="0"/>
                      <w:color w:val="auto"/>
                      <w:sz w:val="21"/>
                      <w:szCs w:val="21"/>
                    </w:rPr>
                    <w:t>NH</w:t>
                  </w:r>
                  <w:r>
                    <w:rPr>
                      <w:rFonts w:hint="eastAsia" w:ascii="宋体" w:hAnsi="宋体" w:eastAsia="宋体" w:cs="宋体"/>
                      <w:b w:val="0"/>
                      <w:bCs w:val="0"/>
                      <w:color w:val="auto"/>
                      <w:sz w:val="21"/>
                      <w:szCs w:val="21"/>
                      <w:vertAlign w:val="subscript"/>
                    </w:rPr>
                    <w:t>3</w:t>
                  </w:r>
                  <w:r>
                    <w:rPr>
                      <w:rFonts w:hint="eastAsia" w:ascii="宋体" w:hAnsi="宋体" w:eastAsia="宋体" w:cs="宋体"/>
                      <w:b w:val="0"/>
                      <w:bCs w:val="0"/>
                      <w:color w:val="auto"/>
                      <w:sz w:val="21"/>
                      <w:szCs w:val="21"/>
                    </w:rPr>
                    <w:t>-N</w:t>
                  </w:r>
                </w:p>
              </w:tc>
              <w:tc>
                <w:tcPr>
                  <w:tcW w:w="602" w:type="pct"/>
                  <w:tcBorders>
                    <w:bottom w:val="single" w:color="auto" w:sz="4" w:space="0"/>
                    <w:tl2br w:val="nil"/>
                    <w:tr2bl w:val="nil"/>
                  </w:tcBorders>
                  <w:noWrap w:val="0"/>
                  <w:tcMar>
                    <w:top w:w="0" w:type="dxa"/>
                    <w:left w:w="0" w:type="dxa"/>
                    <w:bottom w:w="0" w:type="dxa"/>
                    <w:right w:w="0" w:type="dxa"/>
                  </w:tcMar>
                  <w:vAlign w:val="center"/>
                </w:tcPr>
                <w:p w14:paraId="77546B37">
                  <w:pPr>
                    <w:pStyle w:val="109"/>
                    <w:keepNext w:val="0"/>
                    <w:keepLines w:val="0"/>
                    <w:pageBreakBefore w:val="0"/>
                    <w:kinsoku/>
                    <w:wordWrap/>
                    <w:overflowPunct/>
                    <w:topLinePunct w:val="0"/>
                    <w:autoSpaceDE/>
                    <w:autoSpaceDN/>
                    <w:bidi w:val="0"/>
                    <w:adjustRightIn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w:t>
                  </w:r>
                </w:p>
              </w:tc>
              <w:tc>
                <w:tcPr>
                  <w:tcW w:w="689" w:type="pct"/>
                  <w:tcBorders>
                    <w:bottom w:val="single" w:color="auto" w:sz="4" w:space="0"/>
                    <w:tl2br w:val="nil"/>
                    <w:tr2bl w:val="nil"/>
                  </w:tcBorders>
                  <w:noWrap w:val="0"/>
                  <w:tcMar>
                    <w:top w:w="0" w:type="dxa"/>
                    <w:left w:w="0" w:type="dxa"/>
                    <w:bottom w:w="0" w:type="dxa"/>
                    <w:right w:w="0" w:type="dxa"/>
                  </w:tcMar>
                  <w:vAlign w:val="center"/>
                </w:tcPr>
                <w:p w14:paraId="3B93A113">
                  <w:pPr>
                    <w:pStyle w:val="109"/>
                    <w:keepNext w:val="0"/>
                    <w:keepLines w:val="0"/>
                    <w:pageBreakBefore w:val="0"/>
                    <w:kinsoku/>
                    <w:wordWrap/>
                    <w:overflowPunct/>
                    <w:topLinePunct w:val="0"/>
                    <w:autoSpaceDE/>
                    <w:autoSpaceDN/>
                    <w:bidi w:val="0"/>
                    <w:adjustRightIn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0.0034</w:t>
                  </w:r>
                </w:p>
              </w:tc>
              <w:tc>
                <w:tcPr>
                  <w:tcW w:w="2166" w:type="pct"/>
                  <w:vMerge w:val="continue"/>
                  <w:tcBorders>
                    <w:bottom w:val="single" w:color="auto" w:sz="4" w:space="0"/>
                    <w:tl2br w:val="nil"/>
                    <w:tr2bl w:val="nil"/>
                  </w:tcBorders>
                  <w:noWrap w:val="0"/>
                  <w:tcMar>
                    <w:top w:w="0" w:type="dxa"/>
                    <w:left w:w="0" w:type="dxa"/>
                    <w:bottom w:w="0" w:type="dxa"/>
                    <w:right w:w="0" w:type="dxa"/>
                  </w:tcMar>
                  <w:vAlign w:val="center"/>
                </w:tcPr>
                <w:p w14:paraId="4EC8F8B7">
                  <w:pPr>
                    <w:pStyle w:val="109"/>
                    <w:keepNext w:val="0"/>
                    <w:keepLines w:val="0"/>
                    <w:pageBreakBefore w:val="0"/>
                    <w:kinsoku/>
                    <w:wordWrap/>
                    <w:overflowPunct/>
                    <w:topLinePunct w:val="0"/>
                    <w:autoSpaceDE/>
                    <w:autoSpaceDN/>
                    <w:bidi w:val="0"/>
                    <w:textAlignment w:val="auto"/>
                    <w:rPr>
                      <w:rFonts w:hint="eastAsia" w:ascii="宋体" w:hAnsi="宋体" w:eastAsia="宋体" w:cs="宋体"/>
                      <w:b w:val="0"/>
                      <w:bCs w:val="0"/>
                      <w:color w:val="auto"/>
                      <w:sz w:val="21"/>
                      <w:szCs w:val="21"/>
                      <w:lang w:val="en-US" w:eastAsia="zh-CN"/>
                    </w:rPr>
                  </w:pPr>
                </w:p>
              </w:tc>
            </w:tr>
            <w:tr w14:paraId="32EAD5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347" w:type="pct"/>
                  <w:vMerge w:val="restart"/>
                  <w:tcBorders>
                    <w:tl2br w:val="nil"/>
                    <w:tr2bl w:val="nil"/>
                  </w:tcBorders>
                  <w:noWrap w:val="0"/>
                  <w:tcMar>
                    <w:top w:w="0" w:type="dxa"/>
                    <w:left w:w="0" w:type="dxa"/>
                    <w:bottom w:w="0" w:type="dxa"/>
                    <w:right w:w="0" w:type="dxa"/>
                  </w:tcMar>
                  <w:vAlign w:val="center"/>
                </w:tcPr>
                <w:p w14:paraId="6CA0C5D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废气②</w:t>
                  </w:r>
                </w:p>
              </w:tc>
              <w:tc>
                <w:tcPr>
                  <w:tcW w:w="597" w:type="pct"/>
                  <w:vMerge w:val="restart"/>
                  <w:tcBorders>
                    <w:tl2br w:val="nil"/>
                    <w:tr2bl w:val="nil"/>
                  </w:tcBorders>
                  <w:noWrap w:val="0"/>
                  <w:tcMar>
                    <w:top w:w="0" w:type="dxa"/>
                    <w:left w:w="0" w:type="dxa"/>
                    <w:bottom w:w="0" w:type="dxa"/>
                    <w:right w:w="0" w:type="dxa"/>
                  </w:tcMar>
                  <w:vAlign w:val="center"/>
                </w:tcPr>
                <w:p w14:paraId="55FD20A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597" w:type="pct"/>
                  <w:tcBorders>
                    <w:tl2br w:val="nil"/>
                    <w:tr2bl w:val="nil"/>
                  </w:tcBorders>
                  <w:noWrap w:val="0"/>
                  <w:tcMar>
                    <w:top w:w="0" w:type="dxa"/>
                    <w:left w:w="0" w:type="dxa"/>
                    <w:bottom w:w="0" w:type="dxa"/>
                    <w:right w:w="0" w:type="dxa"/>
                  </w:tcMar>
                  <w:vAlign w:val="center"/>
                </w:tcPr>
                <w:p w14:paraId="6DA6DDF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有组织</w:t>
                  </w:r>
                </w:p>
              </w:tc>
              <w:tc>
                <w:tcPr>
                  <w:tcW w:w="602" w:type="pct"/>
                  <w:tcBorders>
                    <w:tl2br w:val="nil"/>
                    <w:tr2bl w:val="nil"/>
                  </w:tcBorders>
                  <w:noWrap w:val="0"/>
                  <w:tcMar>
                    <w:top w:w="0" w:type="dxa"/>
                    <w:left w:w="0" w:type="dxa"/>
                    <w:bottom w:w="0" w:type="dxa"/>
                    <w:right w:w="0" w:type="dxa"/>
                  </w:tcMar>
                  <w:vAlign w:val="center"/>
                </w:tcPr>
                <w:p w14:paraId="65E8B89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689" w:type="pct"/>
                  <w:tcBorders>
                    <w:tl2br w:val="nil"/>
                    <w:tr2bl w:val="nil"/>
                  </w:tcBorders>
                  <w:noWrap w:val="0"/>
                  <w:tcMar>
                    <w:top w:w="0" w:type="dxa"/>
                    <w:left w:w="0" w:type="dxa"/>
                    <w:bottom w:w="0" w:type="dxa"/>
                    <w:right w:w="0" w:type="dxa"/>
                  </w:tcMar>
                  <w:vAlign w:val="center"/>
                </w:tcPr>
                <w:p w14:paraId="339C78D2">
                  <w:pPr>
                    <w:snapToGrid w:val="0"/>
                    <w:spacing w:line="240" w:lineRule="auto"/>
                    <w:jc w:val="center"/>
                    <w:rPr>
                      <w:rFonts w:hint="default" w:ascii="宋体" w:hAnsi="宋体" w:eastAsia="宋体" w:cs="宋体"/>
                      <w:sz w:val="21"/>
                      <w:szCs w:val="21"/>
                      <w:lang w:val="en-US" w:eastAsia="zh-CN"/>
                    </w:rPr>
                  </w:pPr>
                  <w:r>
                    <w:rPr>
                      <w:rFonts w:hint="eastAsia" w:ascii="宋体" w:hAnsi="宋体" w:eastAsia="宋体" w:cs="宋体"/>
                      <w:color w:val="auto"/>
                      <w:kern w:val="2"/>
                      <w:sz w:val="21"/>
                      <w:szCs w:val="21"/>
                      <w:lang w:val="en-US" w:eastAsia="zh-CN" w:bidi="ar-SA"/>
                    </w:rPr>
                    <w:t>0.1476</w:t>
                  </w:r>
                </w:p>
              </w:tc>
              <w:tc>
                <w:tcPr>
                  <w:tcW w:w="2166" w:type="pct"/>
                  <w:vMerge w:val="restart"/>
                  <w:tcBorders>
                    <w:tl2br w:val="nil"/>
                    <w:tr2bl w:val="nil"/>
                  </w:tcBorders>
                  <w:noWrap w:val="0"/>
                  <w:tcMar>
                    <w:top w:w="0" w:type="dxa"/>
                    <w:left w:w="0" w:type="dxa"/>
                    <w:bottom w:w="0" w:type="dxa"/>
                    <w:right w:w="0" w:type="dxa"/>
                  </w:tcMar>
                  <w:vAlign w:val="center"/>
                </w:tcPr>
                <w:p w14:paraId="0FC582A1">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b w:val="0"/>
                      <w:bCs w:val="0"/>
                      <w:color w:val="auto"/>
                      <w:sz w:val="21"/>
                      <w:szCs w:val="21"/>
                      <w:lang w:val="en-US" w:eastAsia="zh-CN"/>
                    </w:rPr>
                    <w:t>满足</w:t>
                  </w:r>
                  <w:r>
                    <w:rPr>
                      <w:color w:val="auto"/>
                      <w:szCs w:val="21"/>
                    </w:rPr>
                    <w:t>《合成树脂工业污染物排放标准》（</w:t>
                  </w:r>
                  <w:r>
                    <w:rPr>
                      <w:rFonts w:eastAsia="TimesNewRomanPSMT"/>
                      <w:color w:val="auto"/>
                      <w:szCs w:val="21"/>
                    </w:rPr>
                    <w:t>GB31572-2015</w:t>
                  </w:r>
                  <w:r>
                    <w:rPr>
                      <w:color w:val="auto"/>
                      <w:szCs w:val="21"/>
                    </w:rPr>
                    <w:t>）</w:t>
                  </w:r>
                  <w:r>
                    <w:rPr>
                      <w:rFonts w:hint="eastAsia"/>
                      <w:color w:val="auto"/>
                      <w:szCs w:val="21"/>
                      <w:lang w:val="en-US" w:eastAsia="zh-CN"/>
                    </w:rPr>
                    <w:t>中</w:t>
                  </w:r>
                  <w:r>
                    <w:rPr>
                      <w:rFonts w:hint="eastAsia" w:hAnsi="宋体" w:cs="宋体"/>
                      <w:b w:val="0"/>
                      <w:bCs w:val="0"/>
                      <w:color w:val="auto"/>
                      <w:sz w:val="21"/>
                      <w:szCs w:val="21"/>
                      <w:lang w:val="en-US" w:eastAsia="zh-CN"/>
                    </w:rPr>
                    <w:t>相关</w:t>
                  </w:r>
                  <w:r>
                    <w:rPr>
                      <w:rFonts w:hint="eastAsia" w:ascii="宋体" w:hAnsi="宋体" w:eastAsia="宋体" w:cs="宋体"/>
                      <w:b w:val="0"/>
                      <w:bCs w:val="0"/>
                      <w:color w:val="auto"/>
                      <w:sz w:val="21"/>
                      <w:szCs w:val="21"/>
                      <w:lang w:val="en-US" w:eastAsia="zh-CN"/>
                    </w:rPr>
                    <w:t>限值。</w:t>
                  </w:r>
                </w:p>
              </w:tc>
            </w:tr>
            <w:tr w14:paraId="503CEA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59D4DB7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vMerge w:val="continue"/>
                  <w:tcBorders>
                    <w:tl2br w:val="nil"/>
                    <w:tr2bl w:val="nil"/>
                  </w:tcBorders>
                  <w:noWrap w:val="0"/>
                  <w:tcMar>
                    <w:top w:w="0" w:type="dxa"/>
                    <w:left w:w="0" w:type="dxa"/>
                    <w:bottom w:w="0" w:type="dxa"/>
                    <w:right w:w="0" w:type="dxa"/>
                  </w:tcMar>
                  <w:vAlign w:val="center"/>
                </w:tcPr>
                <w:p w14:paraId="2B5717E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p>
              </w:tc>
              <w:tc>
                <w:tcPr>
                  <w:tcW w:w="597" w:type="pct"/>
                  <w:tcBorders>
                    <w:top w:val="single" w:color="auto" w:sz="4" w:space="0"/>
                    <w:tl2br w:val="nil"/>
                    <w:tr2bl w:val="nil"/>
                  </w:tcBorders>
                  <w:noWrap w:val="0"/>
                  <w:tcMar>
                    <w:top w:w="0" w:type="dxa"/>
                    <w:left w:w="0" w:type="dxa"/>
                    <w:bottom w:w="0" w:type="dxa"/>
                    <w:right w:w="0" w:type="dxa"/>
                  </w:tcMar>
                  <w:vAlign w:val="center"/>
                </w:tcPr>
                <w:p w14:paraId="4FFC39E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无组织</w:t>
                  </w:r>
                </w:p>
              </w:tc>
              <w:tc>
                <w:tcPr>
                  <w:tcW w:w="602" w:type="pct"/>
                  <w:tcBorders>
                    <w:tl2br w:val="nil"/>
                    <w:tr2bl w:val="nil"/>
                  </w:tcBorders>
                  <w:noWrap w:val="0"/>
                  <w:tcMar>
                    <w:top w:w="0" w:type="dxa"/>
                    <w:left w:w="0" w:type="dxa"/>
                    <w:bottom w:w="0" w:type="dxa"/>
                    <w:right w:w="0" w:type="dxa"/>
                  </w:tcMar>
                  <w:vAlign w:val="center"/>
                </w:tcPr>
                <w:p w14:paraId="68243F2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689" w:type="pct"/>
                  <w:tcBorders>
                    <w:tl2br w:val="nil"/>
                    <w:tr2bl w:val="nil"/>
                  </w:tcBorders>
                  <w:noWrap w:val="0"/>
                  <w:tcMar>
                    <w:top w:w="0" w:type="dxa"/>
                    <w:left w:w="0" w:type="dxa"/>
                    <w:bottom w:w="0" w:type="dxa"/>
                    <w:right w:w="0" w:type="dxa"/>
                  </w:tcMar>
                  <w:vAlign w:val="center"/>
                </w:tcPr>
                <w:p w14:paraId="38A31319">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2166" w:type="pct"/>
                  <w:vMerge w:val="continue"/>
                  <w:tcBorders>
                    <w:tl2br w:val="nil"/>
                    <w:tr2bl w:val="nil"/>
                  </w:tcBorders>
                  <w:noWrap w:val="0"/>
                  <w:tcMar>
                    <w:top w:w="0" w:type="dxa"/>
                    <w:left w:w="0" w:type="dxa"/>
                    <w:bottom w:w="0" w:type="dxa"/>
                    <w:right w:w="0" w:type="dxa"/>
                  </w:tcMar>
                  <w:vAlign w:val="center"/>
                </w:tcPr>
                <w:p w14:paraId="70A27D86">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lang w:val="en-US" w:eastAsia="zh-CN"/>
                    </w:rPr>
                  </w:pPr>
                </w:p>
              </w:tc>
            </w:tr>
            <w:tr w14:paraId="72B081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08"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50733039">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vMerge w:val="restart"/>
                  <w:tcBorders>
                    <w:tl2br w:val="nil"/>
                    <w:tr2bl w:val="nil"/>
                  </w:tcBorders>
                  <w:noWrap w:val="0"/>
                  <w:tcMar>
                    <w:top w:w="0" w:type="dxa"/>
                    <w:left w:w="0" w:type="dxa"/>
                    <w:bottom w:w="0" w:type="dxa"/>
                    <w:right w:w="0" w:type="dxa"/>
                  </w:tcMar>
                  <w:vAlign w:val="center"/>
                </w:tcPr>
                <w:p w14:paraId="13FFD70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sz w:val="21"/>
                      <w:szCs w:val="21"/>
                    </w:rPr>
                    <w:t>VOC</w:t>
                  </w:r>
                  <w:r>
                    <w:rPr>
                      <w:sz w:val="21"/>
                      <w:szCs w:val="21"/>
                      <w:vertAlign w:val="subscript"/>
                    </w:rPr>
                    <w:t>S</w:t>
                  </w:r>
                  <w:r>
                    <w:rPr>
                      <w:sz w:val="21"/>
                      <w:szCs w:val="21"/>
                    </w:rPr>
                    <w:t>（以非甲烷总烃计）</w:t>
                  </w:r>
                </w:p>
              </w:tc>
              <w:tc>
                <w:tcPr>
                  <w:tcW w:w="597" w:type="pct"/>
                  <w:tcBorders>
                    <w:top w:val="single" w:color="auto" w:sz="4" w:space="0"/>
                    <w:tl2br w:val="nil"/>
                    <w:tr2bl w:val="nil"/>
                  </w:tcBorders>
                  <w:noWrap w:val="0"/>
                  <w:tcMar>
                    <w:top w:w="0" w:type="dxa"/>
                    <w:left w:w="0" w:type="dxa"/>
                    <w:bottom w:w="0" w:type="dxa"/>
                    <w:right w:w="0" w:type="dxa"/>
                  </w:tcMar>
                  <w:vAlign w:val="center"/>
                </w:tcPr>
                <w:p w14:paraId="74AA1EC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有组织</w:t>
                  </w:r>
                </w:p>
              </w:tc>
              <w:tc>
                <w:tcPr>
                  <w:tcW w:w="602" w:type="pct"/>
                  <w:tcBorders>
                    <w:tl2br w:val="nil"/>
                    <w:tr2bl w:val="nil"/>
                  </w:tcBorders>
                  <w:noWrap w:val="0"/>
                  <w:tcMar>
                    <w:top w:w="0" w:type="dxa"/>
                    <w:left w:w="0" w:type="dxa"/>
                    <w:bottom w:w="0" w:type="dxa"/>
                    <w:right w:w="0" w:type="dxa"/>
                  </w:tcMar>
                  <w:vAlign w:val="center"/>
                </w:tcPr>
                <w:p w14:paraId="575CE6A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w:t>
                  </w:r>
                </w:p>
              </w:tc>
              <w:tc>
                <w:tcPr>
                  <w:tcW w:w="689" w:type="pct"/>
                  <w:tcBorders>
                    <w:tl2br w:val="nil"/>
                    <w:tr2bl w:val="nil"/>
                  </w:tcBorders>
                  <w:noWrap w:val="0"/>
                  <w:tcMar>
                    <w:top w:w="0" w:type="dxa"/>
                    <w:left w:w="0" w:type="dxa"/>
                    <w:bottom w:w="0" w:type="dxa"/>
                    <w:right w:w="0" w:type="dxa"/>
                  </w:tcMar>
                  <w:vAlign w:val="center"/>
                </w:tcPr>
                <w:p w14:paraId="20D516B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0.2562</w:t>
                  </w:r>
                </w:p>
              </w:tc>
              <w:tc>
                <w:tcPr>
                  <w:tcW w:w="2166" w:type="pct"/>
                  <w:vMerge w:val="restart"/>
                  <w:tcBorders>
                    <w:tl2br w:val="nil"/>
                    <w:tr2bl w:val="nil"/>
                  </w:tcBorders>
                  <w:noWrap w:val="0"/>
                  <w:tcMar>
                    <w:top w:w="0" w:type="dxa"/>
                    <w:left w:w="0" w:type="dxa"/>
                    <w:bottom w:w="0" w:type="dxa"/>
                    <w:right w:w="0" w:type="dxa"/>
                  </w:tcMar>
                  <w:vAlign w:val="center"/>
                </w:tcPr>
                <w:p w14:paraId="3D146B0E">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lang w:val="en-US" w:eastAsia="zh-CN"/>
                    </w:rPr>
                  </w:pPr>
                  <w:r>
                    <w:rPr>
                      <w:color w:val="auto"/>
                      <w:sz w:val="21"/>
                      <w:szCs w:val="21"/>
                    </w:rPr>
                    <w:t>有组织排放执行《固定源挥发性有机物综合排放标准 第</w:t>
                  </w:r>
                  <w:r>
                    <w:rPr>
                      <w:rFonts w:eastAsia="TimesNewRomanPSMT"/>
                      <w:color w:val="auto"/>
                      <w:sz w:val="21"/>
                      <w:szCs w:val="21"/>
                    </w:rPr>
                    <w:t>6</w:t>
                  </w:r>
                  <w:r>
                    <w:rPr>
                      <w:color w:val="auto"/>
                      <w:sz w:val="21"/>
                      <w:szCs w:val="21"/>
                    </w:rPr>
                    <w:t>部分：其他行业》（</w:t>
                  </w:r>
                  <w:r>
                    <w:rPr>
                      <w:rFonts w:eastAsia="TimesNewRomanPSMT"/>
                      <w:color w:val="auto"/>
                      <w:sz w:val="21"/>
                      <w:szCs w:val="21"/>
                    </w:rPr>
                    <w:t>DB34/4812.6-2024</w:t>
                  </w:r>
                  <w:r>
                    <w:rPr>
                      <w:color w:val="auto"/>
                      <w:sz w:val="21"/>
                      <w:szCs w:val="21"/>
                    </w:rPr>
                    <w:t>）、《合成树脂工业污染物排放标准》（</w:t>
                  </w:r>
                  <w:r>
                    <w:rPr>
                      <w:rFonts w:eastAsia="TimesNewRomanPSMT"/>
                      <w:color w:val="auto"/>
                      <w:sz w:val="21"/>
                      <w:szCs w:val="21"/>
                    </w:rPr>
                    <w:t>GB31572-2015</w:t>
                  </w:r>
                  <w:r>
                    <w:rPr>
                      <w:color w:val="auto"/>
                      <w:sz w:val="21"/>
                      <w:szCs w:val="21"/>
                    </w:rPr>
                    <w:t>）、《恶臭污染物排放标准》（</w:t>
                  </w:r>
                  <w:r>
                    <w:rPr>
                      <w:rFonts w:eastAsia="TimesNewRomanPSMT"/>
                      <w:color w:val="auto"/>
                      <w:sz w:val="21"/>
                      <w:szCs w:val="21"/>
                    </w:rPr>
                    <w:t>GB14554-93</w:t>
                  </w:r>
                  <w:r>
                    <w:rPr>
                      <w:color w:val="auto"/>
                      <w:sz w:val="21"/>
                      <w:szCs w:val="21"/>
                    </w:rPr>
                    <w:t>）中相关限值</w:t>
                  </w:r>
                  <w:r>
                    <w:rPr>
                      <w:rFonts w:hint="eastAsia"/>
                      <w:color w:val="auto"/>
                      <w:sz w:val="21"/>
                      <w:szCs w:val="21"/>
                      <w:lang w:eastAsia="zh-CN"/>
                    </w:rPr>
                    <w:t>；</w:t>
                  </w:r>
                  <w:r>
                    <w:rPr>
                      <w:color w:val="auto"/>
                      <w:sz w:val="21"/>
                      <w:szCs w:val="21"/>
                    </w:rPr>
                    <w:t xml:space="preserve">非甲烷总烃厂区内无组织排放执行《固定源挥发性有机物综合排放标准 第 </w:t>
                  </w:r>
                  <w:r>
                    <w:rPr>
                      <w:rFonts w:eastAsia="TimesNewRomanPSMT"/>
                      <w:color w:val="auto"/>
                      <w:sz w:val="21"/>
                      <w:szCs w:val="21"/>
                    </w:rPr>
                    <w:t xml:space="preserve">6 </w:t>
                  </w:r>
                  <w:r>
                    <w:rPr>
                      <w:color w:val="auto"/>
                      <w:sz w:val="21"/>
                      <w:szCs w:val="21"/>
                    </w:rPr>
                    <w:t>部分：其他行业》（</w:t>
                  </w:r>
                  <w:r>
                    <w:rPr>
                      <w:rFonts w:eastAsia="TimesNewRomanPSMT"/>
                      <w:color w:val="auto"/>
                      <w:sz w:val="21"/>
                      <w:szCs w:val="21"/>
                    </w:rPr>
                    <w:t>DB34/4812.6-2024</w:t>
                  </w:r>
                  <w:r>
                    <w:rPr>
                      <w:color w:val="auto"/>
                      <w:sz w:val="21"/>
                      <w:szCs w:val="21"/>
                    </w:rPr>
                    <w:t xml:space="preserve">）表 </w:t>
                  </w:r>
                  <w:r>
                    <w:rPr>
                      <w:rFonts w:eastAsia="TimesNewRomanPSMT"/>
                      <w:color w:val="auto"/>
                      <w:sz w:val="21"/>
                      <w:szCs w:val="21"/>
                    </w:rPr>
                    <w:t xml:space="preserve">4 </w:t>
                  </w:r>
                  <w:r>
                    <w:rPr>
                      <w:color w:val="auto"/>
                      <w:sz w:val="21"/>
                      <w:szCs w:val="21"/>
                    </w:rPr>
                    <w:t>中相关限值</w:t>
                  </w:r>
                </w:p>
              </w:tc>
            </w:tr>
            <w:tr w14:paraId="0A86D7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12C00EE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597" w:type="pct"/>
                  <w:vMerge w:val="continue"/>
                  <w:tcBorders>
                    <w:tl2br w:val="nil"/>
                    <w:tr2bl w:val="nil"/>
                  </w:tcBorders>
                  <w:noWrap w:val="0"/>
                  <w:tcMar>
                    <w:top w:w="0" w:type="dxa"/>
                    <w:left w:w="0" w:type="dxa"/>
                    <w:bottom w:w="0" w:type="dxa"/>
                    <w:right w:w="0" w:type="dxa"/>
                  </w:tcMar>
                  <w:vAlign w:val="center"/>
                </w:tcPr>
                <w:p w14:paraId="68D842B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p>
              </w:tc>
              <w:tc>
                <w:tcPr>
                  <w:tcW w:w="597" w:type="pct"/>
                  <w:tcBorders>
                    <w:top w:val="single" w:color="auto" w:sz="4" w:space="0"/>
                    <w:tl2br w:val="nil"/>
                    <w:tr2bl w:val="nil"/>
                  </w:tcBorders>
                  <w:noWrap w:val="0"/>
                  <w:tcMar>
                    <w:top w:w="0" w:type="dxa"/>
                    <w:left w:w="0" w:type="dxa"/>
                    <w:bottom w:w="0" w:type="dxa"/>
                    <w:right w:w="0" w:type="dxa"/>
                  </w:tcMar>
                  <w:vAlign w:val="center"/>
                </w:tcPr>
                <w:p w14:paraId="717C8CA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无组织</w:t>
                  </w:r>
                </w:p>
              </w:tc>
              <w:tc>
                <w:tcPr>
                  <w:tcW w:w="602" w:type="pct"/>
                  <w:tcBorders>
                    <w:tl2br w:val="nil"/>
                    <w:tr2bl w:val="nil"/>
                  </w:tcBorders>
                  <w:noWrap w:val="0"/>
                  <w:tcMar>
                    <w:top w:w="0" w:type="dxa"/>
                    <w:left w:w="0" w:type="dxa"/>
                    <w:bottom w:w="0" w:type="dxa"/>
                    <w:right w:w="0" w:type="dxa"/>
                  </w:tcMar>
                  <w:vAlign w:val="center"/>
                </w:tcPr>
                <w:p w14:paraId="669C7D5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w:t>
                  </w:r>
                </w:p>
              </w:tc>
              <w:tc>
                <w:tcPr>
                  <w:tcW w:w="689" w:type="pct"/>
                  <w:tcBorders>
                    <w:tl2br w:val="nil"/>
                    <w:tr2bl w:val="nil"/>
                  </w:tcBorders>
                  <w:noWrap w:val="0"/>
                  <w:tcMar>
                    <w:top w:w="0" w:type="dxa"/>
                    <w:left w:w="0" w:type="dxa"/>
                    <w:bottom w:w="0" w:type="dxa"/>
                    <w:right w:w="0" w:type="dxa"/>
                  </w:tcMar>
                  <w:vAlign w:val="center"/>
                </w:tcPr>
                <w:p w14:paraId="7B59D94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w:t>
                  </w:r>
                </w:p>
              </w:tc>
              <w:tc>
                <w:tcPr>
                  <w:tcW w:w="2166" w:type="pct"/>
                  <w:vMerge w:val="continue"/>
                  <w:tcBorders>
                    <w:tl2br w:val="nil"/>
                    <w:tr2bl w:val="nil"/>
                  </w:tcBorders>
                  <w:noWrap w:val="0"/>
                  <w:tcMar>
                    <w:top w:w="0" w:type="dxa"/>
                    <w:left w:w="0" w:type="dxa"/>
                    <w:bottom w:w="0" w:type="dxa"/>
                    <w:right w:w="0" w:type="dxa"/>
                  </w:tcMar>
                  <w:vAlign w:val="center"/>
                </w:tcPr>
                <w:p w14:paraId="0CA03096">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lang w:val="en-US" w:eastAsia="zh-CN"/>
                    </w:rPr>
                  </w:pPr>
                </w:p>
              </w:tc>
            </w:tr>
            <w:tr w14:paraId="7F2614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347" w:type="pct"/>
                  <w:vMerge w:val="restart"/>
                  <w:tcBorders>
                    <w:tl2br w:val="nil"/>
                    <w:tr2bl w:val="nil"/>
                  </w:tcBorders>
                  <w:noWrap w:val="0"/>
                  <w:tcMar>
                    <w:top w:w="0" w:type="dxa"/>
                    <w:left w:w="0" w:type="dxa"/>
                    <w:bottom w:w="0" w:type="dxa"/>
                    <w:right w:w="0" w:type="dxa"/>
                  </w:tcMar>
                  <w:vAlign w:val="center"/>
                </w:tcPr>
                <w:p w14:paraId="43780D7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危险废物③</w:t>
                  </w:r>
                </w:p>
              </w:tc>
              <w:tc>
                <w:tcPr>
                  <w:tcW w:w="1195" w:type="pct"/>
                  <w:gridSpan w:val="2"/>
                  <w:tcBorders>
                    <w:tl2br w:val="nil"/>
                    <w:tr2bl w:val="nil"/>
                  </w:tcBorders>
                  <w:noWrap w:val="0"/>
                  <w:tcMar>
                    <w:top w:w="0" w:type="dxa"/>
                    <w:left w:w="0" w:type="dxa"/>
                    <w:bottom w:w="0" w:type="dxa"/>
                    <w:right w:w="0" w:type="dxa"/>
                  </w:tcMar>
                  <w:vAlign w:val="center"/>
                </w:tcPr>
                <w:p w14:paraId="70285C1C">
                  <w:pPr>
                    <w:widowControl/>
                    <w:jc w:val="center"/>
                    <w:rPr>
                      <w:rFonts w:hint="eastAsia" w:ascii="宋体" w:hAnsi="宋体" w:eastAsia="宋体" w:cs="宋体"/>
                      <w:color w:val="auto"/>
                      <w:sz w:val="21"/>
                      <w:szCs w:val="21"/>
                      <w:lang w:eastAsia="zh-CN"/>
                    </w:rPr>
                  </w:pPr>
                  <w:r>
                    <w:rPr>
                      <w:kern w:val="0"/>
                      <w:sz w:val="21"/>
                      <w:szCs w:val="21"/>
                      <w:lang w:bidi="ar"/>
                    </w:rPr>
                    <w:t>废活性炭</w:t>
                  </w:r>
                </w:p>
              </w:tc>
              <w:tc>
                <w:tcPr>
                  <w:tcW w:w="602" w:type="pct"/>
                  <w:tcBorders>
                    <w:bottom w:val="single" w:color="auto" w:sz="4" w:space="0"/>
                    <w:tl2br w:val="nil"/>
                    <w:tr2bl w:val="nil"/>
                  </w:tcBorders>
                  <w:noWrap w:val="0"/>
                  <w:tcMar>
                    <w:top w:w="0" w:type="dxa"/>
                    <w:left w:w="0" w:type="dxa"/>
                    <w:bottom w:w="0" w:type="dxa"/>
                    <w:right w:w="0" w:type="dxa"/>
                  </w:tcMar>
                  <w:vAlign w:val="center"/>
                </w:tcPr>
                <w:p w14:paraId="77DC442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3.0</w:t>
                  </w:r>
                </w:p>
              </w:tc>
              <w:tc>
                <w:tcPr>
                  <w:tcW w:w="689" w:type="pct"/>
                  <w:tcBorders>
                    <w:tl2br w:val="nil"/>
                    <w:tr2bl w:val="nil"/>
                  </w:tcBorders>
                  <w:noWrap w:val="0"/>
                  <w:tcMar>
                    <w:top w:w="0" w:type="dxa"/>
                    <w:left w:w="0" w:type="dxa"/>
                    <w:bottom w:w="0" w:type="dxa"/>
                    <w:right w:w="0" w:type="dxa"/>
                  </w:tcMar>
                  <w:vAlign w:val="center"/>
                </w:tcPr>
                <w:p w14:paraId="5578F17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0</w:t>
                  </w:r>
                </w:p>
              </w:tc>
              <w:tc>
                <w:tcPr>
                  <w:tcW w:w="2166" w:type="pct"/>
                  <w:tcBorders>
                    <w:tl2br w:val="nil"/>
                    <w:tr2bl w:val="nil"/>
                  </w:tcBorders>
                  <w:noWrap w:val="0"/>
                  <w:tcMar>
                    <w:top w:w="0" w:type="dxa"/>
                    <w:left w:w="0" w:type="dxa"/>
                    <w:bottom w:w="0" w:type="dxa"/>
                    <w:right w:w="0" w:type="dxa"/>
                  </w:tcMar>
                  <w:vAlign w:val="center"/>
                </w:tcPr>
                <w:p w14:paraId="580949B8">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rPr>
                  </w:pPr>
                  <w:r>
                    <w:rPr>
                      <w:rFonts w:hint="eastAsia"/>
                      <w:color w:val="auto"/>
                      <w:sz w:val="21"/>
                      <w:szCs w:val="21"/>
                      <w:lang w:val="en-US" w:eastAsia="zh-CN"/>
                    </w:rPr>
                    <w:t>产生后直接</w:t>
                  </w:r>
                  <w:r>
                    <w:rPr>
                      <w:rFonts w:hint="eastAsia"/>
                      <w:color w:val="auto"/>
                      <w:sz w:val="21"/>
                      <w:szCs w:val="21"/>
                    </w:rPr>
                    <w:t>交由有资质的单位接收处</w:t>
                  </w:r>
                  <w:r>
                    <w:rPr>
                      <w:rFonts w:hint="eastAsia"/>
                      <w:color w:val="auto"/>
                      <w:sz w:val="21"/>
                      <w:szCs w:val="21"/>
                      <w:lang w:val="en-US" w:eastAsia="zh-CN"/>
                    </w:rPr>
                    <w:t>置</w:t>
                  </w:r>
                </w:p>
              </w:tc>
            </w:tr>
            <w:tr w14:paraId="34AD2D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3B84C0F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l2br w:val="nil"/>
                    <w:tr2bl w:val="nil"/>
                  </w:tcBorders>
                  <w:noWrap w:val="0"/>
                  <w:tcMar>
                    <w:top w:w="0" w:type="dxa"/>
                    <w:left w:w="0" w:type="dxa"/>
                    <w:bottom w:w="0" w:type="dxa"/>
                    <w:right w:w="0" w:type="dxa"/>
                  </w:tcMar>
                  <w:vAlign w:val="center"/>
                </w:tcPr>
                <w:p w14:paraId="234FCE61">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废润滑油</w:t>
                  </w:r>
                </w:p>
              </w:tc>
              <w:tc>
                <w:tcPr>
                  <w:tcW w:w="602" w:type="pct"/>
                  <w:tcBorders>
                    <w:bottom w:val="single" w:color="auto" w:sz="4" w:space="0"/>
                    <w:tl2br w:val="nil"/>
                    <w:tr2bl w:val="nil"/>
                  </w:tcBorders>
                  <w:noWrap w:val="0"/>
                  <w:tcMar>
                    <w:top w:w="0" w:type="dxa"/>
                    <w:left w:w="0" w:type="dxa"/>
                    <w:bottom w:w="0" w:type="dxa"/>
                    <w:right w:w="0" w:type="dxa"/>
                  </w:tcMar>
                  <w:vAlign w:val="center"/>
                </w:tcPr>
                <w:p w14:paraId="7E215479">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hAnsi="宋体" w:cs="宋体"/>
                      <w:color w:val="auto"/>
                      <w:sz w:val="21"/>
                      <w:szCs w:val="21"/>
                      <w:lang w:val="en-US" w:eastAsia="zh-CN"/>
                    </w:rPr>
                  </w:pPr>
                  <w:r>
                    <w:rPr>
                      <w:rFonts w:hint="eastAsia" w:ascii="宋体" w:hAnsi="宋体" w:eastAsia="宋体" w:cs="宋体"/>
                      <w:color w:val="auto"/>
                      <w:kern w:val="2"/>
                      <w:sz w:val="21"/>
                      <w:szCs w:val="21"/>
                      <w:lang w:val="en-US" w:eastAsia="zh-CN" w:bidi="ar-SA"/>
                    </w:rPr>
                    <w:t>0.03</w:t>
                  </w:r>
                </w:p>
              </w:tc>
              <w:tc>
                <w:tcPr>
                  <w:tcW w:w="689" w:type="pct"/>
                  <w:tcBorders>
                    <w:tl2br w:val="nil"/>
                    <w:tr2bl w:val="nil"/>
                  </w:tcBorders>
                  <w:noWrap w:val="0"/>
                  <w:tcMar>
                    <w:top w:w="0" w:type="dxa"/>
                    <w:left w:w="0" w:type="dxa"/>
                    <w:bottom w:w="0" w:type="dxa"/>
                    <w:right w:w="0" w:type="dxa"/>
                  </w:tcMar>
                  <w:vAlign w:val="center"/>
                </w:tcPr>
                <w:p w14:paraId="6D99C63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restart"/>
                  <w:tcBorders>
                    <w:tl2br w:val="nil"/>
                    <w:tr2bl w:val="nil"/>
                  </w:tcBorders>
                  <w:noWrap w:val="0"/>
                  <w:tcMar>
                    <w:top w:w="0" w:type="dxa"/>
                    <w:left w:w="0" w:type="dxa"/>
                    <w:bottom w:w="0" w:type="dxa"/>
                    <w:right w:w="0" w:type="dxa"/>
                  </w:tcMar>
                  <w:vAlign w:val="center"/>
                </w:tcPr>
                <w:p w14:paraId="757BFA57">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hAnsi="宋体" w:cs="宋体"/>
                      <w:color w:val="auto"/>
                      <w:sz w:val="21"/>
                      <w:szCs w:val="21"/>
                      <w:lang w:val="en-US" w:eastAsia="zh-CN"/>
                    </w:rPr>
                  </w:pPr>
                  <w:r>
                    <w:rPr>
                      <w:rFonts w:hint="eastAsia"/>
                      <w:color w:val="auto"/>
                      <w:sz w:val="21"/>
                      <w:szCs w:val="21"/>
                    </w:rPr>
                    <w:t>收集后暂存于厂区危废暂存库，交由有资质的单位接收处</w:t>
                  </w:r>
                  <w:r>
                    <w:rPr>
                      <w:rFonts w:hint="eastAsia"/>
                      <w:color w:val="auto"/>
                      <w:sz w:val="21"/>
                      <w:szCs w:val="21"/>
                      <w:lang w:val="en-US" w:eastAsia="zh-CN"/>
                    </w:rPr>
                    <w:t>置</w:t>
                  </w:r>
                </w:p>
              </w:tc>
            </w:tr>
            <w:tr w14:paraId="3138E9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087E4DE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l2br w:val="nil"/>
                    <w:tr2bl w:val="nil"/>
                  </w:tcBorders>
                  <w:noWrap w:val="0"/>
                  <w:tcMar>
                    <w:top w:w="0" w:type="dxa"/>
                    <w:left w:w="0" w:type="dxa"/>
                    <w:bottom w:w="0" w:type="dxa"/>
                    <w:right w:w="0" w:type="dxa"/>
                  </w:tcMar>
                  <w:vAlign w:val="center"/>
                </w:tcPr>
                <w:p w14:paraId="2D467960">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废油桶</w:t>
                  </w:r>
                </w:p>
              </w:tc>
              <w:tc>
                <w:tcPr>
                  <w:tcW w:w="602" w:type="pct"/>
                  <w:tcBorders>
                    <w:bottom w:val="single" w:color="auto" w:sz="4" w:space="0"/>
                    <w:tl2br w:val="nil"/>
                    <w:tr2bl w:val="nil"/>
                  </w:tcBorders>
                  <w:noWrap w:val="0"/>
                  <w:tcMar>
                    <w:top w:w="0" w:type="dxa"/>
                    <w:left w:w="0" w:type="dxa"/>
                    <w:bottom w:w="0" w:type="dxa"/>
                    <w:right w:w="0" w:type="dxa"/>
                  </w:tcMar>
                  <w:vAlign w:val="center"/>
                </w:tcPr>
                <w:p w14:paraId="762724C7">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hAnsi="宋体" w:cs="宋体"/>
                      <w:color w:val="auto"/>
                      <w:sz w:val="21"/>
                      <w:szCs w:val="21"/>
                      <w:lang w:val="en-US" w:eastAsia="zh-CN"/>
                    </w:rPr>
                  </w:pPr>
                  <w:r>
                    <w:rPr>
                      <w:rFonts w:hint="eastAsia" w:ascii="宋体" w:hAnsi="宋体" w:eastAsia="宋体" w:cs="宋体"/>
                      <w:color w:val="auto"/>
                      <w:kern w:val="2"/>
                      <w:sz w:val="21"/>
                      <w:szCs w:val="21"/>
                      <w:lang w:val="en-US" w:eastAsia="zh-CN" w:bidi="ar-SA"/>
                    </w:rPr>
                    <w:t>0.015</w:t>
                  </w:r>
                </w:p>
              </w:tc>
              <w:tc>
                <w:tcPr>
                  <w:tcW w:w="689" w:type="pct"/>
                  <w:tcBorders>
                    <w:tl2br w:val="nil"/>
                    <w:tr2bl w:val="nil"/>
                  </w:tcBorders>
                  <w:noWrap w:val="0"/>
                  <w:tcMar>
                    <w:top w:w="0" w:type="dxa"/>
                    <w:left w:w="0" w:type="dxa"/>
                    <w:bottom w:w="0" w:type="dxa"/>
                    <w:right w:w="0" w:type="dxa"/>
                  </w:tcMar>
                  <w:vAlign w:val="center"/>
                </w:tcPr>
                <w:p w14:paraId="58FAFEF0">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continue"/>
                  <w:tcBorders>
                    <w:tl2br w:val="nil"/>
                    <w:tr2bl w:val="nil"/>
                  </w:tcBorders>
                  <w:noWrap w:val="0"/>
                  <w:tcMar>
                    <w:top w:w="0" w:type="dxa"/>
                    <w:left w:w="0" w:type="dxa"/>
                    <w:bottom w:w="0" w:type="dxa"/>
                    <w:right w:w="0" w:type="dxa"/>
                  </w:tcMar>
                  <w:vAlign w:val="center"/>
                </w:tcPr>
                <w:p w14:paraId="3532F429">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hAnsi="宋体" w:cs="宋体"/>
                      <w:color w:val="auto"/>
                      <w:sz w:val="21"/>
                      <w:szCs w:val="21"/>
                      <w:lang w:val="en-US" w:eastAsia="zh-CN"/>
                    </w:rPr>
                  </w:pPr>
                </w:p>
              </w:tc>
            </w:tr>
            <w:tr w14:paraId="34732D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1D39B9CE">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l2br w:val="nil"/>
                    <w:tr2bl w:val="nil"/>
                  </w:tcBorders>
                  <w:noWrap w:val="0"/>
                  <w:tcMar>
                    <w:top w:w="0" w:type="dxa"/>
                    <w:left w:w="0" w:type="dxa"/>
                    <w:bottom w:w="0" w:type="dxa"/>
                    <w:right w:w="0" w:type="dxa"/>
                  </w:tcMar>
                  <w:vAlign w:val="center"/>
                </w:tcPr>
                <w:p w14:paraId="3F017CA5">
                  <w:pPr>
                    <w:widowControl/>
                    <w:jc w:val="center"/>
                    <w:rPr>
                      <w:rFonts w:hint="eastAsia" w:ascii="宋体" w:hAnsi="宋体" w:eastAsia="宋体" w:cs="宋体"/>
                      <w:color w:val="auto"/>
                      <w:kern w:val="2"/>
                      <w:sz w:val="21"/>
                      <w:szCs w:val="21"/>
                      <w:lang w:val="en-US" w:eastAsia="zh-CN" w:bidi="ar-SA"/>
                    </w:rPr>
                  </w:pPr>
                  <w:r>
                    <w:rPr>
                      <w:kern w:val="0"/>
                      <w:sz w:val="21"/>
                      <w:szCs w:val="21"/>
                      <w:lang w:bidi="ar"/>
                    </w:rPr>
                    <w:t>废催化剂</w:t>
                  </w:r>
                </w:p>
              </w:tc>
              <w:tc>
                <w:tcPr>
                  <w:tcW w:w="602" w:type="pct"/>
                  <w:tcBorders>
                    <w:bottom w:val="single" w:color="auto" w:sz="4" w:space="0"/>
                    <w:tl2br w:val="nil"/>
                    <w:tr2bl w:val="nil"/>
                  </w:tcBorders>
                  <w:noWrap w:val="0"/>
                  <w:tcMar>
                    <w:top w:w="0" w:type="dxa"/>
                    <w:left w:w="0" w:type="dxa"/>
                    <w:bottom w:w="0" w:type="dxa"/>
                    <w:right w:w="0" w:type="dxa"/>
                  </w:tcMar>
                  <w:vAlign w:val="center"/>
                </w:tcPr>
                <w:p w14:paraId="2064079C">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hAnsi="宋体" w:cs="宋体"/>
                      <w:color w:val="auto"/>
                      <w:sz w:val="21"/>
                      <w:szCs w:val="21"/>
                      <w:lang w:val="en-US" w:eastAsia="zh-CN"/>
                    </w:rPr>
                  </w:pPr>
                  <w:r>
                    <w:rPr>
                      <w:rFonts w:hint="eastAsia" w:ascii="宋体" w:hAnsi="宋体" w:eastAsia="宋体" w:cs="宋体"/>
                      <w:color w:val="auto"/>
                      <w:kern w:val="2"/>
                      <w:sz w:val="21"/>
                      <w:szCs w:val="21"/>
                      <w:lang w:val="en-US" w:eastAsia="zh-CN" w:bidi="ar-SA"/>
                    </w:rPr>
                    <w:t>1.2</w:t>
                  </w:r>
                </w:p>
              </w:tc>
              <w:tc>
                <w:tcPr>
                  <w:tcW w:w="689" w:type="pct"/>
                  <w:tcBorders>
                    <w:tl2br w:val="nil"/>
                    <w:tr2bl w:val="nil"/>
                  </w:tcBorders>
                  <w:noWrap w:val="0"/>
                  <w:tcMar>
                    <w:top w:w="0" w:type="dxa"/>
                    <w:left w:w="0" w:type="dxa"/>
                    <w:bottom w:w="0" w:type="dxa"/>
                    <w:right w:w="0" w:type="dxa"/>
                  </w:tcMar>
                  <w:vAlign w:val="center"/>
                </w:tcPr>
                <w:p w14:paraId="38A9315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tcBorders>
                    <w:tl2br w:val="nil"/>
                    <w:tr2bl w:val="nil"/>
                  </w:tcBorders>
                  <w:noWrap w:val="0"/>
                  <w:tcMar>
                    <w:top w:w="0" w:type="dxa"/>
                    <w:left w:w="0" w:type="dxa"/>
                    <w:bottom w:w="0" w:type="dxa"/>
                    <w:right w:w="0" w:type="dxa"/>
                  </w:tcMar>
                  <w:vAlign w:val="center"/>
                </w:tcPr>
                <w:p w14:paraId="0BD06306">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hAnsi="宋体" w:cs="宋体"/>
                      <w:color w:val="auto"/>
                      <w:sz w:val="21"/>
                      <w:szCs w:val="21"/>
                      <w:lang w:val="en-US" w:eastAsia="zh-CN"/>
                    </w:rPr>
                  </w:pPr>
                  <w:r>
                    <w:rPr>
                      <w:rFonts w:hint="eastAsia"/>
                      <w:color w:val="auto"/>
                      <w:sz w:val="21"/>
                      <w:szCs w:val="21"/>
                      <w:lang w:val="en-US" w:eastAsia="zh-CN"/>
                    </w:rPr>
                    <w:t>产生后直接</w:t>
                  </w:r>
                  <w:r>
                    <w:rPr>
                      <w:rFonts w:hint="eastAsia"/>
                      <w:color w:val="auto"/>
                      <w:sz w:val="21"/>
                      <w:szCs w:val="21"/>
                    </w:rPr>
                    <w:t>交由有资质的单位接收处</w:t>
                  </w:r>
                  <w:r>
                    <w:rPr>
                      <w:rFonts w:hint="eastAsia"/>
                      <w:color w:val="auto"/>
                      <w:sz w:val="21"/>
                      <w:szCs w:val="21"/>
                      <w:lang w:val="en-US" w:eastAsia="zh-CN"/>
                    </w:rPr>
                    <w:t>置</w:t>
                  </w:r>
                </w:p>
              </w:tc>
            </w:tr>
            <w:tr w14:paraId="560DD5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6DBA084A">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l2br w:val="nil"/>
                    <w:tr2bl w:val="nil"/>
                  </w:tcBorders>
                  <w:noWrap w:val="0"/>
                  <w:tcMar>
                    <w:top w:w="0" w:type="dxa"/>
                    <w:left w:w="0" w:type="dxa"/>
                    <w:bottom w:w="0" w:type="dxa"/>
                    <w:right w:w="0" w:type="dxa"/>
                  </w:tcMar>
                  <w:vAlign w:val="center"/>
                </w:tcPr>
                <w:p w14:paraId="1A3DA246">
                  <w:pPr>
                    <w:widowControl/>
                    <w:jc w:val="center"/>
                    <w:rPr>
                      <w:rFonts w:hint="default" w:eastAsia="宋体"/>
                      <w:kern w:val="0"/>
                      <w:sz w:val="21"/>
                      <w:szCs w:val="21"/>
                      <w:lang w:val="en-US" w:eastAsia="zh-CN" w:bidi="ar"/>
                    </w:rPr>
                  </w:pPr>
                  <w:r>
                    <w:rPr>
                      <w:rFonts w:hint="eastAsia"/>
                      <w:kern w:val="0"/>
                      <w:sz w:val="21"/>
                      <w:szCs w:val="21"/>
                      <w:lang w:val="en-US" w:eastAsia="zh-CN" w:bidi="ar"/>
                    </w:rPr>
                    <w:t>喷淋废水</w:t>
                  </w:r>
                </w:p>
              </w:tc>
              <w:tc>
                <w:tcPr>
                  <w:tcW w:w="602" w:type="pct"/>
                  <w:tcBorders>
                    <w:bottom w:val="single" w:color="auto" w:sz="4" w:space="0"/>
                    <w:tl2br w:val="nil"/>
                    <w:tr2bl w:val="nil"/>
                  </w:tcBorders>
                  <w:noWrap w:val="0"/>
                  <w:tcMar>
                    <w:top w:w="0" w:type="dxa"/>
                    <w:left w:w="0" w:type="dxa"/>
                    <w:bottom w:w="0" w:type="dxa"/>
                    <w:right w:w="0" w:type="dxa"/>
                  </w:tcMar>
                  <w:vAlign w:val="center"/>
                </w:tcPr>
                <w:p w14:paraId="6EF4C6B2">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120</w:t>
                  </w:r>
                </w:p>
              </w:tc>
              <w:tc>
                <w:tcPr>
                  <w:tcW w:w="689" w:type="pct"/>
                  <w:tcBorders>
                    <w:tl2br w:val="nil"/>
                    <w:tr2bl w:val="nil"/>
                  </w:tcBorders>
                  <w:noWrap w:val="0"/>
                  <w:tcMar>
                    <w:top w:w="0" w:type="dxa"/>
                    <w:left w:w="0" w:type="dxa"/>
                    <w:bottom w:w="0" w:type="dxa"/>
                    <w:right w:w="0" w:type="dxa"/>
                  </w:tcMar>
                  <w:vAlign w:val="center"/>
                </w:tcPr>
                <w:p w14:paraId="0733F2D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tcBorders>
                    <w:tl2br w:val="nil"/>
                    <w:tr2bl w:val="nil"/>
                  </w:tcBorders>
                  <w:noWrap w:val="0"/>
                  <w:tcMar>
                    <w:top w:w="0" w:type="dxa"/>
                    <w:left w:w="0" w:type="dxa"/>
                    <w:bottom w:w="0" w:type="dxa"/>
                    <w:right w:w="0" w:type="dxa"/>
                  </w:tcMar>
                  <w:vAlign w:val="center"/>
                </w:tcPr>
                <w:p w14:paraId="2F3F0CD9">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hAnsi="宋体" w:cs="宋体"/>
                      <w:color w:val="auto"/>
                      <w:sz w:val="21"/>
                      <w:szCs w:val="21"/>
                      <w:lang w:val="en-US" w:eastAsia="zh-CN"/>
                    </w:rPr>
                  </w:pPr>
                  <w:r>
                    <w:rPr>
                      <w:rFonts w:hint="eastAsia"/>
                      <w:color w:val="auto"/>
                      <w:sz w:val="21"/>
                      <w:szCs w:val="21"/>
                      <w:lang w:val="en-US" w:eastAsia="zh-CN"/>
                    </w:rPr>
                    <w:t>产生后直接</w:t>
                  </w:r>
                  <w:r>
                    <w:rPr>
                      <w:rFonts w:hint="eastAsia"/>
                      <w:color w:val="auto"/>
                      <w:sz w:val="21"/>
                      <w:szCs w:val="21"/>
                    </w:rPr>
                    <w:t>交由有资质的单位接收处</w:t>
                  </w:r>
                  <w:r>
                    <w:rPr>
                      <w:rFonts w:hint="eastAsia"/>
                      <w:color w:val="auto"/>
                      <w:sz w:val="21"/>
                      <w:szCs w:val="21"/>
                      <w:lang w:val="en-US" w:eastAsia="zh-CN"/>
                    </w:rPr>
                    <w:t>置</w:t>
                  </w:r>
                </w:p>
              </w:tc>
            </w:tr>
            <w:tr w14:paraId="7AF912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1" w:hRule="atLeast"/>
                <w:jc w:val="center"/>
              </w:trPr>
              <w:tc>
                <w:tcPr>
                  <w:tcW w:w="347" w:type="pct"/>
                  <w:vMerge w:val="restart"/>
                  <w:tcBorders>
                    <w:top w:val="single" w:color="auto" w:sz="4" w:space="0"/>
                    <w:tl2br w:val="nil"/>
                    <w:tr2bl w:val="nil"/>
                  </w:tcBorders>
                  <w:noWrap w:val="0"/>
                  <w:tcMar>
                    <w:top w:w="0" w:type="dxa"/>
                    <w:left w:w="0" w:type="dxa"/>
                    <w:bottom w:w="0" w:type="dxa"/>
                    <w:right w:w="0" w:type="dxa"/>
                  </w:tcMar>
                  <w:vAlign w:val="center"/>
                </w:tcPr>
                <w:p w14:paraId="50485618">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一般固废</w:t>
                  </w:r>
                  <w:r>
                    <w:rPr>
                      <w:rFonts w:hint="eastAsia" w:ascii="宋体" w:hAnsi="宋体" w:eastAsia="宋体" w:cs="宋体"/>
                      <w:color w:val="auto"/>
                      <w:sz w:val="21"/>
                      <w:szCs w:val="21"/>
                    </w:rPr>
                    <w:t>③</w:t>
                  </w:r>
                </w:p>
              </w:tc>
              <w:tc>
                <w:tcPr>
                  <w:tcW w:w="1195" w:type="pct"/>
                  <w:gridSpan w:val="2"/>
                  <w:tcBorders>
                    <w:top w:val="single" w:color="auto" w:sz="4" w:space="0"/>
                    <w:bottom w:val="single" w:color="auto" w:sz="4" w:space="0"/>
                    <w:tl2br w:val="nil"/>
                    <w:tr2bl w:val="nil"/>
                  </w:tcBorders>
                  <w:noWrap w:val="0"/>
                  <w:tcMar>
                    <w:top w:w="0" w:type="dxa"/>
                    <w:left w:w="0" w:type="dxa"/>
                    <w:bottom w:w="0" w:type="dxa"/>
                    <w:right w:w="0" w:type="dxa"/>
                  </w:tcMar>
                  <w:vAlign w:val="center"/>
                </w:tcPr>
                <w:p w14:paraId="12807127">
                  <w:pPr>
                    <w:widowControl/>
                    <w:jc w:val="center"/>
                    <w:rPr>
                      <w:rFonts w:hint="eastAsia" w:ascii="宋体" w:hAnsi="宋体" w:eastAsia="宋体" w:cs="宋体"/>
                      <w:color w:val="auto"/>
                      <w:sz w:val="21"/>
                      <w:szCs w:val="21"/>
                      <w:lang w:val="en-US" w:eastAsia="zh-CN"/>
                    </w:rPr>
                  </w:pPr>
                  <w:r>
                    <w:rPr>
                      <w:kern w:val="0"/>
                      <w:sz w:val="21"/>
                      <w:szCs w:val="21"/>
                      <w:lang w:bidi="ar"/>
                    </w:rPr>
                    <w:t>废包装袋</w:t>
                  </w:r>
                </w:p>
              </w:tc>
              <w:tc>
                <w:tcPr>
                  <w:tcW w:w="602"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43D00B5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30</w:t>
                  </w:r>
                </w:p>
              </w:tc>
              <w:tc>
                <w:tcPr>
                  <w:tcW w:w="689"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545859F6">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restart"/>
                  <w:tcBorders>
                    <w:top w:val="single" w:color="auto" w:sz="4" w:space="0"/>
                    <w:tl2br w:val="nil"/>
                    <w:tr2bl w:val="nil"/>
                  </w:tcBorders>
                  <w:noWrap w:val="0"/>
                  <w:tcMar>
                    <w:top w:w="0" w:type="dxa"/>
                    <w:left w:w="0" w:type="dxa"/>
                    <w:bottom w:w="0" w:type="dxa"/>
                    <w:right w:w="0" w:type="dxa"/>
                  </w:tcMar>
                  <w:vAlign w:val="center"/>
                </w:tcPr>
                <w:p w14:paraId="1ABCA555">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废包装袋</w:t>
                  </w:r>
                  <w:r>
                    <w:rPr>
                      <w:color w:val="auto"/>
                      <w:sz w:val="21"/>
                      <w:szCs w:val="21"/>
                    </w:rPr>
                    <w:t>收集后交由物资公司回收综合利用</w:t>
                  </w:r>
                  <w:r>
                    <w:rPr>
                      <w:rFonts w:hint="eastAsia" w:ascii="宋体" w:hAnsi="宋体" w:eastAsia="宋体" w:cs="宋体"/>
                      <w:color w:val="auto"/>
                      <w:sz w:val="21"/>
                      <w:szCs w:val="21"/>
                    </w:rPr>
                    <w:t>收尘</w:t>
                  </w:r>
                  <w:r>
                    <w:rPr>
                      <w:rFonts w:hint="eastAsia" w:ascii="宋体" w:hAnsi="宋体" w:eastAsia="宋体" w:cs="宋体"/>
                      <w:color w:val="auto"/>
                      <w:sz w:val="21"/>
                      <w:szCs w:val="21"/>
                      <w:lang w:val="en-US" w:eastAsia="zh-CN"/>
                    </w:rPr>
                    <w:t>作为产品外售，</w:t>
                  </w:r>
                  <w:r>
                    <w:rPr>
                      <w:color w:val="auto"/>
                      <w:sz w:val="21"/>
                      <w:szCs w:val="21"/>
                    </w:rPr>
                    <w:t>废过滤网交由</w:t>
                  </w:r>
                  <w:r>
                    <w:rPr>
                      <w:rFonts w:hint="eastAsia"/>
                      <w:color w:val="auto"/>
                      <w:sz w:val="21"/>
                      <w:szCs w:val="21"/>
                    </w:rPr>
                    <w:t>有</w:t>
                  </w:r>
                  <w:r>
                    <w:rPr>
                      <w:color w:val="auto"/>
                      <w:sz w:val="21"/>
                      <w:szCs w:val="21"/>
                    </w:rPr>
                    <w:t>回收处置能力的单位回收</w:t>
                  </w:r>
                  <w:r>
                    <w:rPr>
                      <w:rFonts w:hint="eastAsia"/>
                      <w:color w:val="auto"/>
                      <w:sz w:val="21"/>
                      <w:szCs w:val="21"/>
                      <w:lang w:eastAsia="zh-CN"/>
                    </w:rPr>
                    <w:t>，</w:t>
                  </w:r>
                  <w:r>
                    <w:rPr>
                      <w:color w:val="auto"/>
                      <w:sz w:val="21"/>
                      <w:szCs w:val="21"/>
                    </w:rPr>
                    <w:t>挤出废料</w:t>
                  </w:r>
                  <w:r>
                    <w:rPr>
                      <w:rFonts w:hint="eastAsia"/>
                      <w:color w:val="auto"/>
                      <w:sz w:val="21"/>
                      <w:szCs w:val="21"/>
                    </w:rPr>
                    <w:t>外售</w:t>
                  </w:r>
                  <w:r>
                    <w:rPr>
                      <w:rFonts w:hint="eastAsia"/>
                      <w:color w:val="auto"/>
                      <w:sz w:val="21"/>
                      <w:szCs w:val="21"/>
                      <w:lang w:eastAsia="zh-CN"/>
                    </w:rPr>
                    <w:t>，</w:t>
                  </w:r>
                  <w:r>
                    <w:rPr>
                      <w:rFonts w:hint="eastAsia"/>
                      <w:color w:val="auto"/>
                      <w:sz w:val="21"/>
                      <w:szCs w:val="21"/>
                      <w:lang w:val="en-US" w:eastAsia="zh-CN"/>
                    </w:rPr>
                    <w:t>不合格品、</w:t>
                  </w:r>
                  <w:r>
                    <w:rPr>
                      <w:rFonts w:hint="eastAsia" w:ascii="宋体" w:hAnsi="宋体"/>
                      <w:color w:val="auto"/>
                      <w:sz w:val="21"/>
                      <w:szCs w:val="21"/>
                    </w:rPr>
                    <w:t>除尘灰</w:t>
                  </w:r>
                  <w:r>
                    <w:rPr>
                      <w:color w:val="auto"/>
                      <w:sz w:val="21"/>
                      <w:szCs w:val="21"/>
                    </w:rPr>
                    <w:t>回用于生产</w:t>
                  </w:r>
                  <w:r>
                    <w:rPr>
                      <w:rFonts w:hint="eastAsia" w:ascii="宋体" w:hAnsi="宋体" w:eastAsia="宋体" w:cs="宋体"/>
                      <w:color w:val="auto"/>
                      <w:sz w:val="21"/>
                      <w:szCs w:val="21"/>
                      <w:lang w:val="en-US" w:eastAsia="zh-CN"/>
                    </w:rPr>
                    <w:t>。</w:t>
                  </w:r>
                </w:p>
              </w:tc>
            </w:tr>
            <w:tr w14:paraId="700CE4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95"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3593D38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op w:val="single" w:color="auto" w:sz="4" w:space="0"/>
                    <w:bottom w:val="single" w:color="auto" w:sz="4" w:space="0"/>
                    <w:tl2br w:val="nil"/>
                    <w:tr2bl w:val="nil"/>
                  </w:tcBorders>
                  <w:noWrap w:val="0"/>
                  <w:tcMar>
                    <w:top w:w="0" w:type="dxa"/>
                    <w:left w:w="0" w:type="dxa"/>
                    <w:bottom w:w="0" w:type="dxa"/>
                    <w:right w:w="0" w:type="dxa"/>
                  </w:tcMar>
                  <w:vAlign w:val="center"/>
                </w:tcPr>
                <w:p w14:paraId="27F24336">
                  <w:pPr>
                    <w:widowControl/>
                    <w:jc w:val="center"/>
                    <w:rPr>
                      <w:rFonts w:hint="eastAsia" w:ascii="宋体" w:hAnsi="宋体" w:eastAsia="宋体" w:cs="宋体"/>
                      <w:color w:val="auto"/>
                      <w:sz w:val="21"/>
                      <w:szCs w:val="21"/>
                      <w:lang w:val="en-US" w:eastAsia="zh-CN"/>
                    </w:rPr>
                  </w:pPr>
                  <w:r>
                    <w:rPr>
                      <w:kern w:val="0"/>
                      <w:sz w:val="21"/>
                      <w:szCs w:val="21"/>
                      <w:lang w:bidi="ar"/>
                    </w:rPr>
                    <w:t>废过滤网</w:t>
                  </w:r>
                </w:p>
              </w:tc>
              <w:tc>
                <w:tcPr>
                  <w:tcW w:w="602"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04262789">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0.2</w:t>
                  </w:r>
                </w:p>
              </w:tc>
              <w:tc>
                <w:tcPr>
                  <w:tcW w:w="689"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31F3EDB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continue"/>
                  <w:tcBorders>
                    <w:tl2br w:val="nil"/>
                    <w:tr2bl w:val="nil"/>
                  </w:tcBorders>
                  <w:noWrap w:val="0"/>
                  <w:tcMar>
                    <w:top w:w="0" w:type="dxa"/>
                    <w:left w:w="0" w:type="dxa"/>
                    <w:bottom w:w="0" w:type="dxa"/>
                    <w:right w:w="0" w:type="dxa"/>
                  </w:tcMar>
                  <w:vAlign w:val="center"/>
                </w:tcPr>
                <w:p w14:paraId="2761537C">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rPr>
                  </w:pPr>
                </w:p>
              </w:tc>
            </w:tr>
            <w:tr w14:paraId="4F1377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95"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0BF957B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op w:val="single" w:color="auto" w:sz="4" w:space="0"/>
                    <w:bottom w:val="single" w:color="auto" w:sz="4" w:space="0"/>
                    <w:tl2br w:val="nil"/>
                    <w:tr2bl w:val="nil"/>
                  </w:tcBorders>
                  <w:noWrap w:val="0"/>
                  <w:tcMar>
                    <w:top w:w="0" w:type="dxa"/>
                    <w:left w:w="0" w:type="dxa"/>
                    <w:bottom w:w="0" w:type="dxa"/>
                    <w:right w:w="0" w:type="dxa"/>
                  </w:tcMar>
                  <w:vAlign w:val="center"/>
                </w:tcPr>
                <w:p w14:paraId="6990A89D">
                  <w:pPr>
                    <w:widowControl/>
                    <w:jc w:val="center"/>
                    <w:rPr>
                      <w:rFonts w:hint="eastAsia" w:ascii="宋体" w:hAnsi="宋体" w:eastAsia="宋体" w:cs="宋体"/>
                      <w:color w:val="auto"/>
                      <w:sz w:val="21"/>
                      <w:szCs w:val="21"/>
                      <w:lang w:val="en-US" w:eastAsia="zh-CN"/>
                    </w:rPr>
                  </w:pPr>
                  <w:r>
                    <w:rPr>
                      <w:kern w:val="0"/>
                      <w:sz w:val="21"/>
                      <w:szCs w:val="21"/>
                      <w:lang w:bidi="ar"/>
                    </w:rPr>
                    <w:t>挤出废料</w:t>
                  </w:r>
                </w:p>
              </w:tc>
              <w:tc>
                <w:tcPr>
                  <w:tcW w:w="602"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47B5E0D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120</w:t>
                  </w:r>
                </w:p>
              </w:tc>
              <w:tc>
                <w:tcPr>
                  <w:tcW w:w="689"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51053F8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continue"/>
                  <w:tcBorders>
                    <w:tl2br w:val="nil"/>
                    <w:tr2bl w:val="nil"/>
                  </w:tcBorders>
                  <w:noWrap w:val="0"/>
                  <w:tcMar>
                    <w:top w:w="0" w:type="dxa"/>
                    <w:left w:w="0" w:type="dxa"/>
                    <w:bottom w:w="0" w:type="dxa"/>
                    <w:right w:w="0" w:type="dxa"/>
                  </w:tcMar>
                  <w:vAlign w:val="center"/>
                </w:tcPr>
                <w:p w14:paraId="6D89C36B">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rPr>
                  </w:pPr>
                </w:p>
              </w:tc>
            </w:tr>
            <w:tr w14:paraId="756B06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95"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4E4B9E9D">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op w:val="single" w:color="auto" w:sz="4" w:space="0"/>
                    <w:bottom w:val="single" w:color="auto" w:sz="4" w:space="0"/>
                    <w:tl2br w:val="nil"/>
                    <w:tr2bl w:val="nil"/>
                  </w:tcBorders>
                  <w:noWrap w:val="0"/>
                  <w:tcMar>
                    <w:top w:w="0" w:type="dxa"/>
                    <w:left w:w="0" w:type="dxa"/>
                    <w:bottom w:w="0" w:type="dxa"/>
                    <w:right w:w="0" w:type="dxa"/>
                  </w:tcMar>
                  <w:vAlign w:val="center"/>
                </w:tcPr>
                <w:p w14:paraId="2F2C3DB9">
                  <w:pPr>
                    <w:widowControl/>
                    <w:jc w:val="center"/>
                    <w:rPr>
                      <w:rFonts w:hint="eastAsia" w:ascii="宋体" w:hAnsi="宋体" w:eastAsia="宋体" w:cs="宋体"/>
                      <w:color w:val="auto"/>
                      <w:sz w:val="21"/>
                      <w:szCs w:val="21"/>
                      <w:lang w:val="en-US" w:eastAsia="zh-CN"/>
                    </w:rPr>
                  </w:pPr>
                  <w:r>
                    <w:rPr>
                      <w:kern w:val="0"/>
                      <w:sz w:val="21"/>
                      <w:szCs w:val="21"/>
                      <w:lang w:bidi="ar"/>
                    </w:rPr>
                    <w:t>不合格品</w:t>
                  </w:r>
                </w:p>
              </w:tc>
              <w:tc>
                <w:tcPr>
                  <w:tcW w:w="602"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417BA43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232</w:t>
                  </w:r>
                </w:p>
              </w:tc>
              <w:tc>
                <w:tcPr>
                  <w:tcW w:w="689"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108575E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continue"/>
                  <w:tcBorders>
                    <w:tl2br w:val="nil"/>
                    <w:tr2bl w:val="nil"/>
                  </w:tcBorders>
                  <w:noWrap w:val="0"/>
                  <w:tcMar>
                    <w:top w:w="0" w:type="dxa"/>
                    <w:left w:w="0" w:type="dxa"/>
                    <w:bottom w:w="0" w:type="dxa"/>
                    <w:right w:w="0" w:type="dxa"/>
                  </w:tcMar>
                  <w:vAlign w:val="center"/>
                </w:tcPr>
                <w:p w14:paraId="5F618EAB">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rPr>
                  </w:pPr>
                </w:p>
              </w:tc>
            </w:tr>
            <w:tr w14:paraId="620613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47" w:type="pct"/>
                  <w:vMerge w:val="continue"/>
                  <w:tcBorders>
                    <w:tl2br w:val="nil"/>
                    <w:tr2bl w:val="nil"/>
                  </w:tcBorders>
                  <w:noWrap w:val="0"/>
                  <w:tcMar>
                    <w:top w:w="0" w:type="dxa"/>
                    <w:left w:w="0" w:type="dxa"/>
                    <w:bottom w:w="0" w:type="dxa"/>
                    <w:right w:w="0" w:type="dxa"/>
                  </w:tcMar>
                  <w:vAlign w:val="center"/>
                </w:tcPr>
                <w:p w14:paraId="623BFA54">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95" w:type="pct"/>
                  <w:gridSpan w:val="2"/>
                  <w:tcBorders>
                    <w:top w:val="single" w:color="auto" w:sz="4" w:space="0"/>
                    <w:bottom w:val="single" w:color="auto" w:sz="4" w:space="0"/>
                    <w:tl2br w:val="nil"/>
                    <w:tr2bl w:val="nil"/>
                  </w:tcBorders>
                  <w:noWrap w:val="0"/>
                  <w:tcMar>
                    <w:top w:w="0" w:type="dxa"/>
                    <w:left w:w="0" w:type="dxa"/>
                    <w:bottom w:w="0" w:type="dxa"/>
                    <w:right w:w="0" w:type="dxa"/>
                  </w:tcMar>
                  <w:vAlign w:val="center"/>
                </w:tcPr>
                <w:p w14:paraId="0D4AF9D9">
                  <w:pPr>
                    <w:keepNext w:val="0"/>
                    <w:keepLines w:val="0"/>
                    <w:pageBreakBefore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color w:val="auto"/>
                      <w:sz w:val="21"/>
                      <w:szCs w:val="21"/>
                      <w:lang w:val="en-US" w:eastAsia="zh-CN"/>
                    </w:rPr>
                  </w:pPr>
                  <w:r>
                    <w:rPr>
                      <w:kern w:val="0"/>
                      <w:sz w:val="21"/>
                      <w:szCs w:val="21"/>
                      <w:lang w:bidi="ar"/>
                    </w:rPr>
                    <w:t>除尘灰</w:t>
                  </w:r>
                </w:p>
              </w:tc>
              <w:tc>
                <w:tcPr>
                  <w:tcW w:w="602"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05DFB62B">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6.5</w:t>
                  </w:r>
                </w:p>
              </w:tc>
              <w:tc>
                <w:tcPr>
                  <w:tcW w:w="689"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558D8751">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2166" w:type="pct"/>
                  <w:vMerge w:val="continue"/>
                  <w:tcBorders>
                    <w:tl2br w:val="nil"/>
                    <w:tr2bl w:val="nil"/>
                  </w:tcBorders>
                  <w:noWrap w:val="0"/>
                  <w:tcMar>
                    <w:top w:w="0" w:type="dxa"/>
                    <w:left w:w="0" w:type="dxa"/>
                    <w:bottom w:w="0" w:type="dxa"/>
                    <w:right w:w="0" w:type="dxa"/>
                  </w:tcMar>
                  <w:vAlign w:val="center"/>
                </w:tcPr>
                <w:p w14:paraId="1341B2FE">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rPr>
                  </w:pPr>
                </w:p>
              </w:tc>
            </w:tr>
            <w:tr w14:paraId="504749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347" w:type="pct"/>
                  <w:tcBorders>
                    <w:top w:val="single" w:color="auto" w:sz="4" w:space="0"/>
                    <w:tl2br w:val="nil"/>
                    <w:tr2bl w:val="nil"/>
                  </w:tcBorders>
                  <w:noWrap w:val="0"/>
                  <w:tcMar>
                    <w:top w:w="0" w:type="dxa"/>
                    <w:left w:w="0" w:type="dxa"/>
                    <w:bottom w:w="0" w:type="dxa"/>
                    <w:right w:w="0" w:type="dxa"/>
                  </w:tcMar>
                  <w:vAlign w:val="center"/>
                </w:tcPr>
                <w:p w14:paraId="72D728F5">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职工生活</w:t>
                  </w:r>
                  <w:r>
                    <w:rPr>
                      <w:rFonts w:hint="eastAsia" w:ascii="宋体" w:hAnsi="宋体" w:eastAsia="宋体" w:cs="宋体"/>
                      <w:color w:val="auto"/>
                      <w:sz w:val="21"/>
                      <w:szCs w:val="21"/>
                    </w:rPr>
                    <w:t>③</w:t>
                  </w:r>
                </w:p>
              </w:tc>
              <w:tc>
                <w:tcPr>
                  <w:tcW w:w="1195" w:type="pct"/>
                  <w:gridSpan w:val="2"/>
                  <w:tcBorders>
                    <w:top w:val="single" w:color="auto" w:sz="4" w:space="0"/>
                    <w:bottom w:val="single" w:color="auto" w:sz="4" w:space="0"/>
                    <w:tl2br w:val="nil"/>
                    <w:tr2bl w:val="nil"/>
                  </w:tcBorders>
                  <w:noWrap w:val="0"/>
                  <w:tcMar>
                    <w:top w:w="0" w:type="dxa"/>
                    <w:left w:w="0" w:type="dxa"/>
                    <w:bottom w:w="0" w:type="dxa"/>
                    <w:right w:w="0" w:type="dxa"/>
                  </w:tcMar>
                  <w:vAlign w:val="center"/>
                </w:tcPr>
                <w:p w14:paraId="68F675AA">
                  <w:pPr>
                    <w:keepNext w:val="0"/>
                    <w:keepLines w:val="0"/>
                    <w:pageBreakBefore w:val="0"/>
                    <w:kinsoku/>
                    <w:wordWrap/>
                    <w:overflowPunct/>
                    <w:topLinePunct w:val="0"/>
                    <w:autoSpaceDE/>
                    <w:autoSpaceDN/>
                    <w:bidi w:val="0"/>
                    <w:adjustRightInd w:val="0"/>
                    <w:jc w:val="center"/>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生活垃圾</w:t>
                  </w:r>
                </w:p>
              </w:tc>
              <w:tc>
                <w:tcPr>
                  <w:tcW w:w="602"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2DB7BC2F">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13.2</w:t>
                  </w:r>
                </w:p>
              </w:tc>
              <w:tc>
                <w:tcPr>
                  <w:tcW w:w="689" w:type="pct"/>
                  <w:tcBorders>
                    <w:top w:val="single" w:color="auto" w:sz="4" w:space="0"/>
                    <w:bottom w:val="single" w:color="auto" w:sz="4" w:space="0"/>
                    <w:tl2br w:val="nil"/>
                    <w:tr2bl w:val="nil"/>
                  </w:tcBorders>
                  <w:noWrap w:val="0"/>
                  <w:tcMar>
                    <w:top w:w="0" w:type="dxa"/>
                    <w:left w:w="0" w:type="dxa"/>
                    <w:bottom w:w="0" w:type="dxa"/>
                    <w:right w:w="0" w:type="dxa"/>
                  </w:tcMar>
                  <w:vAlign w:val="center"/>
                </w:tcPr>
                <w:p w14:paraId="23AB69C3">
                  <w:pPr>
                    <w:pStyle w:val="109"/>
                    <w:keepNext w:val="0"/>
                    <w:keepLines w:val="0"/>
                    <w:pageBreakBefore w:val="0"/>
                    <w:widowControl/>
                    <w:kinsoku/>
                    <w:wordWrap/>
                    <w:overflowPunct/>
                    <w:topLinePunct w:val="0"/>
                    <w:autoSpaceDE/>
                    <w:autoSpaceDN/>
                    <w:bidi w:val="0"/>
                    <w:adjustRightInd/>
                    <w:snapToGrid/>
                    <w:spacing w:before="0" w:after="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w:t>
                  </w:r>
                </w:p>
              </w:tc>
              <w:tc>
                <w:tcPr>
                  <w:tcW w:w="2166" w:type="pct"/>
                  <w:tcBorders>
                    <w:tl2br w:val="nil"/>
                    <w:tr2bl w:val="nil"/>
                  </w:tcBorders>
                  <w:noWrap w:val="0"/>
                  <w:tcMar>
                    <w:top w:w="0" w:type="dxa"/>
                    <w:left w:w="0" w:type="dxa"/>
                    <w:bottom w:w="0" w:type="dxa"/>
                    <w:right w:w="0" w:type="dxa"/>
                  </w:tcMar>
                  <w:vAlign w:val="center"/>
                </w:tcPr>
                <w:p w14:paraId="55B099B2">
                  <w:pPr>
                    <w:pStyle w:val="109"/>
                    <w:keepNext w:val="0"/>
                    <w:keepLines w:val="0"/>
                    <w:pageBreakBefore w:val="0"/>
                    <w:widowControl/>
                    <w:kinsoku/>
                    <w:wordWrap/>
                    <w:overflowPunct/>
                    <w:topLinePunct w:val="0"/>
                    <w:autoSpaceDE/>
                    <w:autoSpaceDN/>
                    <w:bidi w:val="0"/>
                    <w:adjustRightInd/>
                    <w:snapToGrid/>
                    <w:spacing w:before="0" w:after="0"/>
                    <w:jc w:val="left"/>
                    <w:textAlignment w:val="auto"/>
                    <w:rPr>
                      <w:rFonts w:hint="eastAsia" w:ascii="宋体" w:hAnsi="宋体" w:eastAsia="宋体" w:cs="宋体"/>
                      <w:color w:val="auto"/>
                      <w:sz w:val="21"/>
                      <w:szCs w:val="21"/>
                    </w:rPr>
                  </w:pPr>
                  <w:r>
                    <w:rPr>
                      <w:rFonts w:hint="eastAsia" w:hAnsi="宋体" w:cs="宋体"/>
                      <w:color w:val="auto"/>
                      <w:sz w:val="21"/>
                      <w:szCs w:val="21"/>
                      <w:lang w:val="en-US" w:eastAsia="zh-CN"/>
                    </w:rPr>
                    <w:t>生活垃圾委托环卫部门处理。</w:t>
                  </w:r>
                </w:p>
              </w:tc>
            </w:tr>
            <w:tr w14:paraId="2B0AA8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000" w:type="pct"/>
                  <w:gridSpan w:val="6"/>
                  <w:tcBorders>
                    <w:tl2br w:val="nil"/>
                    <w:tr2bl w:val="nil"/>
                  </w:tcBorders>
                  <w:noWrap w:val="0"/>
                  <w:tcMar>
                    <w:top w:w="0" w:type="dxa"/>
                    <w:left w:w="0" w:type="dxa"/>
                    <w:bottom w:w="0" w:type="dxa"/>
                    <w:right w:w="0" w:type="dxa"/>
                  </w:tcMar>
                  <w:vAlign w:val="center"/>
                </w:tcPr>
                <w:p w14:paraId="00CAA05D">
                  <w:pPr>
                    <w:pStyle w:val="109"/>
                    <w:keepNext w:val="0"/>
                    <w:keepLines w:val="0"/>
                    <w:pageBreakBefore w:val="0"/>
                    <w:widowControl/>
                    <w:kinsoku/>
                    <w:wordWrap/>
                    <w:overflowPunct/>
                    <w:topLinePunct w:val="0"/>
                    <w:autoSpaceDE/>
                    <w:autoSpaceDN/>
                    <w:bidi w:val="0"/>
                    <w:adjustRightInd/>
                    <w:snapToGrid/>
                    <w:spacing w:before="0" w:after="0"/>
                    <w:jc w:val="both"/>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rPr>
                    <w:t>备注</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①此栏数据是根据环评</w:t>
                  </w:r>
                  <w:r>
                    <w:rPr>
                      <w:rFonts w:hint="eastAsia" w:ascii="宋体" w:hAnsi="宋体" w:eastAsia="宋体" w:cs="宋体"/>
                      <w:color w:val="auto"/>
                      <w:sz w:val="21"/>
                      <w:szCs w:val="21"/>
                      <w:lang w:val="en-US" w:eastAsia="zh-CN"/>
                    </w:rPr>
                    <w:t>废水各因子产生浓度和排放计算</w:t>
                  </w:r>
                  <w:r>
                    <w:rPr>
                      <w:rFonts w:hint="eastAsia" w:ascii="宋体" w:hAnsi="宋体" w:eastAsia="宋体" w:cs="宋体"/>
                      <w:color w:val="auto"/>
                      <w:sz w:val="21"/>
                      <w:szCs w:val="21"/>
                    </w:rPr>
                    <w:t>；</w:t>
                  </w:r>
                  <w:r>
                    <w:rPr>
                      <w:color w:val="auto"/>
                      <w:sz w:val="21"/>
                      <w:szCs w:val="21"/>
                    </w:rPr>
                    <w:t>非甲烷总烃</w:t>
                  </w:r>
                  <w:r>
                    <w:rPr>
                      <w:rFonts w:hint="eastAsia"/>
                      <w:sz w:val="21"/>
                      <w:szCs w:val="21"/>
                      <w:lang w:eastAsia="zh-CN"/>
                    </w:rPr>
                    <w:t>、</w:t>
                  </w:r>
                  <w:r>
                    <w:rPr>
                      <w:rFonts w:hint="eastAsia" w:ascii="宋体" w:hAnsi="宋体" w:eastAsia="宋体" w:cs="宋体"/>
                      <w:color w:val="auto"/>
                      <w:sz w:val="21"/>
                      <w:szCs w:val="21"/>
                      <w:lang w:val="en-US" w:eastAsia="zh-CN"/>
                    </w:rPr>
                    <w:t>颗粒物</w:t>
                  </w:r>
                  <w:r>
                    <w:rPr>
                      <w:rFonts w:hint="eastAsia" w:hAnsi="宋体" w:cs="宋体"/>
                      <w:color w:val="auto"/>
                      <w:sz w:val="21"/>
                      <w:szCs w:val="21"/>
                      <w:lang w:val="en-US" w:eastAsia="zh-CN"/>
                    </w:rPr>
                    <w:t>根据</w:t>
                  </w:r>
                  <w:r>
                    <w:rPr>
                      <w:rFonts w:hint="eastAsia" w:ascii="宋体" w:hAnsi="宋体" w:eastAsia="宋体" w:cs="宋体"/>
                      <w:color w:val="auto"/>
                      <w:sz w:val="21"/>
                      <w:szCs w:val="21"/>
                      <w:lang w:val="en-US" w:eastAsia="zh-CN"/>
                    </w:rPr>
                    <w:t>有组织</w:t>
                  </w:r>
                  <w:r>
                    <w:rPr>
                      <w:rFonts w:hint="eastAsia" w:hAnsi="宋体" w:cs="宋体"/>
                      <w:color w:val="auto"/>
                      <w:sz w:val="21"/>
                      <w:szCs w:val="21"/>
                      <w:lang w:val="en-US" w:eastAsia="zh-CN"/>
                    </w:rPr>
                    <w:t>出口</w:t>
                  </w:r>
                  <w:r>
                    <w:rPr>
                      <w:rFonts w:hint="eastAsia" w:ascii="宋体" w:hAnsi="宋体" w:eastAsia="宋体" w:cs="宋体"/>
                      <w:color w:val="auto"/>
                      <w:sz w:val="21"/>
                      <w:szCs w:val="21"/>
                      <w:lang w:val="en-US" w:eastAsia="zh-CN"/>
                    </w:rPr>
                    <w:t>排放</w:t>
                  </w:r>
                  <w:r>
                    <w:rPr>
                      <w:rFonts w:hint="eastAsia" w:hAnsi="宋体" w:cs="宋体"/>
                      <w:color w:val="auto"/>
                      <w:sz w:val="21"/>
                      <w:szCs w:val="21"/>
                      <w:lang w:val="en-US" w:eastAsia="zh-CN"/>
                    </w:rPr>
                    <w:t>速率平均值</w:t>
                  </w:r>
                  <w:r>
                    <w:rPr>
                      <w:rFonts w:hint="eastAsia" w:ascii="宋体" w:hAnsi="宋体" w:eastAsia="宋体" w:cs="宋体"/>
                      <w:color w:val="auto"/>
                      <w:sz w:val="21"/>
                      <w:szCs w:val="21"/>
                      <w:lang w:val="en-US" w:eastAsia="zh-CN"/>
                    </w:rPr>
                    <w:t>计算，工作300d，每天工作</w:t>
                  </w:r>
                  <w:r>
                    <w:rPr>
                      <w:rFonts w:hint="eastAsia" w:hAnsi="宋体" w:cs="宋体"/>
                      <w:color w:val="auto"/>
                      <w:sz w:val="21"/>
                      <w:szCs w:val="21"/>
                      <w:lang w:val="en-US" w:eastAsia="zh-CN"/>
                    </w:rPr>
                    <w:t>12</w:t>
                  </w:r>
                  <w:r>
                    <w:rPr>
                      <w:rFonts w:hint="eastAsia" w:ascii="宋体" w:hAnsi="宋体" w:eastAsia="宋体" w:cs="宋体"/>
                      <w:color w:val="auto"/>
                      <w:sz w:val="21"/>
                      <w:szCs w:val="21"/>
                      <w:lang w:val="en-US" w:eastAsia="zh-CN"/>
                    </w:rPr>
                    <w:t>h；</w:t>
                  </w:r>
                  <w:r>
                    <w:rPr>
                      <w:rFonts w:hint="eastAsia" w:ascii="宋体" w:hAnsi="宋体" w:eastAsia="宋体" w:cs="宋体"/>
                      <w:color w:val="auto"/>
                      <w:sz w:val="21"/>
                      <w:szCs w:val="21"/>
                    </w:rPr>
                    <w:t>③由实际</w:t>
                  </w:r>
                  <w:r>
                    <w:rPr>
                      <w:rFonts w:hint="eastAsia" w:ascii="宋体" w:hAnsi="宋体" w:eastAsia="宋体" w:cs="宋体"/>
                      <w:color w:val="auto"/>
                      <w:sz w:val="21"/>
                      <w:szCs w:val="21"/>
                      <w:lang w:val="en-US" w:eastAsia="zh-CN"/>
                    </w:rPr>
                    <w:t>调试期间产生</w:t>
                  </w:r>
                  <w:r>
                    <w:rPr>
                      <w:rFonts w:hint="eastAsia" w:ascii="宋体" w:hAnsi="宋体" w:eastAsia="宋体" w:cs="宋体"/>
                      <w:color w:val="auto"/>
                      <w:sz w:val="21"/>
                      <w:szCs w:val="21"/>
                    </w:rPr>
                    <w:t>情况</w:t>
                  </w:r>
                  <w:r>
                    <w:rPr>
                      <w:rFonts w:hint="eastAsia" w:ascii="宋体" w:hAnsi="宋体" w:eastAsia="宋体" w:cs="宋体"/>
                      <w:color w:val="auto"/>
                      <w:sz w:val="21"/>
                      <w:szCs w:val="21"/>
                      <w:lang w:val="en-US" w:eastAsia="zh-CN"/>
                    </w:rPr>
                    <w:t>估算</w:t>
                  </w:r>
                  <w:r>
                    <w:rPr>
                      <w:rFonts w:hint="eastAsia" w:ascii="宋体" w:hAnsi="宋体" w:eastAsia="宋体" w:cs="宋体"/>
                      <w:color w:val="auto"/>
                      <w:sz w:val="21"/>
                      <w:szCs w:val="21"/>
                      <w:lang w:eastAsia="zh-CN"/>
                    </w:rPr>
                    <w:t>。</w:t>
                  </w:r>
                </w:p>
              </w:tc>
            </w:tr>
          </w:tbl>
          <w:p w14:paraId="65B4ACD5">
            <w:pPr>
              <w:pStyle w:val="5"/>
              <w:numPr>
                <w:ilvl w:val="0"/>
                <w:numId w:val="7"/>
              </w:numPr>
              <w:bidi w:val="0"/>
              <w:rPr>
                <w:rFonts w:hint="eastAsia" w:ascii="宋体" w:hAnsi="宋体" w:eastAsia="宋体" w:cs="宋体"/>
                <w:lang w:eastAsia="zh-CN"/>
              </w:rPr>
            </w:pPr>
            <w:r>
              <w:rPr>
                <w:rFonts w:hint="eastAsia" w:ascii="宋体" w:hAnsi="宋体" w:eastAsia="宋体" w:cs="宋体"/>
                <w:lang w:eastAsia="zh-CN"/>
              </w:rPr>
              <w:t>环境保护目标</w:t>
            </w:r>
          </w:p>
          <w:p w14:paraId="20A7703A">
            <w:pPr>
              <w:pStyle w:val="7"/>
              <w:bidi w:val="0"/>
              <w:rPr>
                <w:rFonts w:hint="eastAsia" w:ascii="宋体" w:hAnsi="宋体" w:eastAsia="宋体" w:cs="宋体"/>
                <w:lang w:eastAsia="zh-CN"/>
              </w:rPr>
            </w:pPr>
            <w:r>
              <w:rPr>
                <w:rFonts w:hint="eastAsia" w:ascii="宋体" w:hAnsi="宋体" w:eastAsia="宋体" w:cs="宋体"/>
              </w:rPr>
              <w:t>经现场勘查，项目区周边环境内无自然保护区、风景旅游点和文物各级等环境敏感点</w:t>
            </w:r>
            <w:r>
              <w:rPr>
                <w:rFonts w:hint="eastAsia" w:ascii="宋体" w:hAnsi="宋体" w:eastAsia="宋体" w:cs="宋体"/>
                <w:lang w:eastAsia="zh-CN"/>
              </w:rPr>
              <w:t>，</w:t>
            </w:r>
            <w:r>
              <w:rPr>
                <w:rFonts w:hint="eastAsia" w:ascii="宋体" w:hAnsi="宋体" w:eastAsia="宋体" w:cs="宋体"/>
              </w:rPr>
              <w:t>项目目前周围的</w:t>
            </w:r>
            <w:r>
              <w:rPr>
                <w:rFonts w:hint="eastAsia" w:ascii="宋体" w:hAnsi="宋体" w:eastAsia="宋体" w:cs="宋体"/>
                <w:lang w:eastAsia="zh-CN"/>
              </w:rPr>
              <w:t>实际</w:t>
            </w:r>
            <w:r>
              <w:rPr>
                <w:rFonts w:hint="eastAsia" w:ascii="宋体" w:hAnsi="宋体" w:eastAsia="宋体" w:cs="宋体"/>
              </w:rPr>
              <w:t>环境保护目标</w:t>
            </w:r>
            <w:r>
              <w:rPr>
                <w:rFonts w:hint="eastAsia" w:ascii="宋体" w:hAnsi="宋体" w:eastAsia="宋体" w:cs="宋体"/>
                <w:lang w:eastAsia="zh-CN"/>
              </w:rPr>
              <w:t>及分布情况</w:t>
            </w:r>
            <w:r>
              <w:rPr>
                <w:rFonts w:hint="eastAsia" w:ascii="宋体" w:hAnsi="宋体" w:eastAsia="宋体" w:cs="宋体"/>
              </w:rPr>
              <w:t>与环评期间</w:t>
            </w:r>
            <w:r>
              <w:rPr>
                <w:rFonts w:hint="eastAsia" w:ascii="宋体" w:hAnsi="宋体" w:eastAsia="宋体" w:cs="宋体"/>
                <w:lang w:eastAsia="zh-CN"/>
              </w:rPr>
              <w:t>相同。</w:t>
            </w:r>
          </w:p>
          <w:p w14:paraId="0F4E5B9C">
            <w:pPr>
              <w:pStyle w:val="7"/>
              <w:bidi w:val="0"/>
              <w:rPr>
                <w:rFonts w:hint="eastAsia" w:ascii="宋体" w:hAnsi="宋体" w:eastAsia="宋体" w:cs="宋体"/>
              </w:rPr>
            </w:pPr>
            <w:r>
              <w:rPr>
                <w:rFonts w:hint="eastAsia" w:ascii="宋体" w:hAnsi="宋体" w:eastAsia="宋体" w:cs="宋体"/>
              </w:rPr>
              <w:t>项目环境保护目标见附图3，其主要环境保护目标如下：</w:t>
            </w:r>
          </w:p>
          <w:p w14:paraId="7D64BE19">
            <w:pPr>
              <w:pStyle w:val="7"/>
              <w:bidi w:val="0"/>
              <w:rPr>
                <w:rFonts w:hint="eastAsia" w:ascii="宋体" w:hAnsi="宋体" w:eastAsia="宋体" w:cs="宋体"/>
              </w:rPr>
            </w:pPr>
            <w:r>
              <w:rPr>
                <w:rFonts w:hint="eastAsia" w:ascii="宋体" w:hAnsi="宋体" w:eastAsia="宋体" w:cs="宋体"/>
              </w:rPr>
              <w:t>(1)保护项目评价地段地表水水体水环境功能不被降低；</w:t>
            </w:r>
          </w:p>
          <w:p w14:paraId="32E350E7">
            <w:pPr>
              <w:pStyle w:val="7"/>
              <w:bidi w:val="0"/>
              <w:rPr>
                <w:rFonts w:hint="eastAsia" w:ascii="宋体" w:hAnsi="宋体" w:eastAsia="宋体" w:cs="宋体"/>
              </w:rPr>
            </w:pPr>
            <w:r>
              <w:rPr>
                <w:rFonts w:hint="eastAsia" w:ascii="宋体" w:hAnsi="宋体" w:eastAsia="宋体" w:cs="宋体"/>
              </w:rPr>
              <w:t>(2)保护项目区域所在地环境空气质量达到二类区标准；</w:t>
            </w:r>
          </w:p>
          <w:p w14:paraId="7524757D">
            <w:pPr>
              <w:pStyle w:val="7"/>
              <w:bidi w:val="0"/>
              <w:rPr>
                <w:rFonts w:hint="eastAsia" w:ascii="宋体" w:hAnsi="宋体" w:eastAsia="宋体" w:cs="宋体"/>
              </w:rPr>
            </w:pPr>
            <w:r>
              <w:rPr>
                <w:rFonts w:hint="eastAsia" w:ascii="宋体" w:hAnsi="宋体" w:eastAsia="宋体" w:cs="宋体"/>
              </w:rPr>
              <w:t>(3)保护项目所在地区环境噪声达到3类标准。</w:t>
            </w:r>
          </w:p>
          <w:p w14:paraId="0A85F639">
            <w:pPr>
              <w:pStyle w:val="7"/>
              <w:bidi w:val="0"/>
              <w:rPr>
                <w:rFonts w:hint="eastAsia" w:ascii="宋体" w:hAnsi="宋体" w:eastAsia="宋体" w:cs="宋体"/>
              </w:rPr>
            </w:pPr>
            <w:r>
              <w:rPr>
                <w:rFonts w:hint="eastAsia" w:ascii="宋体" w:hAnsi="宋体" w:eastAsia="宋体" w:cs="宋体"/>
                <w:lang w:eastAsia="zh-CN"/>
              </w:rPr>
              <w:t>项目</w:t>
            </w:r>
            <w:r>
              <w:rPr>
                <w:rFonts w:hint="eastAsia" w:ascii="宋体" w:hAnsi="宋体" w:eastAsia="宋体" w:cs="宋体"/>
              </w:rPr>
              <w:t>主要环境保护目标详见表3-</w:t>
            </w:r>
            <w:r>
              <w:rPr>
                <w:rFonts w:hint="eastAsia" w:ascii="宋体" w:hAnsi="宋体" w:eastAsia="宋体" w:cs="宋体"/>
                <w:lang w:val="en-US" w:eastAsia="zh-CN"/>
              </w:rPr>
              <w:t>7</w:t>
            </w:r>
            <w:r>
              <w:rPr>
                <w:rFonts w:hint="eastAsia" w:ascii="宋体" w:hAnsi="宋体" w:eastAsia="宋体" w:cs="宋体"/>
              </w:rPr>
              <w:t>。</w:t>
            </w:r>
          </w:p>
          <w:p w14:paraId="1A07F893">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表3-7  项目主要环境保护目标一览表</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762"/>
              <w:gridCol w:w="801"/>
              <w:gridCol w:w="1130"/>
              <w:gridCol w:w="655"/>
              <w:gridCol w:w="950"/>
              <w:gridCol w:w="1405"/>
              <w:gridCol w:w="1857"/>
            </w:tblGrid>
            <w:tr w14:paraId="6466F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6" w:type="pct"/>
                  <w:noWrap w:val="0"/>
                  <w:vAlign w:val="center"/>
                </w:tcPr>
                <w:p w14:paraId="78C18341">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环境</w:t>
                  </w:r>
                </w:p>
                <w:p w14:paraId="44C4DFC2">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要素</w:t>
                  </w:r>
                </w:p>
              </w:tc>
              <w:tc>
                <w:tcPr>
                  <w:tcW w:w="869" w:type="pct"/>
                  <w:gridSpan w:val="2"/>
                  <w:noWrap w:val="0"/>
                  <w:vAlign w:val="center"/>
                </w:tcPr>
                <w:p w14:paraId="27CB3A74">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rPr>
                    <w:t>坐标</w:t>
                  </w:r>
                  <w:r>
                    <w:rPr>
                      <w:rFonts w:hint="eastAsia" w:ascii="宋体" w:hAnsi="宋体" w:eastAsia="宋体" w:cs="宋体"/>
                      <w:b/>
                      <w:bCs/>
                      <w:color w:val="000000"/>
                      <w:sz w:val="21"/>
                      <w:szCs w:val="21"/>
                      <w:lang w:val="en-US" w:eastAsia="zh-CN"/>
                    </w:rPr>
                    <w:t>/m</w:t>
                  </w:r>
                </w:p>
              </w:tc>
              <w:tc>
                <w:tcPr>
                  <w:tcW w:w="628" w:type="pct"/>
                  <w:noWrap w:val="0"/>
                  <w:vAlign w:val="center"/>
                </w:tcPr>
                <w:p w14:paraId="42662037">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环境保护目标名称</w:t>
                  </w:r>
                </w:p>
              </w:tc>
              <w:tc>
                <w:tcPr>
                  <w:tcW w:w="364" w:type="pct"/>
                  <w:noWrap w:val="0"/>
                  <w:vAlign w:val="center"/>
                </w:tcPr>
                <w:p w14:paraId="52252B3B">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规模</w:t>
                  </w:r>
                </w:p>
              </w:tc>
              <w:tc>
                <w:tcPr>
                  <w:tcW w:w="528" w:type="pct"/>
                  <w:noWrap w:val="0"/>
                  <w:vAlign w:val="center"/>
                </w:tcPr>
                <w:p w14:paraId="097A882C">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相对厂址方位</w:t>
                  </w:r>
                </w:p>
              </w:tc>
              <w:tc>
                <w:tcPr>
                  <w:tcW w:w="780" w:type="pct"/>
                  <w:noWrap w:val="0"/>
                  <w:vAlign w:val="center"/>
                </w:tcPr>
                <w:p w14:paraId="1D1CA402">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相对于厂界距离（m）</w:t>
                  </w:r>
                </w:p>
              </w:tc>
              <w:tc>
                <w:tcPr>
                  <w:tcW w:w="1032" w:type="pct"/>
                  <w:noWrap w:val="0"/>
                  <w:vAlign w:val="center"/>
                </w:tcPr>
                <w:p w14:paraId="62BF2D21">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环境功能</w:t>
                  </w:r>
                </w:p>
              </w:tc>
            </w:tr>
            <w:tr w14:paraId="1B2059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6" w:type="pct"/>
                  <w:noWrap w:val="0"/>
                  <w:vAlign w:val="center"/>
                </w:tcPr>
                <w:p w14:paraId="74B80A90">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空气</w:t>
                  </w:r>
                </w:p>
                <w:p w14:paraId="28159FCD">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环境</w:t>
                  </w:r>
                </w:p>
              </w:tc>
              <w:tc>
                <w:tcPr>
                  <w:tcW w:w="424" w:type="pct"/>
                  <w:noWrap w:val="0"/>
                  <w:vAlign w:val="center"/>
                </w:tcPr>
                <w:p w14:paraId="14FCDD40">
                  <w:pPr>
                    <w:widowControl/>
                    <w:jc w:val="center"/>
                    <w:rPr>
                      <w:rFonts w:hint="eastAsia" w:ascii="宋体" w:hAnsi="宋体" w:eastAsia="宋体" w:cs="宋体"/>
                      <w:sz w:val="21"/>
                      <w:szCs w:val="21"/>
                      <w:lang w:val="en-US" w:eastAsia="zh-CN"/>
                    </w:rPr>
                  </w:pPr>
                  <w:r>
                    <w:rPr>
                      <w:rFonts w:hint="eastAsia"/>
                      <w:sz w:val="21"/>
                      <w:szCs w:val="21"/>
                    </w:rPr>
                    <w:t>-222</w:t>
                  </w:r>
                </w:p>
              </w:tc>
              <w:tc>
                <w:tcPr>
                  <w:tcW w:w="444" w:type="pct"/>
                  <w:noWrap w:val="0"/>
                  <w:vAlign w:val="center"/>
                </w:tcPr>
                <w:p w14:paraId="6A7FA085">
                  <w:pPr>
                    <w:widowControl/>
                    <w:jc w:val="center"/>
                    <w:rPr>
                      <w:rFonts w:hint="eastAsia" w:ascii="宋体" w:hAnsi="宋体" w:eastAsia="宋体" w:cs="宋体"/>
                      <w:sz w:val="21"/>
                      <w:szCs w:val="21"/>
                      <w:lang w:val="en-US" w:eastAsia="zh-CN"/>
                    </w:rPr>
                  </w:pPr>
                  <w:r>
                    <w:rPr>
                      <w:rFonts w:hint="eastAsia"/>
                      <w:sz w:val="21"/>
                      <w:szCs w:val="21"/>
                    </w:rPr>
                    <w:t>276</w:t>
                  </w:r>
                </w:p>
              </w:tc>
              <w:tc>
                <w:tcPr>
                  <w:tcW w:w="628" w:type="pct"/>
                  <w:noWrap w:val="0"/>
                  <w:vAlign w:val="center"/>
                </w:tcPr>
                <w:p w14:paraId="771B3605">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sz w:val="21"/>
                      <w:szCs w:val="21"/>
                      <w:lang w:val="en-US" w:eastAsia="zh-CN"/>
                    </w:rPr>
                  </w:pPr>
                  <w:r>
                    <w:rPr>
                      <w:kern w:val="0"/>
                      <w:sz w:val="21"/>
                      <w:szCs w:val="21"/>
                      <w:lang w:bidi="ar"/>
                    </w:rPr>
                    <w:t>大戴村</w:t>
                  </w:r>
                </w:p>
              </w:tc>
              <w:tc>
                <w:tcPr>
                  <w:tcW w:w="364" w:type="pct"/>
                  <w:noWrap w:val="0"/>
                  <w:vAlign w:val="center"/>
                </w:tcPr>
                <w:p w14:paraId="0A49260E">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sz w:val="21"/>
                      <w:szCs w:val="21"/>
                      <w:lang w:val="en-US" w:eastAsia="zh-CN"/>
                    </w:rPr>
                  </w:pPr>
                  <w:r>
                    <w:rPr>
                      <w:rFonts w:hint="eastAsia"/>
                      <w:sz w:val="21"/>
                      <w:szCs w:val="21"/>
                    </w:rPr>
                    <w:t>约150人</w:t>
                  </w:r>
                </w:p>
              </w:tc>
              <w:tc>
                <w:tcPr>
                  <w:tcW w:w="528" w:type="pct"/>
                  <w:noWrap w:val="0"/>
                  <w:vAlign w:val="center"/>
                </w:tcPr>
                <w:p w14:paraId="1DFCF20B">
                  <w:pPr>
                    <w:widowControl/>
                    <w:jc w:val="center"/>
                    <w:rPr>
                      <w:rFonts w:hint="eastAsia" w:ascii="宋体" w:hAnsi="宋体" w:eastAsia="宋体" w:cs="宋体"/>
                      <w:sz w:val="21"/>
                      <w:szCs w:val="21"/>
                      <w:lang w:val="en-US" w:eastAsia="zh-CN"/>
                    </w:rPr>
                  </w:pPr>
                  <w:r>
                    <w:rPr>
                      <w:rFonts w:hint="eastAsia"/>
                      <w:sz w:val="21"/>
                      <w:szCs w:val="21"/>
                    </w:rPr>
                    <w:t>NW</w:t>
                  </w:r>
                </w:p>
              </w:tc>
              <w:tc>
                <w:tcPr>
                  <w:tcW w:w="780" w:type="pct"/>
                  <w:noWrap w:val="0"/>
                  <w:vAlign w:val="center"/>
                </w:tcPr>
                <w:p w14:paraId="2F7875CE">
                  <w:pPr>
                    <w:widowControl/>
                    <w:jc w:val="center"/>
                    <w:rPr>
                      <w:rFonts w:hint="eastAsia" w:ascii="宋体" w:hAnsi="宋体" w:eastAsia="宋体" w:cs="宋体"/>
                      <w:sz w:val="21"/>
                      <w:szCs w:val="21"/>
                      <w:lang w:val="en-US" w:eastAsia="zh-CN"/>
                    </w:rPr>
                  </w:pPr>
                  <w:r>
                    <w:rPr>
                      <w:rFonts w:hint="eastAsia"/>
                      <w:sz w:val="21"/>
                      <w:szCs w:val="21"/>
                    </w:rPr>
                    <w:t>368</w:t>
                  </w:r>
                </w:p>
              </w:tc>
              <w:tc>
                <w:tcPr>
                  <w:tcW w:w="1032" w:type="pct"/>
                  <w:noWrap w:val="0"/>
                  <w:vAlign w:val="center"/>
                </w:tcPr>
                <w:p w14:paraId="2E8D90A7">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GB3095-2012二类功能区</w:t>
                  </w:r>
                </w:p>
              </w:tc>
            </w:tr>
            <w:tr w14:paraId="3FE345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796" w:type="pct"/>
                  <w:vMerge w:val="restart"/>
                  <w:noWrap w:val="0"/>
                  <w:vAlign w:val="center"/>
                </w:tcPr>
                <w:p w14:paraId="47624A62">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color w:val="000000"/>
                      <w:sz w:val="21"/>
                      <w:szCs w:val="21"/>
                    </w:rPr>
                    <w:t>地表水环境</w:t>
                  </w:r>
                </w:p>
              </w:tc>
              <w:tc>
                <w:tcPr>
                  <w:tcW w:w="869" w:type="pct"/>
                  <w:gridSpan w:val="2"/>
                  <w:noWrap w:val="0"/>
                  <w:vAlign w:val="center"/>
                </w:tcPr>
                <w:p w14:paraId="3E82EEFC">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w:t>
                  </w:r>
                </w:p>
              </w:tc>
              <w:tc>
                <w:tcPr>
                  <w:tcW w:w="628" w:type="pct"/>
                  <w:noWrap w:val="0"/>
                  <w:vAlign w:val="center"/>
                </w:tcPr>
                <w:p w14:paraId="50B74862">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双桥河</w:t>
                  </w:r>
                </w:p>
              </w:tc>
              <w:tc>
                <w:tcPr>
                  <w:tcW w:w="364" w:type="pct"/>
                  <w:noWrap w:val="0"/>
                  <w:vAlign w:val="center"/>
                </w:tcPr>
                <w:p w14:paraId="0FA5DFFC">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小型</w:t>
                  </w:r>
                </w:p>
              </w:tc>
              <w:tc>
                <w:tcPr>
                  <w:tcW w:w="528" w:type="pct"/>
                  <w:noWrap w:val="0"/>
                  <w:vAlign w:val="center"/>
                </w:tcPr>
                <w:p w14:paraId="4D1D7DCC">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N</w:t>
                  </w:r>
                </w:p>
              </w:tc>
              <w:tc>
                <w:tcPr>
                  <w:tcW w:w="1405" w:type="dxa"/>
                  <w:noWrap w:val="0"/>
                  <w:vAlign w:val="center"/>
                </w:tcPr>
                <w:p w14:paraId="0CEFE0A1">
                  <w:pPr>
                    <w:keepNext w:val="0"/>
                    <w:keepLines w:val="0"/>
                    <w:pageBreakBefore w:val="0"/>
                    <w:widowControl w:val="0"/>
                    <w:kinsoku/>
                    <w:wordWrap/>
                    <w:overflowPunct/>
                    <w:topLinePunct w:val="0"/>
                    <w:autoSpaceDE/>
                    <w:autoSpaceDN/>
                    <w:bidi w:val="0"/>
                    <w:adjustRightInd/>
                    <w:spacing w:after="0" w:line="240" w:lineRule="auto"/>
                    <w:ind w:left="0" w:leftChars="0"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000000"/>
                      <w:sz w:val="21"/>
                      <w:szCs w:val="21"/>
                      <w:lang w:val="en-US" w:eastAsia="zh-CN"/>
                    </w:rPr>
                    <w:t>1320</w:t>
                  </w:r>
                </w:p>
              </w:tc>
              <w:tc>
                <w:tcPr>
                  <w:tcW w:w="1032" w:type="pct"/>
                  <w:noWrap w:val="0"/>
                  <w:vAlign w:val="center"/>
                </w:tcPr>
                <w:p w14:paraId="496FD067">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GB3838-2002</w:t>
                  </w:r>
                  <w:r>
                    <w:rPr>
                      <w:rFonts w:hint="eastAsia" w:ascii="宋体" w:hAnsi="宋体" w:eastAsia="宋体" w:cs="宋体"/>
                      <w:sz w:val="21"/>
                      <w:szCs w:val="21"/>
                      <w:lang w:val="en-US" w:eastAsia="zh-CN"/>
                    </w:rPr>
                    <w:t xml:space="preserve"> Ⅳ类水体</w:t>
                  </w:r>
                </w:p>
              </w:tc>
            </w:tr>
            <w:tr w14:paraId="0DE68E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796" w:type="pct"/>
                  <w:vMerge w:val="continue"/>
                  <w:noWrap w:val="0"/>
                  <w:vAlign w:val="center"/>
                </w:tcPr>
                <w:p w14:paraId="06D8AF55">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p>
              </w:tc>
              <w:tc>
                <w:tcPr>
                  <w:tcW w:w="869" w:type="pct"/>
                  <w:gridSpan w:val="2"/>
                  <w:noWrap w:val="0"/>
                  <w:vAlign w:val="center"/>
                </w:tcPr>
                <w:p w14:paraId="3DDD606A">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w:t>
                  </w:r>
                </w:p>
              </w:tc>
              <w:tc>
                <w:tcPr>
                  <w:tcW w:w="628" w:type="pct"/>
                  <w:noWrap w:val="0"/>
                  <w:vAlign w:val="center"/>
                </w:tcPr>
                <w:p w14:paraId="7160977C">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长江</w:t>
                  </w:r>
                </w:p>
              </w:tc>
              <w:tc>
                <w:tcPr>
                  <w:tcW w:w="364" w:type="pct"/>
                  <w:noWrap w:val="0"/>
                  <w:vAlign w:val="center"/>
                </w:tcPr>
                <w:p w14:paraId="5FFBF9DE">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大型</w:t>
                  </w:r>
                </w:p>
              </w:tc>
              <w:tc>
                <w:tcPr>
                  <w:tcW w:w="528" w:type="pct"/>
                  <w:noWrap w:val="0"/>
                  <w:vAlign w:val="center"/>
                </w:tcPr>
                <w:p w14:paraId="188BAF03">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E</w:t>
                  </w:r>
                </w:p>
              </w:tc>
              <w:tc>
                <w:tcPr>
                  <w:tcW w:w="1405" w:type="dxa"/>
                  <w:noWrap w:val="0"/>
                  <w:vAlign w:val="center"/>
                </w:tcPr>
                <w:p w14:paraId="2E670C31">
                  <w:pPr>
                    <w:keepNext w:val="0"/>
                    <w:keepLines w:val="0"/>
                    <w:pageBreakBefore w:val="0"/>
                    <w:widowControl w:val="0"/>
                    <w:kinsoku/>
                    <w:wordWrap/>
                    <w:overflowPunct/>
                    <w:topLinePunct w:val="0"/>
                    <w:autoSpaceDE/>
                    <w:autoSpaceDN/>
                    <w:bidi w:val="0"/>
                    <w:adjustRightInd/>
                    <w:spacing w:after="0" w:line="240" w:lineRule="auto"/>
                    <w:ind w:left="0" w:leftChars="0"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000000"/>
                      <w:sz w:val="21"/>
                      <w:szCs w:val="21"/>
                      <w:lang w:val="en-US" w:eastAsia="zh-CN"/>
                    </w:rPr>
                    <w:t>79</w:t>
                  </w:r>
                  <w:r>
                    <w:rPr>
                      <w:rFonts w:hint="eastAsia" w:ascii="宋体" w:hAnsi="宋体" w:cs="宋体"/>
                      <w:color w:val="000000"/>
                      <w:sz w:val="21"/>
                      <w:szCs w:val="21"/>
                      <w:lang w:val="en-US" w:eastAsia="zh-CN"/>
                    </w:rPr>
                    <w:t>11</w:t>
                  </w:r>
                </w:p>
              </w:tc>
              <w:tc>
                <w:tcPr>
                  <w:tcW w:w="1032" w:type="pct"/>
                  <w:noWrap w:val="0"/>
                  <w:vAlign w:val="center"/>
                </w:tcPr>
                <w:p w14:paraId="22915674">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GB3838-2002</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Ⅱ类水体</w:t>
                  </w:r>
                </w:p>
              </w:tc>
            </w:tr>
            <w:tr w14:paraId="43FA90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796" w:type="pct"/>
                  <w:noWrap w:val="0"/>
                  <w:vAlign w:val="center"/>
                </w:tcPr>
                <w:p w14:paraId="7DF9D8F8">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color w:val="000000"/>
                      <w:sz w:val="21"/>
                      <w:szCs w:val="21"/>
                    </w:rPr>
                    <w:t>声环境</w:t>
                  </w:r>
                </w:p>
              </w:tc>
              <w:tc>
                <w:tcPr>
                  <w:tcW w:w="869" w:type="pct"/>
                  <w:gridSpan w:val="2"/>
                  <w:noWrap w:val="0"/>
                  <w:vAlign w:val="center"/>
                </w:tcPr>
                <w:p w14:paraId="75FD778D">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val="en-US" w:eastAsia="zh-CN"/>
                    </w:rPr>
                    <w:t>厂界外1m</w:t>
                  </w:r>
                </w:p>
              </w:tc>
              <w:tc>
                <w:tcPr>
                  <w:tcW w:w="2301" w:type="pct"/>
                  <w:gridSpan w:val="4"/>
                  <w:noWrap w:val="0"/>
                  <w:vAlign w:val="center"/>
                </w:tcPr>
                <w:p w14:paraId="6A98487F">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厂界外50m范围内无声</w:t>
                  </w:r>
                  <w:r>
                    <w:rPr>
                      <w:rFonts w:hint="eastAsia" w:ascii="宋体" w:hAnsi="宋体" w:eastAsia="宋体" w:cs="宋体"/>
                      <w:color w:val="000000"/>
                      <w:sz w:val="21"/>
                      <w:szCs w:val="21"/>
                    </w:rPr>
                    <w:t>环境保护目标</w:t>
                  </w:r>
                </w:p>
              </w:tc>
              <w:tc>
                <w:tcPr>
                  <w:tcW w:w="1032" w:type="pct"/>
                  <w:noWrap w:val="0"/>
                  <w:vAlign w:val="center"/>
                </w:tcPr>
                <w:p w14:paraId="6CC716B2">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color w:val="000000"/>
                      <w:sz w:val="21"/>
                      <w:szCs w:val="21"/>
                    </w:rPr>
                    <w:t>GB3096-2008</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3类区</w:t>
                  </w:r>
                </w:p>
              </w:tc>
            </w:tr>
            <w:tr w14:paraId="394B5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6" w:type="pct"/>
                  <w:noWrap w:val="0"/>
                  <w:vAlign w:val="center"/>
                </w:tcPr>
                <w:p w14:paraId="211A22CE">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地下水环境</w:t>
                  </w:r>
                </w:p>
              </w:tc>
              <w:tc>
                <w:tcPr>
                  <w:tcW w:w="3170" w:type="pct"/>
                  <w:gridSpan w:val="6"/>
                  <w:noWrap w:val="0"/>
                  <w:vAlign w:val="center"/>
                </w:tcPr>
                <w:p w14:paraId="38398523">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厂界周围500m范围内，无地下水环境保护目标</w:t>
                  </w:r>
                </w:p>
              </w:tc>
              <w:tc>
                <w:tcPr>
                  <w:tcW w:w="1032" w:type="pct"/>
                  <w:noWrap w:val="0"/>
                  <w:vAlign w:val="center"/>
                </w:tcPr>
                <w:p w14:paraId="61973059">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r>
            <w:tr w14:paraId="2B473C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6" w:type="pct"/>
                  <w:noWrap w:val="0"/>
                  <w:vAlign w:val="center"/>
                </w:tcPr>
                <w:p w14:paraId="29743E3D">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生态环境</w:t>
                  </w:r>
                </w:p>
              </w:tc>
              <w:tc>
                <w:tcPr>
                  <w:tcW w:w="3170" w:type="pct"/>
                  <w:gridSpan w:val="6"/>
                  <w:noWrap w:val="0"/>
                  <w:vAlign w:val="center"/>
                </w:tcPr>
                <w:p w14:paraId="091B0FC2">
                  <w:pPr>
                    <w:keepNext w:val="0"/>
                    <w:keepLines w:val="0"/>
                    <w:pageBreakBefore w:val="0"/>
                    <w:widowControl w:val="0"/>
                    <w:kinsoku/>
                    <w:wordWrap/>
                    <w:overflowPunct/>
                    <w:topLinePunct w:val="0"/>
                    <w:autoSpaceDE/>
                    <w:autoSpaceDN/>
                    <w:bidi w:val="0"/>
                    <w:adjustRightInd/>
                    <w:spacing w:line="240" w:lineRule="auto"/>
                    <w:ind w:left="0"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新建项目在园区内，无生态环境保护目标</w:t>
                  </w:r>
                </w:p>
              </w:tc>
              <w:tc>
                <w:tcPr>
                  <w:tcW w:w="1032" w:type="pct"/>
                  <w:noWrap w:val="0"/>
                  <w:vAlign w:val="center"/>
                </w:tcPr>
                <w:p w14:paraId="137E324E">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w:t>
                  </w:r>
                </w:p>
              </w:tc>
            </w:tr>
          </w:tbl>
          <w:p w14:paraId="0FC5B3B6">
            <w:pPr>
              <w:pStyle w:val="2"/>
              <w:numPr>
                <w:ilvl w:val="0"/>
                <w:numId w:val="0"/>
              </w:numPr>
              <w:ind w:leftChars="0"/>
              <w:rPr>
                <w:rFonts w:hint="eastAsia" w:ascii="宋体" w:hAnsi="宋体" w:eastAsia="宋体" w:cs="宋体"/>
                <w:lang w:eastAsia="zh-CN"/>
              </w:rPr>
            </w:pPr>
          </w:p>
          <w:p w14:paraId="159E2DB6">
            <w:pPr>
              <w:pStyle w:val="2"/>
              <w:numPr>
                <w:ilvl w:val="0"/>
                <w:numId w:val="0"/>
              </w:numPr>
              <w:rPr>
                <w:rFonts w:hint="eastAsia" w:ascii="宋体" w:hAnsi="宋体" w:eastAsia="宋体" w:cs="宋体"/>
                <w:sz w:val="24"/>
                <w:lang w:eastAsia="zh-CN"/>
              </w:rPr>
            </w:pPr>
          </w:p>
          <w:p w14:paraId="78D73A31">
            <w:pPr>
              <w:pStyle w:val="2"/>
              <w:ind w:left="0" w:leftChars="0" w:firstLine="0" w:firstLineChars="0"/>
              <w:rPr>
                <w:rFonts w:hint="eastAsia" w:ascii="宋体" w:hAnsi="宋体" w:eastAsia="宋体" w:cs="宋体"/>
                <w:sz w:val="24"/>
              </w:rPr>
            </w:pPr>
          </w:p>
          <w:p w14:paraId="1949C644">
            <w:pPr>
              <w:pStyle w:val="34"/>
              <w:ind w:left="0" w:leftChars="0" w:firstLine="0" w:firstLineChars="0"/>
              <w:rPr>
                <w:rFonts w:hint="eastAsia" w:ascii="宋体" w:hAnsi="宋体" w:eastAsia="宋体" w:cs="宋体"/>
                <w:sz w:val="24"/>
              </w:rPr>
            </w:pPr>
          </w:p>
          <w:p w14:paraId="0B2CFA04">
            <w:pPr>
              <w:rPr>
                <w:rFonts w:hint="eastAsia" w:ascii="宋体" w:hAnsi="宋体" w:eastAsia="宋体" w:cs="宋体"/>
                <w:sz w:val="24"/>
              </w:rPr>
            </w:pPr>
          </w:p>
          <w:p w14:paraId="773D5CB9">
            <w:pPr>
              <w:pStyle w:val="2"/>
              <w:ind w:left="0" w:leftChars="0" w:firstLine="0" w:firstLineChars="0"/>
              <w:rPr>
                <w:rFonts w:hint="eastAsia" w:ascii="宋体" w:hAnsi="宋体" w:eastAsia="宋体" w:cs="宋体"/>
                <w:sz w:val="24"/>
              </w:rPr>
            </w:pPr>
          </w:p>
          <w:p w14:paraId="646A7BE4">
            <w:pPr>
              <w:numPr>
                <w:ilvl w:val="0"/>
                <w:numId w:val="0"/>
              </w:numPr>
              <w:spacing w:line="400" w:lineRule="exact"/>
              <w:outlineLvl w:val="9"/>
              <w:rPr>
                <w:rFonts w:hint="eastAsia" w:ascii="宋体" w:hAnsi="宋体" w:eastAsia="宋体" w:cs="宋体"/>
                <w:bCs/>
                <w:sz w:val="30"/>
                <w:lang w:val="en-US" w:eastAsia="zh-CN"/>
              </w:rPr>
            </w:pPr>
          </w:p>
          <w:p w14:paraId="025B4F2F">
            <w:pPr>
              <w:numPr>
                <w:ilvl w:val="0"/>
                <w:numId w:val="0"/>
              </w:numPr>
              <w:spacing w:line="400" w:lineRule="exact"/>
              <w:outlineLvl w:val="9"/>
              <w:rPr>
                <w:rFonts w:hint="eastAsia" w:ascii="宋体" w:hAnsi="宋体" w:eastAsia="宋体" w:cs="宋体"/>
                <w:bCs/>
                <w:sz w:val="30"/>
                <w:lang w:val="en-US" w:eastAsia="zh-CN"/>
              </w:rPr>
            </w:pPr>
          </w:p>
          <w:p w14:paraId="1FE55C01">
            <w:pPr>
              <w:numPr>
                <w:ilvl w:val="0"/>
                <w:numId w:val="0"/>
              </w:numPr>
              <w:spacing w:line="400" w:lineRule="exact"/>
              <w:outlineLvl w:val="9"/>
              <w:rPr>
                <w:rFonts w:hint="eastAsia" w:ascii="宋体" w:hAnsi="宋体" w:eastAsia="宋体" w:cs="宋体"/>
                <w:bCs/>
                <w:sz w:val="30"/>
                <w:lang w:val="en-US" w:eastAsia="zh-CN"/>
              </w:rPr>
            </w:pPr>
          </w:p>
          <w:p w14:paraId="6BA42BA1">
            <w:pPr>
              <w:numPr>
                <w:ilvl w:val="0"/>
                <w:numId w:val="0"/>
              </w:numPr>
              <w:spacing w:line="400" w:lineRule="exact"/>
              <w:outlineLvl w:val="9"/>
              <w:rPr>
                <w:rFonts w:hint="eastAsia" w:ascii="宋体" w:hAnsi="宋体" w:eastAsia="宋体" w:cs="宋体"/>
                <w:bCs/>
                <w:sz w:val="30"/>
                <w:lang w:val="en-US" w:eastAsia="zh-CN"/>
              </w:rPr>
            </w:pPr>
          </w:p>
          <w:p w14:paraId="6D5D736D">
            <w:pPr>
              <w:pStyle w:val="29"/>
              <w:keepNext w:val="0"/>
              <w:keepLines w:val="0"/>
              <w:pageBreakBefore w:val="0"/>
              <w:widowControl w:val="0"/>
              <w:kinsoku/>
              <w:wordWrap/>
              <w:overflowPunct/>
              <w:topLinePunct w:val="0"/>
              <w:autoSpaceDE/>
              <w:autoSpaceDN/>
              <w:bidi w:val="0"/>
              <w:adjustRightInd/>
              <w:snapToGrid/>
              <w:spacing w:before="0" w:line="240" w:lineRule="auto"/>
              <w:textAlignment w:val="auto"/>
              <w:rPr>
                <w:rFonts w:hint="default" w:ascii="宋体" w:hAnsi="宋体" w:eastAsia="宋体" w:cs="宋体"/>
                <w:lang w:val="en-US" w:eastAsia="zh-CN"/>
              </w:rPr>
            </w:pPr>
          </w:p>
        </w:tc>
      </w:tr>
    </w:tbl>
    <w:p w14:paraId="475CF5EB">
      <w:pPr>
        <w:pStyle w:val="4"/>
        <w:bidi w:val="0"/>
        <w:spacing w:line="360" w:lineRule="auto"/>
        <w:rPr>
          <w:rFonts w:hint="eastAsia" w:ascii="宋体" w:hAnsi="宋体" w:eastAsia="宋体" w:cs="宋体"/>
        </w:rPr>
      </w:pPr>
      <w:bookmarkStart w:id="15" w:name="_Toc30512"/>
      <w:bookmarkStart w:id="16" w:name="_Toc19786"/>
      <w:bookmarkStart w:id="17" w:name="_Toc1"/>
      <w:r>
        <w:rPr>
          <w:rFonts w:hint="eastAsia" w:ascii="宋体" w:hAnsi="宋体" w:eastAsia="宋体" w:cs="宋体"/>
        </w:rPr>
        <w:t>表4  建设项目环境影响报告表主要结论及审批部门审批决定</w:t>
      </w:r>
      <w:bookmarkEnd w:id="15"/>
      <w:bookmarkEnd w:id="16"/>
      <w:bookmarkEnd w:id="17"/>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35C5B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4" w:hRule="atLeast"/>
          <w:jc w:val="center"/>
        </w:trPr>
        <w:tc>
          <w:tcPr>
            <w:tcW w:w="5000" w:type="pct"/>
            <w:noWrap w:val="0"/>
            <w:vAlign w:val="top"/>
          </w:tcPr>
          <w:p w14:paraId="6DE3CB74">
            <w:pPr>
              <w:pStyle w:val="5"/>
              <w:bidi w:val="0"/>
              <w:rPr>
                <w:rFonts w:hint="default" w:ascii="宋体" w:hAnsi="宋体" w:eastAsia="宋体" w:cs="宋体"/>
                <w:lang w:val="en-US" w:eastAsia="zh-CN"/>
              </w:rPr>
            </w:pPr>
            <w:r>
              <w:rPr>
                <w:rFonts w:hint="eastAsia" w:ascii="宋体" w:hAnsi="宋体" w:eastAsia="宋体" w:cs="宋体"/>
              </w:rPr>
              <w:t>环评报告表的主要结论</w:t>
            </w:r>
            <w:r>
              <w:rPr>
                <w:rFonts w:hint="eastAsia" w:ascii="宋体" w:hAnsi="宋体" w:cs="宋体"/>
                <w:lang w:val="en-US" w:eastAsia="zh-CN"/>
              </w:rPr>
              <w:t>及审批部门决定</w:t>
            </w:r>
          </w:p>
          <w:p w14:paraId="0A8F7C41">
            <w:pPr>
              <w:pStyle w:val="26"/>
              <w:keepNext w:val="0"/>
              <w:keepLines w:val="0"/>
              <w:pageBreakBefore w:val="0"/>
              <w:widowControl w:val="0"/>
              <w:kinsoku/>
              <w:wordWrap/>
              <w:overflowPunct/>
              <w:topLinePunct w:val="0"/>
              <w:autoSpaceDE/>
              <w:autoSpaceDN/>
              <w:bidi w:val="0"/>
              <w:adjustRightInd/>
              <w:snapToGrid/>
              <w:spacing w:before="79" w:beforeLines="25" w:after="0" w:line="360" w:lineRule="auto"/>
              <w:ind w:left="0" w:leftChars="0" w:firstLine="482" w:firstLineChars="200"/>
              <w:textAlignment w:val="auto"/>
              <w:rPr>
                <w:rFonts w:hint="eastAsia" w:ascii="宋体" w:hAnsi="宋体" w:eastAsia="宋体" w:cs="宋体"/>
                <w:b/>
                <w:kern w:val="0"/>
                <w:sz w:val="24"/>
              </w:rPr>
            </w:pPr>
            <w:r>
              <w:rPr>
                <w:rFonts w:hint="eastAsia" w:ascii="宋体" w:hAnsi="宋体" w:eastAsia="宋体" w:cs="宋体"/>
                <w:b/>
                <w:kern w:val="0"/>
                <w:sz w:val="24"/>
              </w:rPr>
              <w:t>一、结论</w:t>
            </w:r>
          </w:p>
          <w:p w14:paraId="49D350D6">
            <w:pPr>
              <w:spacing w:beforeLines="0" w:afterLines="0" w:line="360" w:lineRule="auto"/>
              <w:ind w:firstLine="480"/>
              <w:rPr>
                <w:rFonts w:hint="eastAsia" w:ascii="宋体" w:hAnsi="宋体" w:eastAsia="宋体" w:cs="宋体"/>
                <w:sz w:val="24"/>
                <w:szCs w:val="24"/>
                <w:lang w:val="zh-CN" w:eastAsia="zh-CN"/>
              </w:rPr>
            </w:pPr>
            <w:r>
              <w:rPr>
                <w:rFonts w:hint="eastAsia" w:ascii="宋体" w:hAnsi="宋体" w:eastAsia="宋体" w:cs="宋体"/>
                <w:sz w:val="24"/>
                <w:szCs w:val="24"/>
                <w:lang w:val="zh-CN"/>
              </w:rPr>
              <w:t>安徽金杉新材料有限公司汽车改性塑料及汽车内饰包覆项目符合国家产业、环保政策要求。在严格落实本环评提出的环保对策及措施，执行“三同时”制度情况下，各项污染治理措施能够满足环保管理的要求，废气、废水、噪声、固体废物均能实现达标排放和合理处置，对大气环境、声环境、地表水环境、地下水和土壤环境的影响较小。通过采取有针对性的风险防范措施，项目的环境风险可控。从环境影响角度分析，该项目的建设是可行的</w:t>
            </w:r>
            <w:r>
              <w:rPr>
                <w:rFonts w:hint="eastAsia" w:ascii="宋体" w:hAnsi="宋体" w:eastAsia="宋体" w:cs="宋体"/>
                <w:sz w:val="24"/>
                <w:szCs w:val="24"/>
                <w:lang w:val="zh-CN" w:eastAsia="zh-CN"/>
              </w:rPr>
              <w:t>。</w:t>
            </w:r>
          </w:p>
          <w:p w14:paraId="66248C14">
            <w:pPr>
              <w:pStyle w:val="5"/>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rPr>
            </w:pPr>
            <w:r>
              <w:rPr>
                <w:rFonts w:hint="eastAsia" w:ascii="宋体" w:hAnsi="宋体" w:eastAsia="宋体" w:cs="宋体"/>
                <w:b/>
                <w:kern w:val="0"/>
                <w:sz w:val="24"/>
                <w:lang w:val="en-US" w:eastAsia="zh-CN"/>
              </w:rPr>
              <w:t>二</w:t>
            </w:r>
            <w:r>
              <w:rPr>
                <w:rFonts w:hint="eastAsia" w:ascii="宋体" w:hAnsi="宋体" w:eastAsia="宋体" w:cs="宋体"/>
                <w:b/>
                <w:kern w:val="0"/>
                <w:sz w:val="24"/>
              </w:rPr>
              <w:t>、</w:t>
            </w:r>
            <w:r>
              <w:rPr>
                <w:rFonts w:hint="eastAsia" w:ascii="宋体" w:hAnsi="宋体" w:eastAsia="宋体" w:cs="宋体"/>
              </w:rPr>
              <w:t>审批部门审批决定</w:t>
            </w:r>
          </w:p>
          <w:p w14:paraId="7CACE7F1">
            <w:pPr>
              <w:spacing w:beforeLines="0" w:afterLines="0" w:line="360" w:lineRule="auto"/>
              <w:ind w:firstLine="480"/>
              <w:rPr>
                <w:rFonts w:hint="eastAsia" w:ascii="宋体" w:hAnsi="宋体" w:eastAsia="宋体" w:cs="宋体"/>
                <w:sz w:val="24"/>
                <w:szCs w:val="24"/>
                <w:lang w:val="zh-CN"/>
              </w:rPr>
            </w:pPr>
            <w:r>
              <w:rPr>
                <w:rFonts w:hint="eastAsia" w:ascii="宋体" w:hAnsi="宋体" w:cs="宋体"/>
                <w:sz w:val="24"/>
                <w:szCs w:val="24"/>
                <w:lang w:val="zh-CN"/>
              </w:rPr>
              <w:t>安徽金杉新材料有限公司</w:t>
            </w:r>
            <w:r>
              <w:rPr>
                <w:rFonts w:hint="eastAsia" w:ascii="宋体" w:hAnsi="宋体" w:eastAsia="宋体" w:cs="宋体"/>
                <w:sz w:val="24"/>
                <w:szCs w:val="24"/>
                <w:lang w:val="zh-CN"/>
              </w:rPr>
              <w:t>：</w:t>
            </w:r>
          </w:p>
          <w:p w14:paraId="65C38F73">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你公司报送的《安徽金杉新材料有限公司汽车改性塑料及汽车内饰包覆项目环境影响报告表》(以下简称《报告表》)收悉(项目代码:2503-340523-04-01-239120)。该项目位于和县经济开发区栖金产业园主要建设内容为:项目建筑面积约10696平方米，购置双螺杆挤出机混料机等设备，设置配胶房、反包线、真空活化、固化区等区域，布设PP生产线5条，PC-ABS生产线1条，建成后可年产4万吨PP、1万吨PC-ABS 和20万套汽车内饰包覆成品。项目总投资约1.29亿元，其中环保投资约61万元。依据《中华人民共和国环境影响评价法》第二十二条之规定，经研究，我局对你公司报批的《报告表》提出审批意见如下:</w:t>
            </w:r>
          </w:p>
          <w:p w14:paraId="70F12614">
            <w:pPr>
              <w:spacing w:beforeLines="0" w:afterLines="0" w:line="360" w:lineRule="auto"/>
              <w:ind w:firstLine="480"/>
              <w:rPr>
                <w:rFonts w:hint="default" w:ascii="宋体" w:hAnsi="宋体" w:eastAsia="宋体" w:cs="宋体"/>
                <w:sz w:val="24"/>
                <w:szCs w:val="24"/>
                <w:lang w:val="zh-CN"/>
              </w:rPr>
            </w:pPr>
            <w:r>
              <w:rPr>
                <w:rFonts w:hint="eastAsia" w:ascii="宋体" w:hAnsi="宋体" w:eastAsia="宋体" w:cs="宋体"/>
                <w:sz w:val="24"/>
                <w:szCs w:val="24"/>
                <w:lang w:val="zh-CN"/>
              </w:rPr>
              <w:t>一、在全面落实《报告表》提出的各项环境保护措施以及本审批意见的前提下，污染物可以实现达标排放，且满足总量控制指标相关要求。</w:t>
            </w:r>
          </w:p>
          <w:p w14:paraId="38E5C16B">
            <w:pPr>
              <w:spacing w:beforeLines="0" w:afterLines="0" w:line="360" w:lineRule="auto"/>
              <w:rPr>
                <w:rFonts w:hint="eastAsia" w:ascii="宋体" w:hAnsi="宋体" w:eastAsia="宋体" w:cs="宋体"/>
                <w:sz w:val="24"/>
                <w:szCs w:val="24"/>
                <w:lang w:val="zh-CN"/>
              </w:rPr>
            </w:pPr>
            <w:r>
              <w:rPr>
                <w:rFonts w:hint="eastAsia" w:ascii="宋体" w:hAnsi="宋体" w:eastAsia="宋体" w:cs="宋体"/>
                <w:sz w:val="24"/>
                <w:szCs w:val="24"/>
                <w:lang w:val="zh-CN"/>
              </w:rPr>
              <w:t>从生态环境保护角度，我局原则同意你公司按照《报告表》中所列建设项目的性质、规模、地点、环境保护措施及下述要求进行项目建设。二、项目在建设和运营期应重点做好以下工作:</w:t>
            </w:r>
          </w:p>
          <w:p w14:paraId="4E5CF8AF">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(一)全过程贯彻清洁生产原则和循环经济理念，加强生产管理和环境管理，减少污染物产生量和排放量。严格落实《报告表》提出的污染防治措施，确保污染物稳定达标排放。</w:t>
            </w:r>
          </w:p>
          <w:p w14:paraId="1C8AA835">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二)做好大气污染防治工作。投料粉尘经布袋除尘器处理后通过排气筒排放，挤出、烘干废气经过滤棉+活性炭吸附脱附+催化燃烧装置处理后通过排气筒排放，喷胶、烘干废气经过干式过滤器+两级活性炭吸附装置处理后通过排气简排放，非甲烷总烃和苯乙烯排放执行《固定源挥发性有机物综合排放标准第6部分:其他行业》(DB34/4812.6-2024)中相应排放限值要求，颗粒物、丙烯腈、甲苯和酚类等排放执行《合成树脂工业污染物排放标准》(GB31572-2015)中相应排放限值要求。强化环境管理，厂区废气无组织排放满足相应排放监控浓度标准限值的要求。</w:t>
            </w:r>
          </w:p>
          <w:p w14:paraId="13E1F3C4">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(三)落实清污分流、雨污分流、分质处理、一水多用原则要求项目无生产废水产生;生活污水排入化粪池暂存，待达到接管标准后通过市政污水管网排入和县经开区污水处理厂处理。</w:t>
            </w:r>
          </w:p>
          <w:p w14:paraId="62B19391">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四)做好噪声污染防治工作。严格按照工作班制生产，主要产噪设备要远离厂界布置，同时选用低噪声设备，对高噪声设备应采取有效减振、隔声、消音等降噪措施，厂界噪声须符合《工业企业厂界环境噪声排放标准》(GB12348-2008)中相应标准限值要求。</w:t>
            </w:r>
          </w:p>
          <w:p w14:paraId="1C410E02">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五)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委托有资质的单位处置，同时严格执行危废处置转移联单管理制度。厂内危废暂存场所须符合《危险废物贮存污染控制标准》(GB18597-2023)及修改单的规定要求。</w:t>
            </w:r>
          </w:p>
          <w:p w14:paraId="77F366AF">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(六)加强环境风险预防和控制，全面落实《报告表》提出的风险防范措施，完善突发环境事故应急预案，有效防范因污染事故排放或安全生产事故可能引发的环境风险。</w:t>
            </w:r>
          </w:p>
          <w:p w14:paraId="727A1D9C">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三、项目建设须严格执行环境保护设施与主体工程同时设计、同时施工、同时投入使用的环境保护“三同时”制度。项目建成后，必须严格执行排污许可制度，在发生实际排污行为前按照国家有关规定申领排污许可证，同时，按规定要求完成该项目竣工环境保护验收，验收合格后项目方可正式投入生产。</w:t>
            </w:r>
          </w:p>
          <w:p w14:paraId="76D28FCC">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四、马鞍山市和县生态环境保护综合行政执法大队做好对该项目日常环境监督管理工作。</w:t>
            </w:r>
          </w:p>
          <w:p w14:paraId="4BBF4577">
            <w:pPr>
              <w:spacing w:beforeLines="0" w:afterLines="0" w:line="360" w:lineRule="auto"/>
              <w:ind w:firstLine="480"/>
              <w:rPr>
                <w:rFonts w:hint="eastAsia" w:ascii="宋体" w:hAnsi="宋体" w:eastAsia="宋体" w:cs="宋体"/>
                <w:sz w:val="24"/>
                <w:szCs w:val="24"/>
                <w:lang w:val="zh-CN"/>
              </w:rPr>
            </w:pPr>
            <w:r>
              <w:rPr>
                <w:rFonts w:hint="eastAsia" w:ascii="宋体" w:hAnsi="宋体" w:eastAsia="宋体" w:cs="宋体"/>
                <w:sz w:val="24"/>
                <w:szCs w:val="24"/>
                <w:lang w:val="zh-CN"/>
              </w:rPr>
              <w:t>(统一社会信用代码:91340523MAE576PXO5)</w:t>
            </w:r>
          </w:p>
          <w:p w14:paraId="0E52A1B1">
            <w:pPr>
              <w:pStyle w:val="5"/>
              <w:bidi w:val="0"/>
              <w:ind w:firstLine="482" w:firstLineChars="200"/>
              <w:rPr>
                <w:rFonts w:hint="eastAsia" w:ascii="宋体" w:hAnsi="宋体" w:eastAsia="宋体" w:cs="宋体"/>
              </w:rPr>
            </w:pPr>
            <w:r>
              <w:rPr>
                <w:rFonts w:hint="eastAsia" w:ascii="宋体" w:hAnsi="宋体" w:eastAsia="宋体" w:cs="宋体"/>
              </w:rPr>
              <w:t>三、环保设施投资及“三同时”落实情况</w:t>
            </w:r>
          </w:p>
          <w:p w14:paraId="7452B07D">
            <w:pPr>
              <w:pStyle w:val="7"/>
              <w:bidi w:val="0"/>
              <w:rPr>
                <w:rFonts w:hint="eastAsia" w:ascii="宋体" w:hAnsi="宋体" w:eastAsia="宋体" w:cs="宋体"/>
                <w:lang w:val="en-GB"/>
              </w:rPr>
            </w:pPr>
            <w:r>
              <w:rPr>
                <w:rFonts w:hint="eastAsia" w:ascii="宋体" w:hAnsi="宋体" w:eastAsia="宋体" w:cs="宋体"/>
                <w:lang w:val="en-GB"/>
              </w:rPr>
              <w:t>项目实际总投资额：</w:t>
            </w:r>
            <w:r>
              <w:rPr>
                <w:rFonts w:hint="eastAsia" w:cs="宋体"/>
                <w:lang w:val="en-US" w:eastAsia="zh-CN"/>
              </w:rPr>
              <w:t>8300</w:t>
            </w:r>
            <w:r>
              <w:rPr>
                <w:rFonts w:hint="eastAsia" w:ascii="宋体" w:hAnsi="宋体" w:eastAsia="宋体" w:cs="宋体"/>
                <w:lang w:val="en-GB"/>
              </w:rPr>
              <w:t>万元</w:t>
            </w:r>
            <w:r>
              <w:rPr>
                <w:rFonts w:hint="eastAsia" w:cs="宋体"/>
                <w:lang w:val="en-GB" w:eastAsia="zh-CN"/>
              </w:rPr>
              <w:t>（</w:t>
            </w:r>
            <w:r>
              <w:rPr>
                <w:rFonts w:hint="eastAsia" w:cs="宋体"/>
                <w:lang w:val="en-US" w:eastAsia="zh-CN"/>
              </w:rPr>
              <w:t>阶段性</w:t>
            </w:r>
            <w:r>
              <w:rPr>
                <w:rFonts w:hint="eastAsia" w:cs="宋体"/>
                <w:lang w:val="en-GB" w:eastAsia="zh-CN"/>
              </w:rPr>
              <w:t>）</w:t>
            </w:r>
            <w:r>
              <w:rPr>
                <w:rFonts w:hint="eastAsia" w:ascii="宋体" w:hAnsi="宋体" w:eastAsia="宋体" w:cs="宋体"/>
                <w:lang w:val="en-GB"/>
              </w:rPr>
              <w:t>；项目实际环保投资额：</w:t>
            </w:r>
            <w:r>
              <w:rPr>
                <w:rFonts w:hint="eastAsia" w:cs="宋体"/>
                <w:lang w:val="en-US" w:eastAsia="zh-CN"/>
              </w:rPr>
              <w:t>48.5</w:t>
            </w:r>
            <w:r>
              <w:rPr>
                <w:rFonts w:hint="eastAsia" w:ascii="宋体" w:hAnsi="宋体" w:eastAsia="宋体" w:cs="宋体"/>
                <w:lang w:val="en-GB"/>
              </w:rPr>
              <w:t>万元；环保投资占总投资额比例：</w:t>
            </w:r>
            <w:r>
              <w:rPr>
                <w:rFonts w:hint="eastAsia" w:cs="宋体"/>
                <w:lang w:val="en-US" w:eastAsia="zh-CN"/>
              </w:rPr>
              <w:t>0.584</w:t>
            </w:r>
            <w:r>
              <w:rPr>
                <w:rFonts w:hint="eastAsia" w:ascii="宋体" w:hAnsi="宋体" w:eastAsia="宋体" w:cs="宋体"/>
                <w:lang w:val="en-GB"/>
              </w:rPr>
              <w:t>%。项目各项环保设施实际投资情况见表4-1。</w:t>
            </w:r>
          </w:p>
          <w:p w14:paraId="1D31879F">
            <w:pPr>
              <w:pStyle w:val="7"/>
              <w:bidi w:val="0"/>
              <w:rPr>
                <w:rFonts w:hint="eastAsia" w:ascii="宋体" w:hAnsi="宋体" w:eastAsia="宋体" w:cs="宋体"/>
                <w:lang w:val="en-GB"/>
              </w:rPr>
            </w:pPr>
            <w:r>
              <w:rPr>
                <w:rFonts w:hint="eastAsia" w:ascii="宋体" w:hAnsi="宋体" w:eastAsia="宋体" w:cs="宋体"/>
                <w:lang w:val="en-GB"/>
              </w:rPr>
              <w:t>项目在试运营期对环评报告</w:t>
            </w:r>
            <w:r>
              <w:rPr>
                <w:rFonts w:hint="eastAsia" w:cs="宋体"/>
                <w:lang w:val="en-US" w:eastAsia="zh-CN"/>
              </w:rPr>
              <w:t>表</w:t>
            </w:r>
            <w:r>
              <w:rPr>
                <w:rFonts w:hint="eastAsia" w:ascii="宋体" w:hAnsi="宋体" w:eastAsia="宋体" w:cs="宋体"/>
                <w:lang w:val="en-GB"/>
              </w:rPr>
              <w:t>提出的环境保护措施的落实对照情况见</w:t>
            </w:r>
            <w:r>
              <w:rPr>
                <w:rFonts w:hint="eastAsia" w:ascii="宋体" w:hAnsi="宋体" w:eastAsia="宋体" w:cs="宋体"/>
                <w:color w:val="auto"/>
                <w:lang w:val="en-GB"/>
              </w:rPr>
              <w:t>表4-2。</w:t>
            </w:r>
          </w:p>
          <w:p w14:paraId="73014D82">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表4-1  项目环保投资估算表（万元）</w:t>
            </w:r>
          </w:p>
          <w:tbl>
            <w:tblPr>
              <w:tblStyle w:val="35"/>
              <w:tblW w:w="900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28"/>
              <w:gridCol w:w="1937"/>
              <w:gridCol w:w="1937"/>
              <w:gridCol w:w="689"/>
              <w:gridCol w:w="705"/>
              <w:gridCol w:w="2474"/>
              <w:gridCol w:w="636"/>
            </w:tblGrid>
            <w:tr w14:paraId="6F3B0D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51" w:type="pct"/>
                  <w:tcBorders>
                    <w:top w:val="single" w:color="auto" w:sz="12" w:space="0"/>
                    <w:left w:val="single" w:color="auto" w:sz="12" w:space="0"/>
                  </w:tcBorders>
                  <w:noWrap w:val="0"/>
                  <w:vAlign w:val="center"/>
                </w:tcPr>
                <w:p w14:paraId="0AD22C1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污染源</w:t>
                  </w:r>
                </w:p>
              </w:tc>
              <w:tc>
                <w:tcPr>
                  <w:tcW w:w="1077" w:type="pct"/>
                  <w:tcBorders>
                    <w:top w:val="single" w:color="auto" w:sz="12" w:space="0"/>
                  </w:tcBorders>
                  <w:noWrap w:val="0"/>
                  <w:vAlign w:val="center"/>
                </w:tcPr>
                <w:p w14:paraId="178C53D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b/>
                      <w:bCs/>
                      <w:color w:val="auto"/>
                      <w:sz w:val="21"/>
                      <w:szCs w:val="21"/>
                      <w:lang w:val="en-US" w:eastAsia="zh-CN"/>
                    </w:rPr>
                  </w:pPr>
                  <w:r>
                    <w:rPr>
                      <w:rFonts w:hint="eastAsia" w:hAnsi="宋体" w:cs="宋体"/>
                      <w:b/>
                      <w:bCs/>
                      <w:color w:val="auto"/>
                      <w:sz w:val="21"/>
                      <w:szCs w:val="21"/>
                      <w:lang w:val="en-US" w:eastAsia="zh-CN"/>
                    </w:rPr>
                    <w:t>环评设计情况</w:t>
                  </w:r>
                </w:p>
              </w:tc>
              <w:tc>
                <w:tcPr>
                  <w:tcW w:w="1077" w:type="pct"/>
                  <w:tcBorders>
                    <w:top w:val="single" w:color="auto" w:sz="12" w:space="0"/>
                  </w:tcBorders>
                  <w:noWrap w:val="0"/>
                  <w:vAlign w:val="center"/>
                </w:tcPr>
                <w:p w14:paraId="57C69B5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b/>
                      <w:bCs/>
                      <w:color w:val="auto"/>
                      <w:sz w:val="21"/>
                      <w:szCs w:val="21"/>
                      <w:lang w:val="en-US"/>
                    </w:rPr>
                  </w:pPr>
                  <w:r>
                    <w:rPr>
                      <w:rFonts w:hint="eastAsia" w:hAnsi="宋体" w:cs="宋体"/>
                      <w:b/>
                      <w:bCs/>
                      <w:color w:val="auto"/>
                      <w:sz w:val="21"/>
                      <w:szCs w:val="21"/>
                      <w:lang w:val="en-US" w:eastAsia="zh-CN"/>
                    </w:rPr>
                    <w:t>实际建设情况</w:t>
                  </w:r>
                </w:p>
              </w:tc>
              <w:tc>
                <w:tcPr>
                  <w:tcW w:w="384" w:type="pct"/>
                  <w:tcBorders>
                    <w:top w:val="single" w:color="auto" w:sz="12" w:space="0"/>
                    <w:right w:val="single" w:color="auto" w:sz="2" w:space="0"/>
                  </w:tcBorders>
                  <w:noWrap w:val="0"/>
                  <w:vAlign w:val="center"/>
                </w:tcPr>
                <w:p w14:paraId="5EA8A8F4">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环评建议投资</w:t>
                  </w:r>
                </w:p>
              </w:tc>
              <w:tc>
                <w:tcPr>
                  <w:tcW w:w="393" w:type="pct"/>
                  <w:tcBorders>
                    <w:top w:val="single" w:color="auto" w:sz="12" w:space="0"/>
                    <w:left w:val="single" w:color="auto" w:sz="2" w:space="0"/>
                  </w:tcBorders>
                  <w:noWrap w:val="0"/>
                  <w:vAlign w:val="center"/>
                </w:tcPr>
                <w:p w14:paraId="7C64956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实际投资</w:t>
                  </w:r>
                </w:p>
              </w:tc>
              <w:tc>
                <w:tcPr>
                  <w:tcW w:w="1364" w:type="pct"/>
                  <w:tcBorders>
                    <w:top w:val="single" w:color="auto" w:sz="12" w:space="0"/>
                  </w:tcBorders>
                  <w:noWrap w:val="0"/>
                  <w:vAlign w:val="center"/>
                </w:tcPr>
                <w:p w14:paraId="3DDD47E7">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效果</w:t>
                  </w:r>
                </w:p>
              </w:tc>
              <w:tc>
                <w:tcPr>
                  <w:tcW w:w="353" w:type="pct"/>
                  <w:tcBorders>
                    <w:top w:val="single" w:color="auto" w:sz="12" w:space="0"/>
                    <w:right w:val="single" w:color="auto" w:sz="12" w:space="0"/>
                  </w:tcBorders>
                  <w:noWrap w:val="0"/>
                  <w:vAlign w:val="center"/>
                </w:tcPr>
                <w:p w14:paraId="1758ACDD">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进度</w:t>
                  </w:r>
                </w:p>
              </w:tc>
            </w:tr>
            <w:tr w14:paraId="69A017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21" w:hRule="atLeast"/>
                <w:jc w:val="center"/>
              </w:trPr>
              <w:tc>
                <w:tcPr>
                  <w:tcW w:w="351" w:type="pct"/>
                  <w:tcBorders>
                    <w:left w:val="single" w:color="auto" w:sz="12" w:space="0"/>
                  </w:tcBorders>
                  <w:noWrap w:val="0"/>
                  <w:vAlign w:val="center"/>
                </w:tcPr>
                <w:p w14:paraId="3368853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废水</w:t>
                  </w:r>
                </w:p>
              </w:tc>
              <w:tc>
                <w:tcPr>
                  <w:tcW w:w="1077" w:type="pct"/>
                  <w:noWrap w:val="0"/>
                  <w:vAlign w:val="center"/>
                </w:tcPr>
                <w:p w14:paraId="30ABE331">
                  <w:pPr>
                    <w:jc w:val="center"/>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1座化粪池</w:t>
                  </w:r>
                  <w:r>
                    <w:rPr>
                      <w:rFonts w:hint="eastAsia" w:ascii="宋体" w:hAnsi="宋体" w:cs="宋体"/>
                      <w:color w:val="000000"/>
                      <w:sz w:val="21"/>
                      <w:szCs w:val="21"/>
                      <w:lang w:val="en-US" w:eastAsia="zh-CN"/>
                    </w:rPr>
                    <w:t>,依托租赁方</w:t>
                  </w:r>
                </w:p>
              </w:tc>
              <w:tc>
                <w:tcPr>
                  <w:tcW w:w="1077" w:type="pct"/>
                  <w:noWrap w:val="0"/>
                  <w:vAlign w:val="center"/>
                </w:tcPr>
                <w:p w14:paraId="6207F70C">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1座化粪池，</w:t>
                  </w:r>
                  <w:r>
                    <w:rPr>
                      <w:rFonts w:hint="eastAsia" w:ascii="宋体" w:hAnsi="宋体" w:cs="宋体"/>
                      <w:color w:val="000000"/>
                      <w:sz w:val="21"/>
                      <w:szCs w:val="21"/>
                      <w:lang w:val="en-US" w:eastAsia="zh-CN"/>
                    </w:rPr>
                    <w:t>依托租赁方</w:t>
                  </w:r>
                </w:p>
              </w:tc>
              <w:tc>
                <w:tcPr>
                  <w:tcW w:w="384" w:type="pct"/>
                  <w:tcBorders>
                    <w:right w:val="single" w:color="auto" w:sz="2" w:space="0"/>
                  </w:tcBorders>
                  <w:noWrap w:val="0"/>
                  <w:vAlign w:val="center"/>
                </w:tcPr>
                <w:p w14:paraId="3A979C08">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0</w:t>
                  </w:r>
                </w:p>
              </w:tc>
              <w:tc>
                <w:tcPr>
                  <w:tcW w:w="393" w:type="pct"/>
                  <w:tcBorders>
                    <w:left w:val="single" w:color="auto" w:sz="2" w:space="0"/>
                  </w:tcBorders>
                  <w:noWrap w:val="0"/>
                  <w:vAlign w:val="center"/>
                </w:tcPr>
                <w:p w14:paraId="29D3AEB9">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w:t>
                  </w:r>
                </w:p>
              </w:tc>
              <w:tc>
                <w:tcPr>
                  <w:tcW w:w="1364" w:type="pct"/>
                  <w:tcBorders>
                    <w:bottom w:val="single" w:color="auto" w:sz="4" w:space="0"/>
                  </w:tcBorders>
                  <w:noWrap w:val="0"/>
                  <w:vAlign w:val="center"/>
                </w:tcPr>
                <w:p w14:paraId="4588935E">
                  <w:pPr>
                    <w:pStyle w:val="109"/>
                    <w:keepNext w:val="0"/>
                    <w:keepLines w:val="0"/>
                    <w:pageBreakBefore w:val="0"/>
                    <w:kinsoku/>
                    <w:wordWrap/>
                    <w:overflowPunct/>
                    <w:topLinePunct w:val="0"/>
                    <w:autoSpaceDE/>
                    <w:autoSpaceDN/>
                    <w:bidi w:val="0"/>
                    <w:adjustRightInd/>
                    <w:snapToGrid/>
                    <w:spacing w:before="0" w:after="0"/>
                    <w:ind w:left="0" w:right="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《污水综合排放标准》（GB8978-1996）表4三级标准</w:t>
                  </w:r>
                  <w:r>
                    <w:rPr>
                      <w:rFonts w:hint="eastAsia" w:ascii="宋体" w:hAnsi="宋体" w:eastAsia="宋体" w:cs="宋体"/>
                      <w:color w:val="auto"/>
                      <w:sz w:val="21"/>
                      <w:szCs w:val="21"/>
                      <w:lang w:eastAsia="zh-CN"/>
                    </w:rPr>
                    <w:t>及</w:t>
                  </w:r>
                  <w:r>
                    <w:rPr>
                      <w:rFonts w:hint="eastAsia" w:hAnsi="宋体" w:cs="宋体"/>
                      <w:color w:val="auto"/>
                      <w:sz w:val="21"/>
                      <w:szCs w:val="21"/>
                      <w:lang w:eastAsia="zh-CN"/>
                    </w:rPr>
                    <w:t>和县经开区污水处理厂</w:t>
                  </w:r>
                  <w:r>
                    <w:rPr>
                      <w:rFonts w:hint="eastAsia" w:ascii="宋体" w:hAnsi="宋体" w:eastAsia="宋体" w:cs="宋体"/>
                      <w:color w:val="auto"/>
                      <w:sz w:val="21"/>
                      <w:szCs w:val="21"/>
                      <w:lang w:eastAsia="zh-CN"/>
                    </w:rPr>
                    <w:t>接管标准。</w:t>
                  </w:r>
                </w:p>
              </w:tc>
              <w:tc>
                <w:tcPr>
                  <w:tcW w:w="353" w:type="pct"/>
                  <w:vMerge w:val="restart"/>
                  <w:tcBorders>
                    <w:right w:val="single" w:color="auto" w:sz="12" w:space="0"/>
                  </w:tcBorders>
                  <w:noWrap w:val="0"/>
                  <w:vAlign w:val="center"/>
                </w:tcPr>
                <w:p w14:paraId="100E6D4F">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与项目同时设计，同时施工，同时投入运行</w:t>
                  </w:r>
                </w:p>
              </w:tc>
            </w:tr>
            <w:tr w14:paraId="01A1B5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51" w:type="pct"/>
                  <w:vMerge w:val="restart"/>
                  <w:tcBorders>
                    <w:left w:val="single" w:color="auto" w:sz="12" w:space="0"/>
                  </w:tcBorders>
                  <w:noWrap w:val="0"/>
                  <w:vAlign w:val="center"/>
                </w:tcPr>
                <w:p w14:paraId="00AE9758">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废气</w:t>
                  </w:r>
                </w:p>
              </w:tc>
              <w:tc>
                <w:tcPr>
                  <w:tcW w:w="1077" w:type="pct"/>
                  <w:noWrap w:val="0"/>
                  <w:vAlign w:val="center"/>
                </w:tcPr>
                <w:p w14:paraId="1A8D7E44">
                  <w:pPr>
                    <w:rPr>
                      <w:rFonts w:hint="eastAsia" w:ascii="宋体" w:hAnsi="宋体" w:eastAsia="宋体" w:cs="宋体"/>
                      <w:color w:val="000000"/>
                      <w:sz w:val="21"/>
                      <w:szCs w:val="21"/>
                      <w:lang w:val="en-US" w:eastAsia="zh-CN"/>
                    </w:rPr>
                  </w:pPr>
                  <w:r>
                    <w:rPr>
                      <w:rFonts w:hint="eastAsia"/>
                      <w:sz w:val="21"/>
                      <w:szCs w:val="21"/>
                    </w:rPr>
                    <w:t>投料粉尘</w:t>
                  </w:r>
                  <w:r>
                    <w:rPr>
                      <w:rFonts w:hint="eastAsia"/>
                      <w:sz w:val="21"/>
                      <w:szCs w:val="21"/>
                      <w:lang w:val="en-US" w:eastAsia="zh-CN"/>
                    </w:rPr>
                    <w:t>经</w:t>
                  </w:r>
                  <w:r>
                    <w:rPr>
                      <w:sz w:val="21"/>
                      <w:szCs w:val="21"/>
                    </w:rPr>
                    <w:t>集气罩收集</w:t>
                  </w:r>
                  <w:r>
                    <w:rPr>
                      <w:rFonts w:eastAsia="TimesNewRomanPSMT"/>
                      <w:sz w:val="21"/>
                      <w:szCs w:val="21"/>
                    </w:rPr>
                    <w:t>+</w:t>
                  </w:r>
                  <w:r>
                    <w:rPr>
                      <w:sz w:val="21"/>
                      <w:szCs w:val="21"/>
                    </w:rPr>
                    <w:t>布袋除尘器</w:t>
                  </w:r>
                  <w:r>
                    <w:rPr>
                      <w:rFonts w:eastAsia="TimesNewRomanPSMT"/>
                      <w:sz w:val="21"/>
                      <w:szCs w:val="21"/>
                    </w:rPr>
                    <w:t>+15m</w:t>
                  </w:r>
                  <w:r>
                    <w:rPr>
                      <w:sz w:val="21"/>
                      <w:szCs w:val="21"/>
                    </w:rPr>
                    <w:t>排气筒（DA001)</w:t>
                  </w:r>
                </w:p>
              </w:tc>
              <w:tc>
                <w:tcPr>
                  <w:tcW w:w="1077" w:type="pct"/>
                  <w:noWrap w:val="0"/>
                  <w:vAlign w:val="center"/>
                </w:tcPr>
                <w:p w14:paraId="5F273062">
                  <w:pPr>
                    <w:rPr>
                      <w:rFonts w:hint="eastAsia" w:ascii="宋体" w:hAnsi="宋体" w:eastAsia="宋体" w:cs="宋体"/>
                      <w:color w:val="000000"/>
                      <w:kern w:val="2"/>
                      <w:sz w:val="21"/>
                      <w:szCs w:val="21"/>
                      <w:lang w:val="en-US" w:eastAsia="zh-CN" w:bidi="ar-SA"/>
                    </w:rPr>
                  </w:pPr>
                  <w:r>
                    <w:rPr>
                      <w:rFonts w:hint="eastAsia"/>
                      <w:sz w:val="21"/>
                      <w:szCs w:val="21"/>
                    </w:rPr>
                    <w:t>投料粉尘</w:t>
                  </w:r>
                  <w:r>
                    <w:rPr>
                      <w:rFonts w:hint="eastAsia"/>
                      <w:sz w:val="21"/>
                      <w:szCs w:val="21"/>
                      <w:lang w:val="en-US" w:eastAsia="zh-CN"/>
                    </w:rPr>
                    <w:t>经</w:t>
                  </w:r>
                  <w:r>
                    <w:rPr>
                      <w:sz w:val="21"/>
                      <w:szCs w:val="21"/>
                    </w:rPr>
                    <w:t>集气罩收集</w:t>
                  </w:r>
                  <w:r>
                    <w:rPr>
                      <w:rFonts w:eastAsia="TimesNewRomanPSMT"/>
                      <w:sz w:val="21"/>
                      <w:szCs w:val="21"/>
                    </w:rPr>
                    <w:t>+</w:t>
                  </w:r>
                  <w:r>
                    <w:rPr>
                      <w:sz w:val="21"/>
                      <w:szCs w:val="21"/>
                    </w:rPr>
                    <w:t>布袋除尘器</w:t>
                  </w:r>
                  <w:r>
                    <w:rPr>
                      <w:rFonts w:eastAsia="TimesNewRomanPSMT"/>
                      <w:sz w:val="21"/>
                      <w:szCs w:val="21"/>
                    </w:rPr>
                    <w:t>+15m</w:t>
                  </w:r>
                  <w:r>
                    <w:rPr>
                      <w:sz w:val="21"/>
                      <w:szCs w:val="21"/>
                    </w:rPr>
                    <w:t>排气筒（DA001)</w:t>
                  </w:r>
                </w:p>
              </w:tc>
              <w:tc>
                <w:tcPr>
                  <w:tcW w:w="384" w:type="pct"/>
                  <w:tcBorders>
                    <w:right w:val="single" w:color="auto" w:sz="2" w:space="0"/>
                  </w:tcBorders>
                  <w:noWrap w:val="0"/>
                  <w:vAlign w:val="center"/>
                </w:tcPr>
                <w:p w14:paraId="20CDB5C6">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10</w:t>
                  </w:r>
                </w:p>
              </w:tc>
              <w:tc>
                <w:tcPr>
                  <w:tcW w:w="393" w:type="pct"/>
                  <w:tcBorders>
                    <w:left w:val="single" w:color="auto" w:sz="2" w:space="0"/>
                  </w:tcBorders>
                  <w:noWrap w:val="0"/>
                  <w:vAlign w:val="center"/>
                </w:tcPr>
                <w:p w14:paraId="459E8BE6">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11</w:t>
                  </w:r>
                </w:p>
              </w:tc>
              <w:tc>
                <w:tcPr>
                  <w:tcW w:w="1364" w:type="pct"/>
                  <w:vMerge w:val="restart"/>
                  <w:noWrap w:val="0"/>
                  <w:vAlign w:val="center"/>
                </w:tcPr>
                <w:p w14:paraId="2A006719">
                  <w:pPr>
                    <w:pStyle w:val="109"/>
                    <w:keepNext w:val="0"/>
                    <w:keepLines w:val="0"/>
                    <w:pageBreakBefore w:val="0"/>
                    <w:kinsoku/>
                    <w:wordWrap/>
                    <w:overflowPunct/>
                    <w:topLinePunct w:val="0"/>
                    <w:autoSpaceDE/>
                    <w:autoSpaceDN/>
                    <w:bidi w:val="0"/>
                    <w:adjustRightInd/>
                    <w:snapToGrid/>
                    <w:spacing w:before="0" w:after="0"/>
                    <w:ind w:left="0" w:right="0"/>
                    <w:jc w:val="left"/>
                    <w:textAlignment w:val="auto"/>
                    <w:rPr>
                      <w:rFonts w:hint="eastAsia" w:ascii="宋体" w:hAnsi="宋体" w:eastAsia="宋体" w:cs="宋体"/>
                      <w:color w:val="auto"/>
                      <w:sz w:val="21"/>
                      <w:szCs w:val="21"/>
                      <w:lang w:val="en-US" w:eastAsia="zh-CN"/>
                    </w:rPr>
                  </w:pPr>
                  <w:r>
                    <w:rPr>
                      <w:rFonts w:ascii="Times New Roman" w:hAnsi="Times New Roman"/>
                      <w:color w:val="auto"/>
                    </w:rPr>
                    <w:t>满足《固定源挥发性有机物综合排放标准 第</w:t>
                  </w:r>
                  <w:r>
                    <w:rPr>
                      <w:rFonts w:ascii="Times New Roman" w:hAnsi="Times New Roman" w:eastAsia="TimesNewRomanPSMT"/>
                      <w:color w:val="auto"/>
                    </w:rPr>
                    <w:t>6</w:t>
                  </w:r>
                  <w:r>
                    <w:rPr>
                      <w:rFonts w:ascii="Times New Roman" w:hAnsi="Times New Roman"/>
                      <w:color w:val="auto"/>
                    </w:rPr>
                    <w:t>部分：其他行业》（</w:t>
                  </w:r>
                  <w:r>
                    <w:rPr>
                      <w:rFonts w:ascii="Times New Roman" w:hAnsi="Times New Roman" w:eastAsia="TimesNewRomanPSMT"/>
                      <w:color w:val="auto"/>
                    </w:rPr>
                    <w:t>DB34/4812.6-2024</w:t>
                  </w:r>
                  <w:r>
                    <w:rPr>
                      <w:rFonts w:ascii="Times New Roman" w:hAnsi="Times New Roman"/>
                      <w:color w:val="auto"/>
                    </w:rPr>
                    <w:t>）、《合成树脂工业污染物排放标准》（</w:t>
                  </w:r>
                  <w:r>
                    <w:rPr>
                      <w:rFonts w:ascii="Times New Roman" w:hAnsi="Times New Roman" w:eastAsia="TimesNewRomanPSMT"/>
                      <w:color w:val="auto"/>
                    </w:rPr>
                    <w:t>GB31572-2015</w:t>
                  </w:r>
                  <w:r>
                    <w:rPr>
                      <w:rFonts w:ascii="Times New Roman" w:hAnsi="Times New Roman"/>
                      <w:color w:val="auto"/>
                    </w:rPr>
                    <w:t>）、《恶臭污染物排放标准》（</w:t>
                  </w:r>
                  <w:r>
                    <w:rPr>
                      <w:rFonts w:ascii="Times New Roman" w:hAnsi="Times New Roman" w:eastAsia="TimesNewRomanPSMT"/>
                      <w:color w:val="auto"/>
                    </w:rPr>
                    <w:t>GB14554-93</w:t>
                  </w:r>
                  <w:r>
                    <w:rPr>
                      <w:rFonts w:ascii="Times New Roman" w:hAnsi="Times New Roman"/>
                      <w:color w:val="auto"/>
                    </w:rPr>
                    <w:t>）中相关限值</w:t>
                  </w:r>
                  <w:r>
                    <w:rPr>
                      <w:rFonts w:hint="eastAsia" w:ascii="Times New Roman"/>
                      <w:color w:val="auto"/>
                      <w:lang w:eastAsia="zh-CN"/>
                    </w:rPr>
                    <w:t>。</w:t>
                  </w:r>
                </w:p>
              </w:tc>
              <w:tc>
                <w:tcPr>
                  <w:tcW w:w="353" w:type="pct"/>
                  <w:vMerge w:val="continue"/>
                  <w:tcBorders>
                    <w:right w:val="single" w:color="auto" w:sz="12" w:space="0"/>
                  </w:tcBorders>
                  <w:noWrap w:val="0"/>
                  <w:vAlign w:val="center"/>
                </w:tcPr>
                <w:p w14:paraId="4B5BBBF3">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p>
              </w:tc>
            </w:tr>
            <w:tr w14:paraId="5574A5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51" w:type="pct"/>
                  <w:vMerge w:val="continue"/>
                  <w:tcBorders>
                    <w:left w:val="single" w:color="auto" w:sz="12" w:space="0"/>
                  </w:tcBorders>
                  <w:noWrap w:val="0"/>
                  <w:vAlign w:val="center"/>
                </w:tcPr>
                <w:p w14:paraId="58BFFAF4"/>
              </w:tc>
              <w:tc>
                <w:tcPr>
                  <w:tcW w:w="1077" w:type="pct"/>
                  <w:noWrap w:val="0"/>
                  <w:vAlign w:val="center"/>
                </w:tcPr>
                <w:p w14:paraId="5CCF2240">
                  <w:pPr>
                    <w:rPr>
                      <w:rFonts w:hint="eastAsia" w:ascii="宋体" w:hAnsi="宋体" w:eastAsia="宋体" w:cs="宋体"/>
                      <w:color w:val="000000"/>
                      <w:sz w:val="21"/>
                      <w:szCs w:val="21"/>
                      <w:lang w:val="en-US" w:eastAsia="zh-CN"/>
                    </w:rPr>
                  </w:pPr>
                  <w:r>
                    <w:rPr>
                      <w:rFonts w:hint="eastAsia" w:ascii="宋体" w:hAnsi="宋体" w:cs="宋体"/>
                      <w:sz w:val="21"/>
                      <w:szCs w:val="21"/>
                    </w:rPr>
                    <w:t>挤出、烘干</w:t>
                  </w:r>
                  <w:r>
                    <w:rPr>
                      <w:rFonts w:hint="eastAsia" w:ascii="宋体" w:hAnsi="宋体" w:cs="宋体"/>
                      <w:sz w:val="21"/>
                      <w:szCs w:val="21"/>
                      <w:lang w:val="en-US" w:eastAsia="zh-CN"/>
                    </w:rPr>
                    <w:t>废气经</w:t>
                  </w:r>
                  <w:r>
                    <w:rPr>
                      <w:rFonts w:hint="eastAsia"/>
                      <w:kern w:val="0"/>
                      <w:sz w:val="21"/>
                      <w:szCs w:val="21"/>
                      <w:lang w:bidi="ar"/>
                    </w:rPr>
                    <w:t>过滤棉+</w:t>
                  </w:r>
                  <w:r>
                    <w:rPr>
                      <w:kern w:val="0"/>
                      <w:sz w:val="21"/>
                      <w:szCs w:val="21"/>
                      <w:lang w:bidi="ar"/>
                    </w:rPr>
                    <w:t>活性炭吸附脱附+催化燃烧装置</w:t>
                  </w:r>
                  <w:r>
                    <w:rPr>
                      <w:sz w:val="21"/>
                      <w:szCs w:val="21"/>
                    </w:rPr>
                    <w:t>+15m高排气筒（DA002)</w:t>
                  </w:r>
                </w:p>
              </w:tc>
              <w:tc>
                <w:tcPr>
                  <w:tcW w:w="1077" w:type="pct"/>
                  <w:noWrap w:val="0"/>
                  <w:vAlign w:val="center"/>
                </w:tcPr>
                <w:p w14:paraId="4A896863">
                  <w:pPr>
                    <w:rPr>
                      <w:rFonts w:hint="eastAsia" w:ascii="宋体" w:hAnsi="宋体" w:eastAsia="宋体" w:cs="宋体"/>
                      <w:color w:val="000000"/>
                      <w:sz w:val="21"/>
                      <w:szCs w:val="21"/>
                      <w:lang w:val="en-US" w:eastAsia="zh-CN"/>
                    </w:rPr>
                  </w:pPr>
                  <w:r>
                    <w:rPr>
                      <w:rFonts w:hint="eastAsia" w:ascii="宋体" w:hAnsi="宋体" w:cs="宋体"/>
                      <w:sz w:val="21"/>
                      <w:szCs w:val="21"/>
                    </w:rPr>
                    <w:t>挤出、烘干</w:t>
                  </w:r>
                  <w:r>
                    <w:rPr>
                      <w:rFonts w:hint="eastAsia" w:ascii="宋体" w:hAnsi="宋体" w:cs="宋体"/>
                      <w:sz w:val="21"/>
                      <w:szCs w:val="21"/>
                      <w:lang w:val="en-US" w:eastAsia="zh-CN"/>
                    </w:rPr>
                    <w:t>废气经</w:t>
                  </w:r>
                  <w:r>
                    <w:rPr>
                      <w:rFonts w:hint="eastAsia" w:ascii="Times New Roman" w:hAnsi="Times New Roman" w:eastAsia="宋体" w:cs="Times New Roman"/>
                      <w:sz w:val="21"/>
                      <w:szCs w:val="21"/>
                      <w:lang w:eastAsia="zh-CN"/>
                    </w:rPr>
                    <w:t>喷淋塔+RCO（活性炭+催化燃烧）</w:t>
                  </w:r>
                  <w:r>
                    <w:rPr>
                      <w:kern w:val="0"/>
                      <w:sz w:val="21"/>
                      <w:szCs w:val="21"/>
                      <w:lang w:bidi="ar"/>
                    </w:rPr>
                    <w:t>装置</w:t>
                  </w:r>
                  <w:r>
                    <w:rPr>
                      <w:sz w:val="21"/>
                      <w:szCs w:val="21"/>
                    </w:rPr>
                    <w:t>+15m高排气筒（DA002)</w:t>
                  </w:r>
                </w:p>
              </w:tc>
              <w:tc>
                <w:tcPr>
                  <w:tcW w:w="384" w:type="pct"/>
                  <w:tcBorders>
                    <w:right w:val="single" w:color="auto" w:sz="2" w:space="0"/>
                  </w:tcBorders>
                  <w:noWrap w:val="0"/>
                  <w:vAlign w:val="center"/>
                </w:tcPr>
                <w:p w14:paraId="5B06B1B1">
                  <w:pPr>
                    <w:jc w:val="center"/>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30</w:t>
                  </w:r>
                </w:p>
              </w:tc>
              <w:tc>
                <w:tcPr>
                  <w:tcW w:w="393" w:type="pct"/>
                  <w:tcBorders>
                    <w:left w:val="single" w:color="auto" w:sz="2" w:space="0"/>
                  </w:tcBorders>
                  <w:noWrap w:val="0"/>
                  <w:vAlign w:val="center"/>
                </w:tcPr>
                <w:p w14:paraId="23182403">
                  <w:pPr>
                    <w:jc w:val="center"/>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32</w:t>
                  </w:r>
                </w:p>
              </w:tc>
              <w:tc>
                <w:tcPr>
                  <w:tcW w:w="1364" w:type="pct"/>
                  <w:vMerge w:val="continue"/>
                  <w:noWrap w:val="0"/>
                  <w:vAlign w:val="center"/>
                </w:tcPr>
                <w:p w14:paraId="32A8A15E">
                  <w:pPr>
                    <w:rPr>
                      <w:rFonts w:hint="eastAsia" w:ascii="宋体" w:hAnsi="宋体" w:eastAsia="宋体" w:cs="宋体"/>
                      <w:color w:val="auto"/>
                      <w:sz w:val="21"/>
                      <w:szCs w:val="21"/>
                      <w:lang w:val="en-US" w:eastAsia="zh-CN"/>
                    </w:rPr>
                  </w:pPr>
                </w:p>
              </w:tc>
              <w:tc>
                <w:tcPr>
                  <w:tcW w:w="353" w:type="pct"/>
                  <w:vMerge w:val="continue"/>
                  <w:tcBorders>
                    <w:right w:val="single" w:color="auto" w:sz="12" w:space="0"/>
                  </w:tcBorders>
                  <w:noWrap w:val="0"/>
                  <w:vAlign w:val="center"/>
                </w:tcPr>
                <w:p w14:paraId="049BE2B4">
                  <w:pPr>
                    <w:rPr>
                      <w:rFonts w:hint="eastAsia" w:ascii="宋体" w:hAnsi="宋体" w:eastAsia="宋体" w:cs="宋体"/>
                      <w:color w:val="auto"/>
                      <w:sz w:val="21"/>
                      <w:szCs w:val="21"/>
                      <w:lang w:val="en-US" w:eastAsia="zh-CN"/>
                    </w:rPr>
                  </w:pPr>
                </w:p>
              </w:tc>
            </w:tr>
            <w:tr w14:paraId="275A6E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351" w:type="pct"/>
                  <w:vMerge w:val="continue"/>
                  <w:tcBorders>
                    <w:left w:val="single" w:color="auto" w:sz="12" w:space="0"/>
                  </w:tcBorders>
                  <w:noWrap w:val="0"/>
                  <w:vAlign w:val="center"/>
                </w:tcPr>
                <w:p w14:paraId="3FE1CA93">
                  <w:pPr>
                    <w:rPr>
                      <w:rFonts w:hint="eastAsia" w:ascii="宋体" w:hAnsi="宋体" w:eastAsia="宋体" w:cs="宋体"/>
                      <w:color w:val="000000"/>
                      <w:sz w:val="21"/>
                      <w:szCs w:val="21"/>
                      <w:lang w:val="en-US" w:eastAsia="zh-CN"/>
                    </w:rPr>
                  </w:pPr>
                </w:p>
              </w:tc>
              <w:tc>
                <w:tcPr>
                  <w:tcW w:w="1077" w:type="pct"/>
                  <w:noWrap w:val="0"/>
                  <w:vAlign w:val="center"/>
                </w:tcPr>
                <w:p w14:paraId="67B00931">
                  <w:pPr>
                    <w:rPr>
                      <w:rFonts w:hint="eastAsia" w:ascii="宋体" w:hAnsi="宋体" w:eastAsia="宋体" w:cs="宋体"/>
                      <w:color w:val="000000"/>
                      <w:sz w:val="21"/>
                      <w:szCs w:val="21"/>
                      <w:lang w:val="en-US" w:eastAsia="zh-CN"/>
                    </w:rPr>
                  </w:pPr>
                  <w:r>
                    <w:rPr>
                      <w:rFonts w:hint="eastAsia"/>
                      <w:sz w:val="21"/>
                      <w:szCs w:val="21"/>
                    </w:rPr>
                    <w:t>喷胶、烘干</w:t>
                  </w:r>
                  <w:r>
                    <w:rPr>
                      <w:rFonts w:hint="eastAsia"/>
                      <w:sz w:val="21"/>
                      <w:szCs w:val="21"/>
                      <w:lang w:val="en-US" w:eastAsia="zh-CN"/>
                    </w:rPr>
                    <w:t>废气经</w:t>
                  </w:r>
                  <w:r>
                    <w:rPr>
                      <w:kern w:val="0"/>
                      <w:sz w:val="21"/>
                      <w:szCs w:val="21"/>
                      <w:lang w:bidi="ar"/>
                    </w:rPr>
                    <w:t>干式过滤器+两级活性炭吸附装置</w:t>
                  </w:r>
                  <w:r>
                    <w:rPr>
                      <w:sz w:val="21"/>
                      <w:szCs w:val="21"/>
                    </w:rPr>
                    <w:t>+15m高排气筒（DA003)</w:t>
                  </w:r>
                </w:p>
              </w:tc>
              <w:tc>
                <w:tcPr>
                  <w:tcW w:w="1077" w:type="pct"/>
                  <w:noWrap w:val="0"/>
                  <w:vAlign w:val="center"/>
                </w:tcPr>
                <w:p w14:paraId="4CB48BCB">
                  <w:pPr>
                    <w:rPr>
                      <w:rFonts w:hint="eastAsia" w:ascii="宋体" w:hAnsi="宋体" w:eastAsia="宋体" w:cs="宋体"/>
                      <w:color w:val="000000"/>
                      <w:sz w:val="21"/>
                      <w:szCs w:val="21"/>
                      <w:lang w:val="en-US" w:eastAsia="zh-CN"/>
                    </w:rPr>
                  </w:pPr>
                  <w:r>
                    <w:rPr>
                      <w:rFonts w:hint="eastAsia" w:ascii="宋体" w:hAnsi="宋体" w:cs="宋体"/>
                      <w:b w:val="0"/>
                      <w:bCs w:val="0"/>
                      <w:color w:val="000000"/>
                      <w:sz w:val="21"/>
                      <w:szCs w:val="21"/>
                      <w:lang w:val="en-US" w:eastAsia="zh-CN"/>
                    </w:rPr>
                    <w:t>本次未建设</w:t>
                  </w:r>
                  <w:r>
                    <w:rPr>
                      <w:b w:val="0"/>
                      <w:bCs w:val="0"/>
                      <w:sz w:val="21"/>
                      <w:szCs w:val="21"/>
                    </w:rPr>
                    <w:t>汽车内饰包覆生产</w:t>
                  </w:r>
                  <w:r>
                    <w:rPr>
                      <w:rFonts w:hint="eastAsia"/>
                      <w:b w:val="0"/>
                      <w:bCs w:val="0"/>
                      <w:sz w:val="21"/>
                      <w:szCs w:val="21"/>
                      <w:lang w:val="en-US" w:eastAsia="zh-CN"/>
                    </w:rPr>
                    <w:t>线</w:t>
                  </w:r>
                </w:p>
              </w:tc>
              <w:tc>
                <w:tcPr>
                  <w:tcW w:w="384" w:type="pct"/>
                  <w:tcBorders>
                    <w:right w:val="single" w:color="auto" w:sz="2" w:space="0"/>
                  </w:tcBorders>
                  <w:noWrap w:val="0"/>
                  <w:vAlign w:val="center"/>
                </w:tcPr>
                <w:p w14:paraId="09D34C2F">
                  <w:pPr>
                    <w:jc w:val="center"/>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12</w:t>
                  </w:r>
                </w:p>
              </w:tc>
              <w:tc>
                <w:tcPr>
                  <w:tcW w:w="393" w:type="pct"/>
                  <w:tcBorders>
                    <w:left w:val="single" w:color="auto" w:sz="2" w:space="0"/>
                  </w:tcBorders>
                  <w:noWrap w:val="0"/>
                  <w:vAlign w:val="center"/>
                </w:tcPr>
                <w:p w14:paraId="3645F296">
                  <w:pPr>
                    <w:jc w:val="center"/>
                    <w:rPr>
                      <w:rFonts w:hint="default" w:ascii="宋体" w:hAnsi="宋体" w:eastAsia="宋体" w:cs="宋体"/>
                      <w:color w:val="000000"/>
                      <w:sz w:val="21"/>
                      <w:szCs w:val="21"/>
                      <w:lang w:val="en-US" w:eastAsia="zh-CN"/>
                    </w:rPr>
                  </w:pPr>
                  <w:r>
                    <w:rPr>
                      <w:rFonts w:hint="eastAsia" w:ascii="宋体" w:hAnsi="宋体" w:cs="宋体"/>
                      <w:color w:val="000000"/>
                      <w:sz w:val="21"/>
                      <w:szCs w:val="21"/>
                      <w:lang w:val="en-US" w:eastAsia="zh-CN"/>
                    </w:rPr>
                    <w:t>0</w:t>
                  </w:r>
                </w:p>
              </w:tc>
              <w:tc>
                <w:tcPr>
                  <w:tcW w:w="1364" w:type="pct"/>
                  <w:vMerge w:val="continue"/>
                  <w:noWrap w:val="0"/>
                  <w:vAlign w:val="center"/>
                </w:tcPr>
                <w:p w14:paraId="4958CAB0">
                  <w:pPr>
                    <w:rPr>
                      <w:rFonts w:hint="eastAsia" w:ascii="宋体" w:hAnsi="宋体" w:eastAsia="宋体" w:cs="宋体"/>
                      <w:color w:val="auto"/>
                      <w:sz w:val="21"/>
                      <w:szCs w:val="21"/>
                      <w:lang w:val="en-US" w:eastAsia="zh-CN"/>
                    </w:rPr>
                  </w:pPr>
                </w:p>
              </w:tc>
              <w:tc>
                <w:tcPr>
                  <w:tcW w:w="353" w:type="pct"/>
                  <w:vMerge w:val="continue"/>
                  <w:tcBorders>
                    <w:right w:val="single" w:color="auto" w:sz="12" w:space="0"/>
                  </w:tcBorders>
                  <w:noWrap w:val="0"/>
                  <w:vAlign w:val="center"/>
                </w:tcPr>
                <w:p w14:paraId="15400FB4">
                  <w:pPr>
                    <w:rPr>
                      <w:rFonts w:hint="eastAsia" w:ascii="宋体" w:hAnsi="宋体" w:eastAsia="宋体" w:cs="宋体"/>
                      <w:color w:val="auto"/>
                      <w:sz w:val="21"/>
                      <w:szCs w:val="21"/>
                      <w:lang w:val="en-US" w:eastAsia="zh-CN"/>
                    </w:rPr>
                  </w:pPr>
                </w:p>
              </w:tc>
            </w:tr>
            <w:tr w14:paraId="0B3A75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51" w:type="pct"/>
                  <w:tcBorders>
                    <w:left w:val="single" w:color="auto" w:sz="12" w:space="0"/>
                  </w:tcBorders>
                  <w:noWrap w:val="0"/>
                  <w:vAlign w:val="center"/>
                </w:tcPr>
                <w:p w14:paraId="33047551">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噪声</w:t>
                  </w:r>
                </w:p>
              </w:tc>
              <w:tc>
                <w:tcPr>
                  <w:tcW w:w="1077" w:type="pct"/>
                  <w:noWrap w:val="0"/>
                  <w:vAlign w:val="center"/>
                </w:tcPr>
                <w:p w14:paraId="3FBC1C23">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减振基座、墙体隔声等</w:t>
                  </w:r>
                </w:p>
              </w:tc>
              <w:tc>
                <w:tcPr>
                  <w:tcW w:w="1077" w:type="pct"/>
                  <w:noWrap w:val="0"/>
                  <w:vAlign w:val="center"/>
                </w:tcPr>
                <w:p w14:paraId="3C259AAA">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000000"/>
                      <w:sz w:val="21"/>
                      <w:szCs w:val="21"/>
                    </w:rPr>
                  </w:pPr>
                  <w:r>
                    <w:rPr>
                      <w:rFonts w:hint="eastAsia" w:ascii="宋体" w:hAnsi="宋体" w:eastAsia="宋体" w:cs="宋体"/>
                      <w:color w:val="000000"/>
                      <w:kern w:val="2"/>
                      <w:sz w:val="21"/>
                      <w:szCs w:val="21"/>
                      <w:lang w:val="en-US" w:eastAsia="zh-CN" w:bidi="ar-SA"/>
                    </w:rPr>
                    <w:t>减振基座、墙体隔声等</w:t>
                  </w:r>
                </w:p>
              </w:tc>
              <w:tc>
                <w:tcPr>
                  <w:tcW w:w="384" w:type="pct"/>
                  <w:tcBorders>
                    <w:right w:val="single" w:color="auto" w:sz="2" w:space="0"/>
                  </w:tcBorders>
                  <w:noWrap w:val="0"/>
                  <w:vAlign w:val="center"/>
                </w:tcPr>
                <w:p w14:paraId="110CAAF6">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4</w:t>
                  </w:r>
                </w:p>
              </w:tc>
              <w:tc>
                <w:tcPr>
                  <w:tcW w:w="393" w:type="pct"/>
                  <w:tcBorders>
                    <w:left w:val="single" w:color="auto" w:sz="2" w:space="0"/>
                  </w:tcBorders>
                  <w:noWrap w:val="0"/>
                  <w:vAlign w:val="center"/>
                </w:tcPr>
                <w:p w14:paraId="511BEEE3">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3</w:t>
                  </w:r>
                </w:p>
              </w:tc>
              <w:tc>
                <w:tcPr>
                  <w:tcW w:w="1364" w:type="pct"/>
                  <w:noWrap w:val="0"/>
                  <w:vAlign w:val="center"/>
                </w:tcPr>
                <w:p w14:paraId="477631D6">
                  <w:pPr>
                    <w:pStyle w:val="109"/>
                    <w:keepNext w:val="0"/>
                    <w:keepLines w:val="0"/>
                    <w:pageBreakBefore w:val="0"/>
                    <w:kinsoku/>
                    <w:wordWrap/>
                    <w:overflowPunct/>
                    <w:topLinePunct w:val="0"/>
                    <w:autoSpaceDE/>
                    <w:autoSpaceDN/>
                    <w:bidi w:val="0"/>
                    <w:adjustRightInd/>
                    <w:snapToGrid/>
                    <w:spacing w:before="0" w:after="0"/>
                    <w:ind w:left="0" w:right="0"/>
                    <w:jc w:val="left"/>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rPr>
                    <w:t>满足《工业企业环境噪声排放标准》（GB12348-2008）3类标准</w:t>
                  </w:r>
                  <w:r>
                    <w:rPr>
                      <w:rFonts w:hint="eastAsia" w:ascii="宋体" w:hAnsi="宋体" w:eastAsia="宋体" w:cs="宋体"/>
                      <w:color w:val="auto"/>
                      <w:sz w:val="21"/>
                      <w:szCs w:val="21"/>
                      <w:lang w:eastAsia="zh-CN"/>
                    </w:rPr>
                    <w:t>。</w:t>
                  </w:r>
                </w:p>
              </w:tc>
              <w:tc>
                <w:tcPr>
                  <w:tcW w:w="353" w:type="pct"/>
                  <w:vMerge w:val="continue"/>
                  <w:tcBorders>
                    <w:right w:val="single" w:color="auto" w:sz="12" w:space="0"/>
                  </w:tcBorders>
                  <w:noWrap w:val="0"/>
                  <w:vAlign w:val="center"/>
                </w:tcPr>
                <w:p w14:paraId="640EF4F5">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p>
              </w:tc>
            </w:tr>
            <w:tr w14:paraId="2F06FA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49" w:hRule="atLeast"/>
                <w:jc w:val="center"/>
              </w:trPr>
              <w:tc>
                <w:tcPr>
                  <w:tcW w:w="351" w:type="pct"/>
                  <w:vMerge w:val="restart"/>
                  <w:tcBorders>
                    <w:left w:val="single" w:color="auto" w:sz="12" w:space="0"/>
                  </w:tcBorders>
                  <w:noWrap w:val="0"/>
                  <w:vAlign w:val="center"/>
                </w:tcPr>
                <w:p w14:paraId="7BC95B38">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固废</w:t>
                  </w:r>
                </w:p>
              </w:tc>
              <w:tc>
                <w:tcPr>
                  <w:tcW w:w="1077" w:type="pct"/>
                  <w:tcBorders>
                    <w:bottom w:val="single" w:color="auto" w:sz="4" w:space="0"/>
                  </w:tcBorders>
                  <w:noWrap w:val="0"/>
                  <w:vAlign w:val="center"/>
                </w:tcPr>
                <w:p w14:paraId="6AAB9303">
                  <w:pPr>
                    <w:widowControl/>
                    <w:jc w:val="center"/>
                    <w:textAlignment w:val="center"/>
                    <w:rPr>
                      <w:rFonts w:hint="eastAsia" w:ascii="宋体" w:hAnsi="宋体" w:eastAsia="宋体" w:cs="宋体"/>
                      <w:color w:val="000000"/>
                      <w:sz w:val="21"/>
                      <w:szCs w:val="21"/>
                    </w:rPr>
                  </w:pPr>
                  <w:r>
                    <w:rPr>
                      <w:rFonts w:hint="eastAsia"/>
                      <w:sz w:val="21"/>
                      <w:szCs w:val="21"/>
                    </w:rPr>
                    <w:t>设置一座</w:t>
                  </w:r>
                  <w:r>
                    <w:rPr>
                      <w:sz w:val="21"/>
                      <w:szCs w:val="21"/>
                    </w:rPr>
                    <w:t>一般固废</w:t>
                  </w:r>
                  <w:r>
                    <w:rPr>
                      <w:rFonts w:hint="eastAsia"/>
                      <w:sz w:val="21"/>
                      <w:szCs w:val="21"/>
                    </w:rPr>
                    <w:t>库，位于4号厂房配电房西侧，面积约为200m</w:t>
                  </w:r>
                  <w:r>
                    <w:rPr>
                      <w:rFonts w:hint="eastAsia"/>
                      <w:sz w:val="21"/>
                      <w:szCs w:val="21"/>
                      <w:vertAlign w:val="superscript"/>
                    </w:rPr>
                    <w:t>2</w:t>
                  </w:r>
                  <w:r>
                    <w:rPr>
                      <w:rFonts w:hint="eastAsia"/>
                      <w:sz w:val="21"/>
                      <w:szCs w:val="21"/>
                    </w:rPr>
                    <w:t>。</w:t>
                  </w:r>
                </w:p>
              </w:tc>
              <w:tc>
                <w:tcPr>
                  <w:tcW w:w="1077" w:type="pct"/>
                  <w:tcBorders>
                    <w:bottom w:val="single" w:color="auto" w:sz="4" w:space="0"/>
                  </w:tcBorders>
                  <w:noWrap w:val="0"/>
                  <w:vAlign w:val="center"/>
                </w:tcPr>
                <w:p w14:paraId="3486BA81">
                  <w:pPr>
                    <w:widowControl/>
                    <w:jc w:val="center"/>
                    <w:textAlignment w:val="center"/>
                    <w:rPr>
                      <w:rFonts w:hint="eastAsia" w:ascii="宋体" w:hAnsi="宋体" w:eastAsia="宋体" w:cs="宋体"/>
                      <w:color w:val="000000"/>
                      <w:sz w:val="21"/>
                      <w:szCs w:val="21"/>
                      <w:lang w:val="en-US" w:eastAsia="zh-CN"/>
                    </w:rPr>
                  </w:pPr>
                  <w:r>
                    <w:rPr>
                      <w:rFonts w:hint="eastAsia"/>
                      <w:sz w:val="21"/>
                      <w:szCs w:val="21"/>
                    </w:rPr>
                    <w:t>设置一座</w:t>
                  </w:r>
                  <w:r>
                    <w:rPr>
                      <w:sz w:val="21"/>
                      <w:szCs w:val="21"/>
                    </w:rPr>
                    <w:t>一般固废</w:t>
                  </w:r>
                  <w:r>
                    <w:rPr>
                      <w:rFonts w:hint="eastAsia"/>
                      <w:sz w:val="21"/>
                      <w:szCs w:val="21"/>
                    </w:rPr>
                    <w:t>库，位于4号厂房配电房西侧，面积约为</w:t>
                  </w:r>
                  <w:r>
                    <w:rPr>
                      <w:rFonts w:hint="eastAsia"/>
                      <w:sz w:val="21"/>
                      <w:szCs w:val="21"/>
                      <w:lang w:val="en-US" w:eastAsia="zh-CN"/>
                    </w:rPr>
                    <w:t>5</w:t>
                  </w:r>
                  <w:r>
                    <w:rPr>
                      <w:rFonts w:hint="eastAsia"/>
                      <w:sz w:val="21"/>
                      <w:szCs w:val="21"/>
                    </w:rPr>
                    <w:t>0m</w:t>
                  </w:r>
                  <w:r>
                    <w:rPr>
                      <w:rFonts w:hint="eastAsia"/>
                      <w:sz w:val="21"/>
                      <w:szCs w:val="21"/>
                      <w:vertAlign w:val="superscript"/>
                    </w:rPr>
                    <w:t>2</w:t>
                  </w:r>
                  <w:r>
                    <w:rPr>
                      <w:rFonts w:hint="eastAsia"/>
                      <w:sz w:val="21"/>
                      <w:szCs w:val="21"/>
                    </w:rPr>
                    <w:t>。</w:t>
                  </w:r>
                </w:p>
              </w:tc>
              <w:tc>
                <w:tcPr>
                  <w:tcW w:w="384" w:type="pct"/>
                  <w:tcBorders>
                    <w:top w:val="single" w:color="auto" w:sz="4" w:space="0"/>
                    <w:right w:val="single" w:color="auto" w:sz="2" w:space="0"/>
                  </w:tcBorders>
                  <w:noWrap w:val="0"/>
                  <w:vAlign w:val="center"/>
                </w:tcPr>
                <w:p w14:paraId="7A1A3297">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1</w:t>
                  </w:r>
                </w:p>
              </w:tc>
              <w:tc>
                <w:tcPr>
                  <w:tcW w:w="393" w:type="pct"/>
                  <w:tcBorders>
                    <w:left w:val="single" w:color="auto" w:sz="2" w:space="0"/>
                  </w:tcBorders>
                  <w:noWrap w:val="0"/>
                  <w:vAlign w:val="center"/>
                </w:tcPr>
                <w:p w14:paraId="3256FCE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0.5</w:t>
                  </w:r>
                </w:p>
              </w:tc>
              <w:tc>
                <w:tcPr>
                  <w:tcW w:w="1364" w:type="pct"/>
                  <w:noWrap w:val="0"/>
                  <w:vAlign w:val="center"/>
                </w:tcPr>
                <w:p w14:paraId="79742FD9">
                  <w:pPr>
                    <w:pStyle w:val="109"/>
                    <w:keepNext w:val="0"/>
                    <w:keepLines w:val="0"/>
                    <w:pageBreakBefore w:val="0"/>
                    <w:kinsoku/>
                    <w:wordWrap/>
                    <w:overflowPunct/>
                    <w:topLinePunct w:val="0"/>
                    <w:autoSpaceDE/>
                    <w:autoSpaceDN/>
                    <w:bidi w:val="0"/>
                    <w:adjustRightInd/>
                    <w:snapToGrid/>
                    <w:spacing w:before="0" w:after="0"/>
                    <w:ind w:left="0" w:right="0"/>
                    <w:jc w:val="left"/>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满足</w:t>
                  </w:r>
                  <w:r>
                    <w:rPr>
                      <w:rFonts w:hint="eastAsia" w:ascii="宋体" w:hAnsi="宋体" w:eastAsia="宋体" w:cs="宋体"/>
                      <w:color w:val="auto"/>
                      <w:sz w:val="21"/>
                      <w:szCs w:val="21"/>
                    </w:rPr>
                    <w:t>《</w:t>
                  </w:r>
                  <w:r>
                    <w:rPr>
                      <w:rFonts w:hint="eastAsia" w:ascii="宋体" w:hAnsi="宋体" w:eastAsia="宋体" w:cs="宋体"/>
                      <w:color w:val="auto"/>
                      <w:sz w:val="21"/>
                      <w:szCs w:val="21"/>
                      <w:lang w:val="zh-CN"/>
                    </w:rPr>
                    <w:t>一般工业固体废物贮存和填埋污染控制标准</w:t>
                  </w:r>
                  <w:r>
                    <w:rPr>
                      <w:rFonts w:hint="eastAsia" w:ascii="宋体" w:hAnsi="宋体" w:eastAsia="宋体" w:cs="宋体"/>
                      <w:color w:val="auto"/>
                      <w:sz w:val="21"/>
                      <w:szCs w:val="21"/>
                    </w:rPr>
                    <w:t>》（GB18599-2020）</w:t>
                  </w:r>
                  <w:r>
                    <w:rPr>
                      <w:rFonts w:hint="eastAsia" w:ascii="宋体" w:hAnsi="宋体" w:eastAsia="宋体" w:cs="宋体"/>
                      <w:color w:val="auto"/>
                      <w:sz w:val="21"/>
                      <w:szCs w:val="21"/>
                      <w:lang w:val="en-US" w:eastAsia="zh-CN"/>
                    </w:rPr>
                    <w:t>相关规定</w:t>
                  </w:r>
                  <w:r>
                    <w:rPr>
                      <w:rFonts w:hint="eastAsia" w:ascii="宋体" w:hAnsi="宋体" w:eastAsia="宋体" w:cs="宋体"/>
                      <w:color w:val="auto"/>
                      <w:sz w:val="21"/>
                      <w:szCs w:val="21"/>
                      <w:lang w:eastAsia="zh-CN"/>
                    </w:rPr>
                    <w:t>。</w:t>
                  </w:r>
                </w:p>
              </w:tc>
              <w:tc>
                <w:tcPr>
                  <w:tcW w:w="353" w:type="pct"/>
                  <w:vMerge w:val="continue"/>
                  <w:tcBorders>
                    <w:right w:val="single" w:color="auto" w:sz="12" w:space="0"/>
                  </w:tcBorders>
                  <w:noWrap w:val="0"/>
                  <w:vAlign w:val="center"/>
                </w:tcPr>
                <w:p w14:paraId="5DADF9C9">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p>
              </w:tc>
            </w:tr>
            <w:tr w14:paraId="61E096F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351" w:type="pct"/>
                  <w:vMerge w:val="continue"/>
                  <w:tcBorders>
                    <w:left w:val="single" w:color="auto" w:sz="12" w:space="0"/>
                  </w:tcBorders>
                  <w:noWrap w:val="0"/>
                  <w:vAlign w:val="center"/>
                </w:tcPr>
                <w:p w14:paraId="642E8D7E">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lang w:val="en-US" w:eastAsia="zh-CN"/>
                    </w:rPr>
                  </w:pPr>
                </w:p>
              </w:tc>
              <w:tc>
                <w:tcPr>
                  <w:tcW w:w="1077" w:type="pct"/>
                  <w:tcBorders>
                    <w:top w:val="single" w:color="auto" w:sz="4" w:space="0"/>
                  </w:tcBorders>
                  <w:noWrap w:val="0"/>
                  <w:vAlign w:val="center"/>
                </w:tcPr>
                <w:p w14:paraId="6B564E7E">
                  <w:pPr>
                    <w:widowControl/>
                    <w:jc w:val="center"/>
                    <w:textAlignment w:val="center"/>
                    <w:rPr>
                      <w:rFonts w:hint="eastAsia" w:ascii="宋体" w:hAnsi="宋体" w:eastAsia="宋体" w:cs="宋体"/>
                      <w:color w:val="auto"/>
                      <w:sz w:val="21"/>
                      <w:szCs w:val="21"/>
                    </w:rPr>
                  </w:pPr>
                  <w:r>
                    <w:rPr>
                      <w:rFonts w:hint="eastAsia"/>
                      <w:color w:val="auto"/>
                      <w:sz w:val="21"/>
                      <w:szCs w:val="21"/>
                    </w:rPr>
                    <w:t>设置一座危废暂存库，位于</w:t>
                  </w:r>
                  <w:r>
                    <w:rPr>
                      <w:color w:val="auto"/>
                      <w:sz w:val="21"/>
                      <w:szCs w:val="21"/>
                    </w:rPr>
                    <w:t>一般固废</w:t>
                  </w:r>
                  <w:r>
                    <w:rPr>
                      <w:rFonts w:hint="eastAsia"/>
                      <w:color w:val="auto"/>
                      <w:sz w:val="21"/>
                      <w:szCs w:val="21"/>
                    </w:rPr>
                    <w:t>库东侧，面积约为50m</w:t>
                  </w:r>
                  <w:r>
                    <w:rPr>
                      <w:rFonts w:hint="eastAsia"/>
                      <w:color w:val="auto"/>
                      <w:sz w:val="21"/>
                      <w:szCs w:val="21"/>
                      <w:vertAlign w:val="superscript"/>
                    </w:rPr>
                    <w:t>2</w:t>
                  </w:r>
                  <w:r>
                    <w:rPr>
                      <w:rFonts w:hint="eastAsia"/>
                      <w:color w:val="auto"/>
                      <w:sz w:val="21"/>
                      <w:szCs w:val="21"/>
                    </w:rPr>
                    <w:t>。</w:t>
                  </w:r>
                </w:p>
              </w:tc>
              <w:tc>
                <w:tcPr>
                  <w:tcW w:w="1077" w:type="pct"/>
                  <w:tcBorders>
                    <w:top w:val="single" w:color="auto" w:sz="4" w:space="0"/>
                  </w:tcBorders>
                  <w:noWrap w:val="0"/>
                  <w:vAlign w:val="center"/>
                </w:tcPr>
                <w:p w14:paraId="51AA0D3F">
                  <w:pPr>
                    <w:widowControl/>
                    <w:jc w:val="center"/>
                    <w:textAlignment w:val="center"/>
                    <w:rPr>
                      <w:rFonts w:hint="eastAsia" w:ascii="宋体" w:hAnsi="宋体" w:eastAsia="宋体" w:cs="宋体"/>
                      <w:color w:val="auto"/>
                      <w:sz w:val="21"/>
                      <w:szCs w:val="21"/>
                    </w:rPr>
                  </w:pPr>
                  <w:r>
                    <w:rPr>
                      <w:rFonts w:hint="eastAsia"/>
                      <w:color w:val="auto"/>
                      <w:sz w:val="21"/>
                      <w:szCs w:val="21"/>
                    </w:rPr>
                    <w:t>设置一座危废暂存库，位于</w:t>
                  </w:r>
                  <w:r>
                    <w:rPr>
                      <w:rFonts w:hint="eastAsia"/>
                      <w:color w:val="auto"/>
                      <w:sz w:val="21"/>
                      <w:szCs w:val="21"/>
                      <w:lang w:val="en-US" w:eastAsia="zh-CN"/>
                    </w:rPr>
                    <w:t>厂房西北侧</w:t>
                  </w:r>
                  <w:r>
                    <w:rPr>
                      <w:rFonts w:hint="eastAsia"/>
                      <w:color w:val="auto"/>
                      <w:sz w:val="21"/>
                      <w:szCs w:val="21"/>
                    </w:rPr>
                    <w:t>，面积约为</w:t>
                  </w:r>
                  <w:r>
                    <w:rPr>
                      <w:rFonts w:hint="eastAsia"/>
                      <w:color w:val="auto"/>
                      <w:sz w:val="21"/>
                      <w:szCs w:val="21"/>
                      <w:lang w:val="en-US" w:eastAsia="zh-CN"/>
                    </w:rPr>
                    <w:t>1</w:t>
                  </w:r>
                  <w:r>
                    <w:rPr>
                      <w:rFonts w:hint="eastAsia"/>
                      <w:color w:val="auto"/>
                      <w:sz w:val="21"/>
                      <w:szCs w:val="21"/>
                    </w:rPr>
                    <w:t>0m</w:t>
                  </w:r>
                  <w:r>
                    <w:rPr>
                      <w:rFonts w:hint="eastAsia"/>
                      <w:color w:val="auto"/>
                      <w:sz w:val="21"/>
                      <w:szCs w:val="21"/>
                      <w:vertAlign w:val="superscript"/>
                    </w:rPr>
                    <w:t>2</w:t>
                  </w:r>
                  <w:r>
                    <w:rPr>
                      <w:rFonts w:hint="eastAsia"/>
                      <w:color w:val="auto"/>
                      <w:sz w:val="21"/>
                      <w:szCs w:val="21"/>
                    </w:rPr>
                    <w:t>。</w:t>
                  </w:r>
                </w:p>
              </w:tc>
              <w:tc>
                <w:tcPr>
                  <w:tcW w:w="384" w:type="pct"/>
                  <w:tcBorders>
                    <w:bottom w:val="single" w:color="auto" w:sz="4" w:space="0"/>
                    <w:right w:val="single" w:color="auto" w:sz="2" w:space="0"/>
                  </w:tcBorders>
                  <w:noWrap w:val="0"/>
                  <w:vAlign w:val="center"/>
                </w:tcPr>
                <w:p w14:paraId="73D95051">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4</w:t>
                  </w:r>
                </w:p>
              </w:tc>
              <w:tc>
                <w:tcPr>
                  <w:tcW w:w="393" w:type="pct"/>
                  <w:tcBorders>
                    <w:left w:val="single" w:color="auto" w:sz="2" w:space="0"/>
                  </w:tcBorders>
                  <w:noWrap w:val="0"/>
                  <w:vAlign w:val="center"/>
                </w:tcPr>
                <w:p w14:paraId="3B3CFB33">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2</w:t>
                  </w:r>
                </w:p>
              </w:tc>
              <w:tc>
                <w:tcPr>
                  <w:tcW w:w="1364" w:type="pct"/>
                  <w:tcBorders>
                    <w:top w:val="single" w:color="auto" w:sz="4" w:space="0"/>
                  </w:tcBorders>
                  <w:noWrap w:val="0"/>
                  <w:vAlign w:val="center"/>
                </w:tcPr>
                <w:p w14:paraId="7AEE2269">
                  <w:pPr>
                    <w:pStyle w:val="109"/>
                    <w:keepNext w:val="0"/>
                    <w:keepLines w:val="0"/>
                    <w:pageBreakBefore w:val="0"/>
                    <w:kinsoku/>
                    <w:wordWrap/>
                    <w:overflowPunct/>
                    <w:topLinePunct w:val="0"/>
                    <w:autoSpaceDE/>
                    <w:autoSpaceDN/>
                    <w:bidi w:val="0"/>
                    <w:adjustRightInd/>
                    <w:snapToGrid/>
                    <w:spacing w:before="0" w:after="0"/>
                    <w:ind w:left="0" w:right="0"/>
                    <w:jc w:val="left"/>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满足</w:t>
                  </w:r>
                  <w:r>
                    <w:rPr>
                      <w:color w:val="auto"/>
                      <w:sz w:val="21"/>
                      <w:szCs w:val="21"/>
                    </w:rPr>
                    <w:t>《危险废物贮存污染控制标准》（GB18597-2023）要求</w:t>
                  </w:r>
                </w:p>
              </w:tc>
              <w:tc>
                <w:tcPr>
                  <w:tcW w:w="353" w:type="pct"/>
                  <w:vMerge w:val="continue"/>
                  <w:tcBorders>
                    <w:right w:val="single" w:color="auto" w:sz="12" w:space="0"/>
                  </w:tcBorders>
                  <w:noWrap w:val="0"/>
                  <w:vAlign w:val="center"/>
                </w:tcPr>
                <w:p w14:paraId="081EEA38">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p>
              </w:tc>
            </w:tr>
            <w:tr w14:paraId="312884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51" w:type="pct"/>
                  <w:tcBorders>
                    <w:left w:val="single" w:color="auto" w:sz="12" w:space="0"/>
                    <w:bottom w:val="single" w:color="auto" w:sz="12" w:space="0"/>
                  </w:tcBorders>
                  <w:noWrap w:val="0"/>
                  <w:vAlign w:val="center"/>
                </w:tcPr>
                <w:p w14:paraId="28F12D37">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合计</w:t>
                  </w:r>
                </w:p>
              </w:tc>
              <w:tc>
                <w:tcPr>
                  <w:tcW w:w="1077" w:type="pct"/>
                  <w:tcBorders>
                    <w:bottom w:val="single" w:color="auto" w:sz="12" w:space="0"/>
                  </w:tcBorders>
                  <w:noWrap w:val="0"/>
                  <w:vAlign w:val="center"/>
                </w:tcPr>
                <w:p w14:paraId="79C73063">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w:t>
                  </w:r>
                </w:p>
              </w:tc>
              <w:tc>
                <w:tcPr>
                  <w:tcW w:w="1077" w:type="pct"/>
                  <w:tcBorders>
                    <w:bottom w:val="single" w:color="auto" w:sz="12" w:space="0"/>
                  </w:tcBorders>
                  <w:noWrap w:val="0"/>
                  <w:vAlign w:val="center"/>
                </w:tcPr>
                <w:p w14:paraId="78F64547">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384" w:type="pct"/>
                  <w:tcBorders>
                    <w:bottom w:val="single" w:color="auto" w:sz="12" w:space="0"/>
                    <w:right w:val="single" w:color="auto" w:sz="2" w:space="0"/>
                  </w:tcBorders>
                  <w:noWrap w:val="0"/>
                  <w:vAlign w:val="center"/>
                </w:tcPr>
                <w:p w14:paraId="69924B75">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61</w:t>
                  </w:r>
                </w:p>
              </w:tc>
              <w:tc>
                <w:tcPr>
                  <w:tcW w:w="393" w:type="pct"/>
                  <w:tcBorders>
                    <w:left w:val="single" w:color="auto" w:sz="2" w:space="0"/>
                    <w:bottom w:val="single" w:color="auto" w:sz="12" w:space="0"/>
                  </w:tcBorders>
                  <w:noWrap w:val="0"/>
                  <w:vAlign w:val="center"/>
                </w:tcPr>
                <w:p w14:paraId="7ED2AD4B">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48.5</w:t>
                  </w:r>
                </w:p>
              </w:tc>
              <w:tc>
                <w:tcPr>
                  <w:tcW w:w="1364" w:type="pct"/>
                  <w:tcBorders>
                    <w:bottom w:val="single" w:color="auto" w:sz="12" w:space="0"/>
                  </w:tcBorders>
                  <w:noWrap w:val="0"/>
                  <w:vAlign w:val="center"/>
                </w:tcPr>
                <w:p w14:paraId="6668475F">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353" w:type="pct"/>
                  <w:vMerge w:val="continue"/>
                  <w:tcBorders>
                    <w:bottom w:val="single" w:color="auto" w:sz="12" w:space="0"/>
                    <w:right w:val="single" w:color="auto" w:sz="12" w:space="0"/>
                  </w:tcBorders>
                  <w:noWrap w:val="0"/>
                  <w:vAlign w:val="center"/>
                </w:tcPr>
                <w:p w14:paraId="297E28FB">
                  <w:pPr>
                    <w:pStyle w:val="109"/>
                    <w:keepNext w:val="0"/>
                    <w:keepLines w:val="0"/>
                    <w:pageBreakBefore w:val="0"/>
                    <w:kinsoku/>
                    <w:wordWrap/>
                    <w:overflowPunct/>
                    <w:topLinePunct w:val="0"/>
                    <w:autoSpaceDE/>
                    <w:autoSpaceDN/>
                    <w:bidi w:val="0"/>
                    <w:adjustRightInd/>
                    <w:snapToGrid/>
                    <w:spacing w:before="0" w:after="0"/>
                    <w:ind w:left="0" w:right="0"/>
                    <w:textAlignment w:val="auto"/>
                    <w:rPr>
                      <w:rFonts w:hint="eastAsia" w:ascii="宋体" w:hAnsi="宋体" w:eastAsia="宋体" w:cs="宋体"/>
                      <w:color w:val="auto"/>
                      <w:sz w:val="21"/>
                      <w:szCs w:val="21"/>
                    </w:rPr>
                  </w:pPr>
                </w:p>
              </w:tc>
            </w:tr>
          </w:tbl>
          <w:p w14:paraId="17A29D16">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FCD23DB">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2A97C007">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1EDE0326">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C1E2A9A">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7A972097">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表4-2  项目环保设施环评内容、实际建设内容情况</w:t>
            </w:r>
            <w:r>
              <w:rPr>
                <w:rFonts w:hint="eastAsia" w:cs="宋体"/>
                <w:bCs w:val="0"/>
                <w:lang w:val="en-US" w:eastAsia="zh-CN"/>
              </w:rPr>
              <w:t>（阶段性）</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5"/>
              <w:gridCol w:w="2526"/>
              <w:gridCol w:w="2490"/>
              <w:gridCol w:w="2810"/>
              <w:gridCol w:w="680"/>
            </w:tblGrid>
            <w:tr w14:paraId="720B6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tcBorders>
                    <w:tl2br w:val="nil"/>
                    <w:tr2bl w:val="nil"/>
                  </w:tcBorders>
                  <w:noWrap w:val="0"/>
                  <w:vAlign w:val="center"/>
                </w:tcPr>
                <w:p w14:paraId="0017C35A">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序号</w:t>
                  </w:r>
                </w:p>
              </w:tc>
              <w:tc>
                <w:tcPr>
                  <w:tcW w:w="1404" w:type="pct"/>
                  <w:tcBorders>
                    <w:tl2br w:val="nil"/>
                    <w:tr2bl w:val="nil"/>
                  </w:tcBorders>
                  <w:noWrap w:val="0"/>
                  <w:vAlign w:val="center"/>
                </w:tcPr>
                <w:p w14:paraId="5D511F33">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项目环评内容</w:t>
                  </w:r>
                </w:p>
              </w:tc>
              <w:tc>
                <w:tcPr>
                  <w:tcW w:w="1384" w:type="pct"/>
                  <w:tcBorders>
                    <w:tl2br w:val="nil"/>
                    <w:tr2bl w:val="nil"/>
                  </w:tcBorders>
                  <w:noWrap w:val="0"/>
                  <w:vAlign w:val="center"/>
                </w:tcPr>
                <w:p w14:paraId="47099AEB">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rPr>
                    <w:t>项目</w:t>
                  </w:r>
                  <w:r>
                    <w:rPr>
                      <w:rFonts w:hint="eastAsia" w:ascii="宋体" w:hAnsi="宋体" w:eastAsia="宋体" w:cs="宋体"/>
                      <w:b/>
                      <w:bCs/>
                      <w:color w:val="auto"/>
                      <w:sz w:val="21"/>
                      <w:szCs w:val="21"/>
                      <w:lang w:val="en-US" w:eastAsia="zh-CN"/>
                    </w:rPr>
                    <w:t>批复</w:t>
                  </w:r>
                  <w:r>
                    <w:rPr>
                      <w:rFonts w:hint="eastAsia" w:ascii="宋体" w:hAnsi="宋体" w:eastAsia="宋体" w:cs="宋体"/>
                      <w:b/>
                      <w:bCs/>
                      <w:color w:val="auto"/>
                      <w:sz w:val="21"/>
                      <w:szCs w:val="21"/>
                    </w:rPr>
                    <w:t>内容</w:t>
                  </w:r>
                </w:p>
              </w:tc>
              <w:tc>
                <w:tcPr>
                  <w:tcW w:w="1562" w:type="pct"/>
                  <w:tcBorders>
                    <w:tl2br w:val="nil"/>
                    <w:tr2bl w:val="nil"/>
                  </w:tcBorders>
                  <w:noWrap w:val="0"/>
                  <w:vAlign w:val="center"/>
                </w:tcPr>
                <w:p w14:paraId="339B3984">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项目实际建设内容</w:t>
                  </w:r>
                </w:p>
              </w:tc>
              <w:tc>
                <w:tcPr>
                  <w:tcW w:w="378" w:type="pct"/>
                  <w:tcBorders>
                    <w:tl2br w:val="nil"/>
                    <w:tr2bl w:val="nil"/>
                  </w:tcBorders>
                  <w:noWrap w:val="0"/>
                  <w:vAlign w:val="center"/>
                </w:tcPr>
                <w:p w14:paraId="4B37D68B">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落实情况</w:t>
                  </w:r>
                </w:p>
              </w:tc>
            </w:tr>
            <w:tr w14:paraId="39469B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270" w:type="pct"/>
                  <w:tcBorders>
                    <w:tl2br w:val="nil"/>
                    <w:tr2bl w:val="nil"/>
                  </w:tcBorders>
                  <w:noWrap w:val="0"/>
                  <w:vAlign w:val="center"/>
                </w:tcPr>
                <w:p w14:paraId="6A34D737">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1404" w:type="pct"/>
                  <w:tcBorders>
                    <w:tl2br w:val="nil"/>
                    <w:tr2bl w:val="nil"/>
                  </w:tcBorders>
                  <w:noWrap w:val="0"/>
                  <w:vAlign w:val="center"/>
                </w:tcPr>
                <w:p w14:paraId="5FB5CCEE">
                  <w:pPr>
                    <w:pStyle w:val="109"/>
                    <w:keepNext w:val="0"/>
                    <w:keepLines w:val="0"/>
                    <w:pageBreakBefore w:val="0"/>
                    <w:kinsoku/>
                    <w:wordWrap/>
                    <w:overflowPunct/>
                    <w:topLinePunct w:val="0"/>
                    <w:autoSpaceDE/>
                    <w:autoSpaceDN/>
                    <w:bidi w:val="0"/>
                    <w:snapToGrid/>
                    <w:spacing w:before="0" w:after="0" w:line="240" w:lineRule="auto"/>
                    <w:jc w:val="left"/>
                    <w:textAlignment w:val="auto"/>
                    <w:rPr>
                      <w:rFonts w:hint="eastAsia" w:ascii="宋体" w:hAnsi="宋体" w:eastAsia="宋体" w:cs="宋体"/>
                      <w:color w:val="auto"/>
                      <w:sz w:val="21"/>
                      <w:szCs w:val="21"/>
                      <w:lang w:val="en-US" w:eastAsia="zh-CN"/>
                    </w:rPr>
                  </w:pPr>
                  <w:r>
                    <w:rPr>
                      <w:rFonts w:hint="eastAsia"/>
                      <w:color w:val="auto"/>
                      <w:sz w:val="21"/>
                      <w:szCs w:val="21"/>
                    </w:rPr>
                    <w:t>投</w:t>
                  </w:r>
                  <w:r>
                    <w:rPr>
                      <w:color w:val="auto"/>
                      <w:sz w:val="21"/>
                      <w:szCs w:val="21"/>
                    </w:rPr>
                    <w:t>料</w:t>
                  </w:r>
                  <w:r>
                    <w:rPr>
                      <w:rFonts w:hint="eastAsia"/>
                      <w:color w:val="auto"/>
                      <w:sz w:val="21"/>
                      <w:szCs w:val="21"/>
                    </w:rPr>
                    <w:t>粉尘</w:t>
                  </w:r>
                  <w:r>
                    <w:rPr>
                      <w:color w:val="auto"/>
                      <w:sz w:val="21"/>
                      <w:szCs w:val="21"/>
                    </w:rPr>
                    <w:t>经布袋除尘器</w:t>
                  </w:r>
                  <w:r>
                    <w:rPr>
                      <w:rFonts w:hint="eastAsia"/>
                      <w:color w:val="auto"/>
                      <w:sz w:val="21"/>
                      <w:szCs w:val="21"/>
                    </w:rPr>
                    <w:t>+</w:t>
                  </w:r>
                  <w:r>
                    <w:rPr>
                      <w:color w:val="auto"/>
                      <w:sz w:val="21"/>
                      <w:szCs w:val="21"/>
                    </w:rPr>
                    <w:t>15m高排气筒</w:t>
                  </w:r>
                  <w:r>
                    <w:rPr>
                      <w:rFonts w:hint="eastAsia"/>
                      <w:color w:val="auto"/>
                      <w:sz w:val="21"/>
                      <w:szCs w:val="21"/>
                    </w:rPr>
                    <w:t>排放；</w:t>
                  </w:r>
                  <w:r>
                    <w:rPr>
                      <w:color w:val="auto"/>
                      <w:sz w:val="21"/>
                      <w:szCs w:val="21"/>
                    </w:rPr>
                    <w:t>挤出</w:t>
                  </w:r>
                  <w:r>
                    <w:rPr>
                      <w:rFonts w:hint="eastAsia"/>
                      <w:color w:val="auto"/>
                      <w:sz w:val="21"/>
                      <w:szCs w:val="21"/>
                    </w:rPr>
                    <w:t>烘干</w:t>
                  </w:r>
                  <w:r>
                    <w:rPr>
                      <w:color w:val="auto"/>
                      <w:sz w:val="21"/>
                      <w:szCs w:val="21"/>
                    </w:rPr>
                    <w:t>废气经</w:t>
                  </w:r>
                  <w:r>
                    <w:rPr>
                      <w:rFonts w:hint="eastAsia"/>
                      <w:color w:val="auto"/>
                      <w:sz w:val="21"/>
                      <w:szCs w:val="21"/>
                    </w:rPr>
                    <w:t>过滤棉+</w:t>
                  </w:r>
                  <w:r>
                    <w:rPr>
                      <w:color w:val="auto"/>
                      <w:kern w:val="0"/>
                      <w:sz w:val="21"/>
                      <w:szCs w:val="21"/>
                      <w:lang w:bidi="ar"/>
                    </w:rPr>
                    <w:t>活性炭吸附脱附+催化燃烧装置</w:t>
                  </w:r>
                  <w:r>
                    <w:rPr>
                      <w:rFonts w:hint="eastAsia"/>
                      <w:color w:val="auto"/>
                      <w:sz w:val="21"/>
                      <w:szCs w:val="21"/>
                    </w:rPr>
                    <w:t>+</w:t>
                  </w:r>
                  <w:r>
                    <w:rPr>
                      <w:color w:val="auto"/>
                      <w:sz w:val="21"/>
                      <w:szCs w:val="21"/>
                    </w:rPr>
                    <w:t>15m高排气筒</w:t>
                  </w:r>
                  <w:r>
                    <w:rPr>
                      <w:rFonts w:hint="eastAsia"/>
                      <w:color w:val="auto"/>
                      <w:sz w:val="21"/>
                      <w:szCs w:val="21"/>
                    </w:rPr>
                    <w:t>排放；喷胶、烘干废气经过干式过滤器</w:t>
                  </w:r>
                  <w:r>
                    <w:rPr>
                      <w:color w:val="auto"/>
                      <w:sz w:val="21"/>
                      <w:szCs w:val="21"/>
                    </w:rPr>
                    <w:t>+</w:t>
                  </w:r>
                  <w:r>
                    <w:rPr>
                      <w:rFonts w:hint="eastAsia"/>
                      <w:color w:val="auto"/>
                      <w:sz w:val="21"/>
                      <w:szCs w:val="21"/>
                    </w:rPr>
                    <w:t>两级活性炭吸附装置+</w:t>
                  </w:r>
                  <w:r>
                    <w:rPr>
                      <w:color w:val="auto"/>
                      <w:sz w:val="21"/>
                      <w:szCs w:val="21"/>
                    </w:rPr>
                    <w:t>15m</w:t>
                  </w:r>
                  <w:r>
                    <w:rPr>
                      <w:rFonts w:hint="eastAsia"/>
                      <w:color w:val="auto"/>
                      <w:sz w:val="21"/>
                      <w:szCs w:val="21"/>
                    </w:rPr>
                    <w:t>高排气筒排放</w:t>
                  </w:r>
                  <w:r>
                    <w:rPr>
                      <w:rFonts w:hint="eastAsia"/>
                      <w:color w:val="auto"/>
                      <w:sz w:val="21"/>
                      <w:szCs w:val="21"/>
                      <w:lang w:eastAsia="zh-CN"/>
                    </w:rPr>
                    <w:t>。</w:t>
                  </w:r>
                </w:p>
              </w:tc>
              <w:tc>
                <w:tcPr>
                  <w:tcW w:w="1384" w:type="pct"/>
                  <w:tcBorders>
                    <w:tl2br w:val="nil"/>
                    <w:tr2bl w:val="nil"/>
                  </w:tcBorders>
                  <w:noWrap w:val="0"/>
                  <w:vAlign w:val="center"/>
                </w:tcPr>
                <w:p w14:paraId="11604FA7">
                  <w:pPr>
                    <w:spacing w:beforeLines="0" w:afterLines="0" w:line="24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zh-CN"/>
                    </w:rPr>
                    <w:t>投料粉尘经布袋除尘器处理后通过排气筒排放，挤出、烘干废气经过滤棉+活性炭吸附脱附+催化燃烧装置处理后通过排气筒排放，喷胶、烘干废气经过干式过滤器+两级活性炭吸附装置处理后通过排气简排放。</w:t>
                  </w:r>
                </w:p>
              </w:tc>
              <w:tc>
                <w:tcPr>
                  <w:tcW w:w="1562" w:type="pct"/>
                  <w:tcBorders>
                    <w:tl2br w:val="nil"/>
                    <w:tr2bl w:val="nil"/>
                  </w:tcBorders>
                  <w:noWrap w:val="0"/>
                  <w:vAlign w:val="center"/>
                </w:tcPr>
                <w:p w14:paraId="77F14FA7">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rPr>
                  </w:pPr>
                  <w:r>
                    <w:rPr>
                      <w:rFonts w:hint="eastAsia"/>
                      <w:color w:val="auto"/>
                      <w:sz w:val="21"/>
                      <w:szCs w:val="21"/>
                    </w:rPr>
                    <w:t>投</w:t>
                  </w:r>
                  <w:r>
                    <w:rPr>
                      <w:color w:val="auto"/>
                      <w:sz w:val="21"/>
                      <w:szCs w:val="21"/>
                    </w:rPr>
                    <w:t>料</w:t>
                  </w:r>
                  <w:r>
                    <w:rPr>
                      <w:rFonts w:hint="eastAsia"/>
                      <w:color w:val="auto"/>
                      <w:sz w:val="21"/>
                      <w:szCs w:val="21"/>
                    </w:rPr>
                    <w:t>粉尘</w:t>
                  </w:r>
                  <w:r>
                    <w:rPr>
                      <w:color w:val="auto"/>
                      <w:sz w:val="21"/>
                      <w:szCs w:val="21"/>
                    </w:rPr>
                    <w:t>经布袋除尘器</w:t>
                  </w:r>
                  <w:r>
                    <w:rPr>
                      <w:rFonts w:hint="eastAsia"/>
                      <w:color w:val="auto"/>
                      <w:sz w:val="21"/>
                      <w:szCs w:val="21"/>
                    </w:rPr>
                    <w:t>+</w:t>
                  </w:r>
                  <w:r>
                    <w:rPr>
                      <w:color w:val="auto"/>
                      <w:sz w:val="21"/>
                      <w:szCs w:val="21"/>
                    </w:rPr>
                    <w:t>15m高排气筒</w:t>
                  </w:r>
                  <w:r>
                    <w:rPr>
                      <w:rFonts w:hint="eastAsia"/>
                      <w:color w:val="auto"/>
                      <w:sz w:val="21"/>
                      <w:szCs w:val="21"/>
                    </w:rPr>
                    <w:t>排放；</w:t>
                  </w:r>
                  <w:r>
                    <w:rPr>
                      <w:color w:val="auto"/>
                      <w:sz w:val="21"/>
                      <w:szCs w:val="21"/>
                    </w:rPr>
                    <w:t>挤出</w:t>
                  </w:r>
                  <w:r>
                    <w:rPr>
                      <w:rFonts w:hint="eastAsia"/>
                      <w:color w:val="auto"/>
                      <w:sz w:val="21"/>
                      <w:szCs w:val="21"/>
                    </w:rPr>
                    <w:t>烘干</w:t>
                  </w:r>
                  <w:r>
                    <w:rPr>
                      <w:color w:val="auto"/>
                      <w:sz w:val="21"/>
                      <w:szCs w:val="21"/>
                    </w:rPr>
                    <w:t>废气</w:t>
                  </w:r>
                  <w:r>
                    <w:rPr>
                      <w:rFonts w:hint="eastAsia" w:ascii="宋体" w:hAnsi="宋体" w:eastAsia="宋体" w:cs="宋体"/>
                      <w:color w:val="auto"/>
                      <w:sz w:val="21"/>
                      <w:szCs w:val="21"/>
                      <w:lang w:val="en-US" w:eastAsia="zh-CN"/>
                    </w:rPr>
                    <w:t>经</w:t>
                  </w:r>
                  <w:r>
                    <w:rPr>
                      <w:rFonts w:hint="eastAsia" w:ascii="Times New Roman" w:hAnsi="Times New Roman" w:eastAsia="宋体" w:cs="Times New Roman"/>
                      <w:sz w:val="21"/>
                      <w:szCs w:val="21"/>
                      <w:lang w:eastAsia="zh-CN"/>
                    </w:rPr>
                    <w:t>喷淋塔+RCO（活性炭+催化燃烧）</w:t>
                  </w:r>
                  <w:r>
                    <w:rPr>
                      <w:color w:val="auto"/>
                      <w:kern w:val="0"/>
                      <w:sz w:val="21"/>
                      <w:szCs w:val="21"/>
                      <w:lang w:bidi="ar"/>
                    </w:rPr>
                    <w:t>装置</w:t>
                  </w:r>
                  <w:r>
                    <w:rPr>
                      <w:rFonts w:hint="eastAsia"/>
                      <w:color w:val="auto"/>
                      <w:sz w:val="21"/>
                      <w:szCs w:val="21"/>
                    </w:rPr>
                    <w:t>+</w:t>
                  </w:r>
                  <w:r>
                    <w:rPr>
                      <w:color w:val="auto"/>
                      <w:sz w:val="21"/>
                      <w:szCs w:val="21"/>
                    </w:rPr>
                    <w:t>15m高排气筒</w:t>
                  </w:r>
                  <w:r>
                    <w:rPr>
                      <w:rFonts w:hint="eastAsia"/>
                      <w:color w:val="auto"/>
                      <w:sz w:val="21"/>
                      <w:szCs w:val="21"/>
                    </w:rPr>
                    <w:t>排放</w:t>
                  </w:r>
                  <w:r>
                    <w:rPr>
                      <w:rFonts w:hint="eastAsia" w:ascii="宋体" w:hAnsi="宋体" w:eastAsia="宋体" w:cs="宋体"/>
                      <w:color w:val="auto"/>
                      <w:sz w:val="21"/>
                      <w:szCs w:val="21"/>
                      <w:lang w:val="en-US" w:eastAsia="zh-CN"/>
                    </w:rPr>
                    <w:t>。项目</w:t>
                  </w:r>
                  <w:r>
                    <w:rPr>
                      <w:rFonts w:hint="eastAsia" w:ascii="宋体" w:hAnsi="宋体" w:cs="宋体"/>
                      <w:color w:val="auto"/>
                      <w:sz w:val="21"/>
                      <w:szCs w:val="21"/>
                      <w:lang w:val="en-US" w:eastAsia="zh-CN"/>
                    </w:rPr>
                    <w:t>本次</w:t>
                  </w:r>
                  <w:r>
                    <w:rPr>
                      <w:rFonts w:hint="eastAsia" w:ascii="宋体" w:hAnsi="宋体" w:eastAsia="宋体" w:cs="宋体"/>
                      <w:color w:val="auto"/>
                      <w:sz w:val="21"/>
                      <w:szCs w:val="21"/>
                      <w:lang w:val="en-US" w:eastAsia="zh-CN"/>
                    </w:rPr>
                    <w:t>未</w:t>
                  </w:r>
                  <w:r>
                    <w:rPr>
                      <w:rFonts w:hint="eastAsia" w:ascii="宋体" w:hAnsi="宋体" w:cs="宋体"/>
                      <w:color w:val="auto"/>
                      <w:sz w:val="21"/>
                      <w:szCs w:val="21"/>
                      <w:lang w:val="en-US" w:eastAsia="zh-CN"/>
                    </w:rPr>
                    <w:t>建设</w:t>
                  </w:r>
                  <w:r>
                    <w:rPr>
                      <w:rFonts w:hint="eastAsia"/>
                      <w:bCs/>
                      <w:color w:val="auto"/>
                      <w:sz w:val="21"/>
                      <w:szCs w:val="21"/>
                    </w:rPr>
                    <w:t>汽车内饰包覆成品</w:t>
                  </w:r>
                  <w:r>
                    <w:rPr>
                      <w:rFonts w:hint="eastAsia"/>
                      <w:color w:val="auto"/>
                      <w:sz w:val="21"/>
                      <w:szCs w:val="21"/>
                    </w:rPr>
                    <w:t>生产线</w:t>
                  </w:r>
                  <w:r>
                    <w:rPr>
                      <w:rFonts w:hint="eastAsia" w:ascii="宋体" w:hAnsi="宋体" w:eastAsia="宋体" w:cs="宋体"/>
                      <w:color w:val="auto"/>
                      <w:sz w:val="21"/>
                      <w:szCs w:val="21"/>
                      <w:lang w:val="en-US" w:eastAsia="zh-CN"/>
                    </w:rPr>
                    <w:t>。</w:t>
                  </w:r>
                </w:p>
              </w:tc>
              <w:tc>
                <w:tcPr>
                  <w:tcW w:w="378" w:type="pct"/>
                  <w:tcBorders>
                    <w:tl2br w:val="nil"/>
                    <w:tr2bl w:val="nil"/>
                  </w:tcBorders>
                  <w:noWrap w:val="0"/>
                  <w:vAlign w:val="center"/>
                </w:tcPr>
                <w:p w14:paraId="17C3F08C">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落实</w:t>
                  </w:r>
                </w:p>
              </w:tc>
            </w:tr>
            <w:tr w14:paraId="6278F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4" w:hRule="atLeast"/>
                <w:jc w:val="center"/>
              </w:trPr>
              <w:tc>
                <w:tcPr>
                  <w:tcW w:w="270" w:type="pct"/>
                  <w:tcBorders>
                    <w:tl2br w:val="nil"/>
                    <w:tr2bl w:val="nil"/>
                  </w:tcBorders>
                  <w:noWrap w:val="0"/>
                  <w:vAlign w:val="center"/>
                </w:tcPr>
                <w:p w14:paraId="4FDE61AF">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1404" w:type="pct"/>
                  <w:tcBorders>
                    <w:tl2br w:val="nil"/>
                    <w:tr2bl w:val="nil"/>
                  </w:tcBorders>
                  <w:noWrap w:val="0"/>
                  <w:vAlign w:val="center"/>
                </w:tcPr>
                <w:p w14:paraId="099106BF">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rPr>
                  </w:pPr>
                  <w:r>
                    <w:rPr>
                      <w:rFonts w:hint="eastAsia"/>
                      <w:color w:val="auto"/>
                      <w:sz w:val="21"/>
                      <w:szCs w:val="21"/>
                    </w:rPr>
                    <w:t>采取雨</w:t>
                  </w:r>
                  <w:r>
                    <w:rPr>
                      <w:color w:val="auto"/>
                      <w:sz w:val="21"/>
                      <w:szCs w:val="21"/>
                    </w:rPr>
                    <w:t>污分流体制；</w:t>
                  </w:r>
                  <w:r>
                    <w:rPr>
                      <w:rFonts w:hint="eastAsia"/>
                      <w:color w:val="auto"/>
                      <w:sz w:val="21"/>
                      <w:szCs w:val="21"/>
                    </w:rPr>
                    <w:t>废水主要为生活污水，</w:t>
                  </w:r>
                  <w:r>
                    <w:rPr>
                      <w:color w:val="auto"/>
                      <w:sz w:val="21"/>
                      <w:szCs w:val="21"/>
                    </w:rPr>
                    <w:t>经</w:t>
                  </w:r>
                  <w:r>
                    <w:rPr>
                      <w:rFonts w:hint="eastAsia"/>
                      <w:color w:val="auto"/>
                      <w:sz w:val="21"/>
                      <w:szCs w:val="21"/>
                    </w:rPr>
                    <w:t>厂区</w:t>
                  </w:r>
                  <w:r>
                    <w:rPr>
                      <w:color w:val="auto"/>
                      <w:sz w:val="21"/>
                      <w:szCs w:val="21"/>
                    </w:rPr>
                    <w:t>化粪池</w:t>
                  </w:r>
                  <w:r>
                    <w:rPr>
                      <w:rFonts w:hint="eastAsia"/>
                      <w:color w:val="auto"/>
                      <w:sz w:val="21"/>
                      <w:szCs w:val="21"/>
                    </w:rPr>
                    <w:t>预</w:t>
                  </w:r>
                  <w:r>
                    <w:rPr>
                      <w:color w:val="auto"/>
                      <w:sz w:val="21"/>
                      <w:szCs w:val="21"/>
                    </w:rPr>
                    <w:t>处理后，满足《污水综合排放标准》（GB8978-1996）表4中三级排放标准</w:t>
                  </w:r>
                  <w:r>
                    <w:rPr>
                      <w:rFonts w:hint="eastAsia"/>
                      <w:color w:val="auto"/>
                      <w:sz w:val="21"/>
                      <w:szCs w:val="21"/>
                    </w:rPr>
                    <w:t>及和县经开区污水处理厂接管标准后，</w:t>
                  </w:r>
                  <w:r>
                    <w:rPr>
                      <w:color w:val="auto"/>
                      <w:sz w:val="21"/>
                      <w:szCs w:val="21"/>
                    </w:rPr>
                    <w:t>通过市政污水管网排入</w:t>
                  </w:r>
                  <w:r>
                    <w:rPr>
                      <w:rFonts w:hint="eastAsia"/>
                      <w:color w:val="auto"/>
                      <w:sz w:val="21"/>
                      <w:szCs w:val="21"/>
                    </w:rPr>
                    <w:t>和县经开区污水处理厂。</w:t>
                  </w:r>
                </w:p>
              </w:tc>
              <w:tc>
                <w:tcPr>
                  <w:tcW w:w="1384" w:type="pct"/>
                  <w:tcBorders>
                    <w:tl2br w:val="nil"/>
                    <w:tr2bl w:val="nil"/>
                  </w:tcBorders>
                  <w:noWrap w:val="0"/>
                  <w:vAlign w:val="center"/>
                </w:tcPr>
                <w:p w14:paraId="574C2FF2">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zh-CN"/>
                    </w:rPr>
                    <w:t>落实清污分流、雨污分流、分质处理、一水多用原则要求项目无生产废水产生</w:t>
                  </w:r>
                  <w:r>
                    <w:rPr>
                      <w:rFonts w:hint="eastAsia" w:ascii="宋体" w:hAnsi="宋体" w:cs="宋体"/>
                      <w:color w:val="auto"/>
                      <w:sz w:val="21"/>
                      <w:szCs w:val="21"/>
                      <w:lang w:val="zh-CN"/>
                    </w:rPr>
                    <w:t>；</w:t>
                  </w:r>
                  <w:r>
                    <w:rPr>
                      <w:rFonts w:hint="eastAsia" w:ascii="宋体" w:hAnsi="宋体" w:eastAsia="宋体" w:cs="宋体"/>
                      <w:color w:val="auto"/>
                      <w:sz w:val="21"/>
                      <w:szCs w:val="21"/>
                      <w:lang w:val="zh-CN"/>
                    </w:rPr>
                    <w:t>生活污水排入化粪池暂存，待达到接管标准后通过市政污水管网排入和县经开区污水处理厂处理。</w:t>
                  </w:r>
                </w:p>
              </w:tc>
              <w:tc>
                <w:tcPr>
                  <w:tcW w:w="1562" w:type="pct"/>
                  <w:tcBorders>
                    <w:tl2br w:val="nil"/>
                    <w:tr2bl w:val="nil"/>
                  </w:tcBorders>
                  <w:noWrap w:val="0"/>
                  <w:vAlign w:val="center"/>
                </w:tcPr>
                <w:p w14:paraId="6873051E">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color w:val="auto"/>
                      <w:sz w:val="21"/>
                      <w:szCs w:val="21"/>
                      <w:lang w:eastAsia="zh-CN"/>
                    </w:rPr>
                  </w:pPr>
                  <w:r>
                    <w:rPr>
                      <w:color w:val="auto"/>
                      <w:sz w:val="21"/>
                      <w:szCs w:val="21"/>
                    </w:rPr>
                    <w:t>厂区排水采用雨污分流制，雨水排入市政雨水管网</w:t>
                  </w:r>
                  <w:r>
                    <w:rPr>
                      <w:rFonts w:hint="eastAsia"/>
                      <w:color w:val="auto"/>
                      <w:sz w:val="21"/>
                      <w:szCs w:val="21"/>
                    </w:rPr>
                    <w:t>。</w:t>
                  </w:r>
                  <w:r>
                    <w:rPr>
                      <w:rFonts w:hint="eastAsia"/>
                      <w:color w:val="auto"/>
                      <w:sz w:val="21"/>
                      <w:szCs w:val="21"/>
                      <w:lang w:val="en-US" w:eastAsia="zh-CN"/>
                    </w:rPr>
                    <w:t>无生产废水产生，</w:t>
                  </w:r>
                  <w:r>
                    <w:rPr>
                      <w:rFonts w:hint="eastAsia"/>
                      <w:color w:val="auto"/>
                      <w:sz w:val="21"/>
                      <w:szCs w:val="21"/>
                    </w:rPr>
                    <w:t>污水为生活污水，</w:t>
                  </w:r>
                  <w:r>
                    <w:rPr>
                      <w:rFonts w:hint="eastAsia" w:ascii="宋体" w:hAnsi="宋体" w:cs="宋体"/>
                      <w:color w:val="auto"/>
                      <w:kern w:val="0"/>
                      <w:sz w:val="21"/>
                      <w:szCs w:val="21"/>
                      <w:lang w:bidi="ar"/>
                    </w:rPr>
                    <w:t>生活污水经化粪池预处理后经市政污水管网排入和县经开区污水处理厂；</w:t>
                  </w:r>
                  <w:r>
                    <w:rPr>
                      <w:color w:val="auto"/>
                      <w:sz w:val="21"/>
                      <w:szCs w:val="21"/>
                    </w:rPr>
                    <w:t>冷却塔</w:t>
                  </w:r>
                  <w:r>
                    <w:rPr>
                      <w:rFonts w:hint="eastAsia"/>
                      <w:color w:val="auto"/>
                      <w:sz w:val="21"/>
                      <w:szCs w:val="21"/>
                    </w:rPr>
                    <w:t>循环水定期补充，不外排</w:t>
                  </w:r>
                  <w:r>
                    <w:rPr>
                      <w:rFonts w:hint="eastAsia"/>
                      <w:color w:val="auto"/>
                      <w:sz w:val="21"/>
                      <w:szCs w:val="21"/>
                      <w:lang w:eastAsia="zh-CN"/>
                    </w:rPr>
                    <w:t>。</w:t>
                  </w:r>
                </w:p>
              </w:tc>
              <w:tc>
                <w:tcPr>
                  <w:tcW w:w="378" w:type="pct"/>
                  <w:tcBorders>
                    <w:tl2br w:val="nil"/>
                    <w:tr2bl w:val="nil"/>
                  </w:tcBorders>
                  <w:noWrap w:val="0"/>
                  <w:vAlign w:val="center"/>
                </w:tcPr>
                <w:p w14:paraId="01938EE6">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落实</w:t>
                  </w:r>
                </w:p>
              </w:tc>
            </w:tr>
            <w:tr w14:paraId="3C24D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270" w:type="pct"/>
                  <w:tcBorders>
                    <w:tl2br w:val="nil"/>
                    <w:tr2bl w:val="nil"/>
                  </w:tcBorders>
                  <w:noWrap w:val="0"/>
                  <w:vAlign w:val="center"/>
                </w:tcPr>
                <w:p w14:paraId="52741A82">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3</w:t>
                  </w:r>
                </w:p>
              </w:tc>
              <w:tc>
                <w:tcPr>
                  <w:tcW w:w="1404" w:type="pct"/>
                  <w:tcBorders>
                    <w:tl2br w:val="nil"/>
                    <w:tr2bl w:val="nil"/>
                  </w:tcBorders>
                  <w:noWrap w:val="0"/>
                  <w:vAlign w:val="center"/>
                </w:tcPr>
                <w:p w14:paraId="03C823DD">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sz w:val="21"/>
                      <w:szCs w:val="21"/>
                    </w:rPr>
                  </w:pPr>
                  <w:r>
                    <w:rPr>
                      <w:rFonts w:hint="eastAsia"/>
                      <w:color w:val="auto"/>
                      <w:sz w:val="21"/>
                      <w:szCs w:val="21"/>
                    </w:rPr>
                    <w:t>采用厂房隔声、选择低噪设备、设备基座固定减振、合理安排作业时间等措施进行降噪。</w:t>
                  </w:r>
                </w:p>
              </w:tc>
              <w:tc>
                <w:tcPr>
                  <w:tcW w:w="1384" w:type="pct"/>
                  <w:tcBorders>
                    <w:tl2br w:val="nil"/>
                    <w:tr2bl w:val="nil"/>
                  </w:tcBorders>
                  <w:noWrap w:val="0"/>
                  <w:vAlign w:val="center"/>
                </w:tcPr>
                <w:p w14:paraId="3D9BFFFC">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zh-CN"/>
                    </w:rPr>
                    <w:t>做好噪声污染防治工作。严格按照工作班制生产，主要产噪设备要远离厂界布置，同时选用低噪声设备，对高噪声设备应采取有效减振、隔声、消音等降噪措施。</w:t>
                  </w:r>
                </w:p>
              </w:tc>
              <w:tc>
                <w:tcPr>
                  <w:tcW w:w="1562" w:type="pct"/>
                  <w:tcBorders>
                    <w:tl2br w:val="nil"/>
                    <w:tr2bl w:val="nil"/>
                  </w:tcBorders>
                  <w:noWrap w:val="0"/>
                  <w:vAlign w:val="center"/>
                </w:tcPr>
                <w:p w14:paraId="6E3F0A91">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已采购低噪设备；</w:t>
                  </w:r>
                  <w:r>
                    <w:rPr>
                      <w:rFonts w:hint="eastAsia" w:ascii="宋体" w:hAnsi="宋体" w:eastAsia="宋体" w:cs="宋体"/>
                      <w:color w:val="auto"/>
                      <w:sz w:val="21"/>
                      <w:szCs w:val="21"/>
                      <w:lang w:val="zh-CN"/>
                    </w:rPr>
                    <w:t>主要产噪设备</w:t>
                  </w:r>
                  <w:r>
                    <w:rPr>
                      <w:rFonts w:hint="eastAsia" w:ascii="宋体" w:hAnsi="宋体" w:eastAsia="宋体" w:cs="宋体"/>
                      <w:color w:val="auto"/>
                      <w:sz w:val="21"/>
                      <w:szCs w:val="21"/>
                      <w:lang w:val="en-US" w:eastAsia="zh-CN"/>
                    </w:rPr>
                    <w:t>已</w:t>
                  </w:r>
                  <w:r>
                    <w:rPr>
                      <w:rFonts w:hint="eastAsia" w:ascii="宋体" w:hAnsi="宋体" w:eastAsia="宋体" w:cs="宋体"/>
                      <w:color w:val="auto"/>
                      <w:sz w:val="21"/>
                      <w:szCs w:val="21"/>
                      <w:lang w:val="zh-CN"/>
                    </w:rPr>
                    <w:t>采取隔声、安装基础减振等降噪措施</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lang w:val="en-US" w:eastAsia="zh-CN"/>
                    </w:rPr>
                    <w:t>厂房隔音</w:t>
                  </w:r>
                  <w:r>
                    <w:rPr>
                      <w:rFonts w:hint="eastAsia" w:ascii="宋体" w:hAnsi="宋体" w:eastAsia="宋体" w:cs="宋体"/>
                      <w:color w:val="auto"/>
                      <w:sz w:val="21"/>
                      <w:szCs w:val="21"/>
                      <w:lang w:val="zh-CN"/>
                    </w:rPr>
                    <w:t>。</w:t>
                  </w:r>
                </w:p>
              </w:tc>
              <w:tc>
                <w:tcPr>
                  <w:tcW w:w="378" w:type="pct"/>
                  <w:tcBorders>
                    <w:tl2br w:val="nil"/>
                    <w:tr2bl w:val="nil"/>
                  </w:tcBorders>
                  <w:noWrap w:val="0"/>
                  <w:vAlign w:val="center"/>
                </w:tcPr>
                <w:p w14:paraId="7F0FC97E">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落实</w:t>
                  </w:r>
                </w:p>
              </w:tc>
            </w:tr>
            <w:tr w14:paraId="626B13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9" w:hRule="atLeast"/>
                <w:jc w:val="center"/>
              </w:trPr>
              <w:tc>
                <w:tcPr>
                  <w:tcW w:w="270" w:type="pct"/>
                  <w:vMerge w:val="restart"/>
                  <w:tcBorders>
                    <w:tl2br w:val="nil"/>
                    <w:tr2bl w:val="nil"/>
                  </w:tcBorders>
                  <w:noWrap w:val="0"/>
                  <w:vAlign w:val="center"/>
                </w:tcPr>
                <w:p w14:paraId="6406F2F6">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4</w:t>
                  </w:r>
                </w:p>
              </w:tc>
              <w:tc>
                <w:tcPr>
                  <w:tcW w:w="1404" w:type="pct"/>
                  <w:tcBorders>
                    <w:tl2br w:val="nil"/>
                    <w:tr2bl w:val="nil"/>
                  </w:tcBorders>
                  <w:noWrap w:val="0"/>
                  <w:vAlign w:val="center"/>
                </w:tcPr>
                <w:p w14:paraId="6B2BF6D1">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2"/>
                      <w:sz w:val="21"/>
                      <w:szCs w:val="21"/>
                      <w:lang w:val="en-US" w:eastAsia="zh-CN" w:bidi="ar-SA"/>
                    </w:rPr>
                  </w:pPr>
                  <w:r>
                    <w:rPr>
                      <w:rFonts w:hint="eastAsia"/>
                      <w:color w:val="auto"/>
                      <w:sz w:val="21"/>
                      <w:szCs w:val="21"/>
                    </w:rPr>
                    <w:t>设置一座</w:t>
                  </w:r>
                  <w:r>
                    <w:rPr>
                      <w:color w:val="auto"/>
                      <w:sz w:val="21"/>
                      <w:szCs w:val="21"/>
                    </w:rPr>
                    <w:t>一般固废</w:t>
                  </w:r>
                  <w:r>
                    <w:rPr>
                      <w:rFonts w:hint="eastAsia"/>
                      <w:color w:val="auto"/>
                      <w:sz w:val="21"/>
                      <w:szCs w:val="21"/>
                    </w:rPr>
                    <w:t>库，位于4号厂房配电房西侧，面积约为200m</w:t>
                  </w:r>
                  <w:r>
                    <w:rPr>
                      <w:rFonts w:hint="eastAsia"/>
                      <w:color w:val="auto"/>
                      <w:sz w:val="21"/>
                      <w:szCs w:val="21"/>
                      <w:vertAlign w:val="superscript"/>
                    </w:rPr>
                    <w:t>2</w:t>
                  </w:r>
                  <w:r>
                    <w:rPr>
                      <w:rFonts w:hint="eastAsia" w:ascii="宋体" w:hAnsi="宋体" w:eastAsia="宋体" w:cs="宋体"/>
                      <w:color w:val="auto"/>
                      <w:sz w:val="21"/>
                      <w:szCs w:val="21"/>
                      <w:lang w:val="en-US" w:eastAsia="zh-CN"/>
                    </w:rPr>
                    <w:t>。收尘作为产品外售，废包装袋定期外售物资回收单位。</w:t>
                  </w:r>
                </w:p>
              </w:tc>
              <w:tc>
                <w:tcPr>
                  <w:tcW w:w="1384" w:type="pct"/>
                  <w:vMerge w:val="restart"/>
                  <w:tcBorders>
                    <w:tl2br w:val="nil"/>
                    <w:tr2bl w:val="nil"/>
                  </w:tcBorders>
                  <w:noWrap w:val="0"/>
                  <w:vAlign w:val="center"/>
                </w:tcPr>
                <w:p w14:paraId="1D56A99B">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zh-CN" w:eastAsia="zh-CN"/>
                    </w:rPr>
                    <w:t>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委托有资质的单位处置，同时严格执行危废处置转移联单管理制度。厂内危废暂存场所须符合《危险废物贮存污染控制标准》(GB18597-2023)及修改单的规定要求。</w:t>
                  </w:r>
                </w:p>
              </w:tc>
              <w:tc>
                <w:tcPr>
                  <w:tcW w:w="1562" w:type="pct"/>
                  <w:tcBorders>
                    <w:tl2br w:val="nil"/>
                    <w:tr2bl w:val="nil"/>
                  </w:tcBorders>
                  <w:noWrap w:val="0"/>
                  <w:vAlign w:val="center"/>
                </w:tcPr>
                <w:p w14:paraId="3BC8A50D">
                  <w:pPr>
                    <w:keepNext w:val="0"/>
                    <w:keepLines w:val="0"/>
                    <w:pageBreakBefore w:val="0"/>
                    <w:kinsoku/>
                    <w:wordWrap/>
                    <w:overflowPunct/>
                    <w:topLinePunct w:val="0"/>
                    <w:autoSpaceDE/>
                    <w:autoSpaceDN/>
                    <w:bidi w:val="0"/>
                    <w:spacing w:line="240" w:lineRule="auto"/>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已新建一般固废库1间，</w:t>
                  </w:r>
                  <w:r>
                    <w:rPr>
                      <w:rFonts w:hint="eastAsia"/>
                      <w:color w:val="auto"/>
                      <w:sz w:val="21"/>
                      <w:szCs w:val="21"/>
                    </w:rPr>
                    <w:t>位于4号厂房配电房西侧，面积约为</w:t>
                  </w:r>
                  <w:r>
                    <w:rPr>
                      <w:rFonts w:hint="eastAsia"/>
                      <w:color w:val="auto"/>
                      <w:sz w:val="21"/>
                      <w:szCs w:val="21"/>
                      <w:lang w:val="en-US" w:eastAsia="zh-CN"/>
                    </w:rPr>
                    <w:t>5</w:t>
                  </w:r>
                  <w:r>
                    <w:rPr>
                      <w:rFonts w:hint="eastAsia"/>
                      <w:color w:val="auto"/>
                      <w:sz w:val="21"/>
                      <w:szCs w:val="21"/>
                    </w:rPr>
                    <w:t>0m</w:t>
                  </w:r>
                  <w:r>
                    <w:rPr>
                      <w:rFonts w:hint="eastAsia"/>
                      <w:color w:val="auto"/>
                      <w:sz w:val="21"/>
                      <w:szCs w:val="21"/>
                      <w:vertAlign w:val="superscript"/>
                    </w:rPr>
                    <w:t>2</w:t>
                  </w:r>
                  <w:r>
                    <w:rPr>
                      <w:rFonts w:hint="eastAsia" w:ascii="宋体" w:hAnsi="宋体" w:eastAsia="宋体" w:cs="宋体"/>
                      <w:color w:val="auto"/>
                      <w:sz w:val="21"/>
                      <w:szCs w:val="21"/>
                      <w:lang w:val="en-US" w:eastAsia="zh-CN"/>
                    </w:rPr>
                    <w:t>，主要用于储存一般固废。废包装袋</w:t>
                  </w:r>
                  <w:r>
                    <w:rPr>
                      <w:color w:val="auto"/>
                      <w:sz w:val="21"/>
                      <w:szCs w:val="21"/>
                    </w:rPr>
                    <w:t>收集后交由物资公司回收综合利用</w:t>
                  </w:r>
                  <w:r>
                    <w:rPr>
                      <w:rFonts w:hint="eastAsia" w:ascii="宋体" w:hAnsi="宋体" w:eastAsia="宋体" w:cs="宋体"/>
                      <w:color w:val="auto"/>
                      <w:sz w:val="21"/>
                      <w:szCs w:val="21"/>
                    </w:rPr>
                    <w:t>收尘</w:t>
                  </w:r>
                  <w:r>
                    <w:rPr>
                      <w:rFonts w:hint="eastAsia" w:ascii="宋体" w:hAnsi="宋体" w:eastAsia="宋体" w:cs="宋体"/>
                      <w:color w:val="auto"/>
                      <w:sz w:val="21"/>
                      <w:szCs w:val="21"/>
                      <w:lang w:val="en-US" w:eastAsia="zh-CN"/>
                    </w:rPr>
                    <w:t>作为产品外售，</w:t>
                  </w:r>
                  <w:r>
                    <w:rPr>
                      <w:color w:val="auto"/>
                      <w:sz w:val="21"/>
                      <w:szCs w:val="21"/>
                    </w:rPr>
                    <w:t>废过滤网交由</w:t>
                  </w:r>
                  <w:r>
                    <w:rPr>
                      <w:rFonts w:hint="eastAsia"/>
                      <w:color w:val="auto"/>
                      <w:sz w:val="21"/>
                      <w:szCs w:val="21"/>
                    </w:rPr>
                    <w:t>有</w:t>
                  </w:r>
                  <w:r>
                    <w:rPr>
                      <w:color w:val="auto"/>
                      <w:sz w:val="21"/>
                      <w:szCs w:val="21"/>
                    </w:rPr>
                    <w:t>回收处置能力的单位回收</w:t>
                  </w:r>
                  <w:r>
                    <w:rPr>
                      <w:rFonts w:hint="eastAsia"/>
                      <w:color w:val="auto"/>
                      <w:sz w:val="21"/>
                      <w:szCs w:val="21"/>
                      <w:lang w:eastAsia="zh-CN"/>
                    </w:rPr>
                    <w:t>，</w:t>
                  </w:r>
                  <w:r>
                    <w:rPr>
                      <w:color w:val="auto"/>
                      <w:sz w:val="21"/>
                      <w:szCs w:val="21"/>
                    </w:rPr>
                    <w:t>挤出废料</w:t>
                  </w:r>
                  <w:r>
                    <w:rPr>
                      <w:rFonts w:hint="eastAsia"/>
                      <w:color w:val="auto"/>
                      <w:sz w:val="21"/>
                      <w:szCs w:val="21"/>
                    </w:rPr>
                    <w:t>外售</w:t>
                  </w:r>
                  <w:r>
                    <w:rPr>
                      <w:rFonts w:hint="eastAsia"/>
                      <w:color w:val="auto"/>
                      <w:sz w:val="21"/>
                      <w:szCs w:val="21"/>
                      <w:lang w:eastAsia="zh-CN"/>
                    </w:rPr>
                    <w:t>，</w:t>
                  </w:r>
                  <w:r>
                    <w:rPr>
                      <w:rFonts w:hint="eastAsia"/>
                      <w:color w:val="auto"/>
                      <w:sz w:val="21"/>
                      <w:szCs w:val="21"/>
                      <w:lang w:val="en-US" w:eastAsia="zh-CN"/>
                    </w:rPr>
                    <w:t>不合格品、</w:t>
                  </w:r>
                  <w:r>
                    <w:rPr>
                      <w:rFonts w:hint="eastAsia" w:ascii="宋体" w:hAnsi="宋体"/>
                      <w:color w:val="auto"/>
                      <w:sz w:val="21"/>
                      <w:szCs w:val="21"/>
                    </w:rPr>
                    <w:t>除尘灰</w:t>
                  </w:r>
                  <w:r>
                    <w:rPr>
                      <w:color w:val="auto"/>
                      <w:sz w:val="21"/>
                      <w:szCs w:val="21"/>
                    </w:rPr>
                    <w:t>回用于生产</w:t>
                  </w:r>
                  <w:r>
                    <w:rPr>
                      <w:rFonts w:hint="eastAsia" w:ascii="宋体" w:hAnsi="宋体" w:eastAsia="宋体" w:cs="宋体"/>
                      <w:color w:val="auto"/>
                      <w:sz w:val="21"/>
                      <w:szCs w:val="21"/>
                      <w:lang w:val="en-US" w:eastAsia="zh-CN"/>
                    </w:rPr>
                    <w:t>。</w:t>
                  </w:r>
                </w:p>
              </w:tc>
              <w:tc>
                <w:tcPr>
                  <w:tcW w:w="378" w:type="pct"/>
                  <w:tcBorders>
                    <w:tl2br w:val="nil"/>
                    <w:tr2bl w:val="nil"/>
                  </w:tcBorders>
                  <w:noWrap w:val="0"/>
                  <w:vAlign w:val="center"/>
                </w:tcPr>
                <w:p w14:paraId="339401AE">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落实</w:t>
                  </w:r>
                </w:p>
              </w:tc>
            </w:tr>
            <w:tr w14:paraId="3F8356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2" w:hRule="atLeast"/>
                <w:jc w:val="center"/>
              </w:trPr>
              <w:tc>
                <w:tcPr>
                  <w:tcW w:w="270" w:type="pct"/>
                  <w:vMerge w:val="continue"/>
                  <w:tcBorders>
                    <w:tl2br w:val="nil"/>
                    <w:tr2bl w:val="nil"/>
                  </w:tcBorders>
                  <w:noWrap w:val="0"/>
                  <w:vAlign w:val="center"/>
                </w:tcPr>
                <w:p w14:paraId="285B2780">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p>
              </w:tc>
              <w:tc>
                <w:tcPr>
                  <w:tcW w:w="1404" w:type="pct"/>
                  <w:tcBorders>
                    <w:tl2br w:val="nil"/>
                    <w:tr2bl w:val="nil"/>
                  </w:tcBorders>
                  <w:noWrap w:val="0"/>
                  <w:vAlign w:val="center"/>
                </w:tcPr>
                <w:p w14:paraId="64E98585">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sz w:val="21"/>
                      <w:szCs w:val="21"/>
                      <w:lang w:val="en-US" w:eastAsia="zh-CN"/>
                    </w:rPr>
                  </w:pPr>
                  <w:r>
                    <w:rPr>
                      <w:rFonts w:hint="eastAsia"/>
                      <w:color w:val="auto"/>
                      <w:sz w:val="21"/>
                      <w:szCs w:val="21"/>
                    </w:rPr>
                    <w:t>设置一座危废暂存库，位于</w:t>
                  </w:r>
                  <w:r>
                    <w:rPr>
                      <w:color w:val="auto"/>
                      <w:sz w:val="21"/>
                      <w:szCs w:val="21"/>
                    </w:rPr>
                    <w:t>一般固废</w:t>
                  </w:r>
                  <w:r>
                    <w:rPr>
                      <w:rFonts w:hint="eastAsia"/>
                      <w:color w:val="auto"/>
                      <w:sz w:val="21"/>
                      <w:szCs w:val="21"/>
                    </w:rPr>
                    <w:t>库东侧，面积约为50m</w:t>
                  </w:r>
                  <w:r>
                    <w:rPr>
                      <w:rFonts w:hint="eastAsia"/>
                      <w:color w:val="auto"/>
                      <w:sz w:val="21"/>
                      <w:szCs w:val="21"/>
                      <w:vertAlign w:val="superscript"/>
                    </w:rPr>
                    <w:t>2</w:t>
                  </w:r>
                  <w:r>
                    <w:rPr>
                      <w:rFonts w:hint="eastAsia"/>
                      <w:color w:val="auto"/>
                      <w:sz w:val="21"/>
                      <w:szCs w:val="21"/>
                    </w:rPr>
                    <w:t>。</w:t>
                  </w:r>
                  <w:r>
                    <w:rPr>
                      <w:rFonts w:hint="eastAsia" w:ascii="宋体" w:hAnsi="宋体" w:eastAsia="宋体" w:cs="宋体"/>
                      <w:color w:val="auto"/>
                      <w:sz w:val="21"/>
                      <w:szCs w:val="21"/>
                      <w:lang w:val="en-US" w:eastAsia="zh-CN"/>
                    </w:rPr>
                    <w:t>设备检修时产生的废机油和含油手套由厂家更换后直接带走，不在厂内贮存。</w:t>
                  </w:r>
                </w:p>
              </w:tc>
              <w:tc>
                <w:tcPr>
                  <w:tcW w:w="1384" w:type="pct"/>
                  <w:vMerge w:val="continue"/>
                  <w:tcBorders>
                    <w:tl2br w:val="nil"/>
                    <w:tr2bl w:val="nil"/>
                  </w:tcBorders>
                  <w:noWrap w:val="0"/>
                  <w:vAlign w:val="center"/>
                </w:tcPr>
                <w:p w14:paraId="08323F50">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p>
              </w:tc>
              <w:tc>
                <w:tcPr>
                  <w:tcW w:w="1562" w:type="pct"/>
                  <w:tcBorders>
                    <w:tl2br w:val="nil"/>
                    <w:tr2bl w:val="nil"/>
                  </w:tcBorders>
                  <w:noWrap w:val="0"/>
                  <w:vAlign w:val="center"/>
                </w:tcPr>
                <w:p w14:paraId="06077592">
                  <w:pPr>
                    <w:keepNext w:val="0"/>
                    <w:keepLines w:val="0"/>
                    <w:pageBreakBefore w:val="0"/>
                    <w:kinsoku/>
                    <w:wordWrap/>
                    <w:overflowPunct/>
                    <w:topLinePunct w:val="0"/>
                    <w:autoSpaceDE/>
                    <w:autoSpaceDN/>
                    <w:bidi w:val="0"/>
                    <w:spacing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已新建一般危废暂存库1间，</w:t>
                  </w:r>
                  <w:r>
                    <w:rPr>
                      <w:rFonts w:hint="eastAsia"/>
                      <w:color w:val="auto"/>
                      <w:sz w:val="21"/>
                      <w:szCs w:val="21"/>
                    </w:rPr>
                    <w:t>位于</w:t>
                  </w:r>
                  <w:r>
                    <w:rPr>
                      <w:rFonts w:hint="eastAsia"/>
                      <w:color w:val="auto"/>
                      <w:sz w:val="21"/>
                      <w:szCs w:val="21"/>
                      <w:lang w:val="en-US" w:eastAsia="zh-CN"/>
                    </w:rPr>
                    <w:t>厂区西北</w:t>
                  </w:r>
                  <w:r>
                    <w:rPr>
                      <w:rFonts w:hint="eastAsia"/>
                      <w:color w:val="auto"/>
                      <w:sz w:val="21"/>
                      <w:szCs w:val="21"/>
                    </w:rPr>
                    <w:t>侧，面积约为</w:t>
                  </w:r>
                  <w:r>
                    <w:rPr>
                      <w:rFonts w:hint="eastAsia"/>
                      <w:color w:val="auto"/>
                      <w:sz w:val="21"/>
                      <w:szCs w:val="21"/>
                      <w:lang w:val="en-US" w:eastAsia="zh-CN"/>
                    </w:rPr>
                    <w:t>1</w:t>
                  </w:r>
                  <w:r>
                    <w:rPr>
                      <w:rFonts w:hint="eastAsia"/>
                      <w:color w:val="auto"/>
                      <w:sz w:val="21"/>
                      <w:szCs w:val="21"/>
                    </w:rPr>
                    <w:t>0m</w:t>
                  </w:r>
                  <w:r>
                    <w:rPr>
                      <w:rFonts w:hint="eastAsia"/>
                      <w:color w:val="auto"/>
                      <w:sz w:val="21"/>
                      <w:szCs w:val="21"/>
                      <w:vertAlign w:val="superscript"/>
                    </w:rPr>
                    <w:t>2</w:t>
                  </w:r>
                  <w:r>
                    <w:rPr>
                      <w:rFonts w:hint="eastAsia"/>
                      <w:color w:val="auto"/>
                      <w:sz w:val="21"/>
                      <w:szCs w:val="21"/>
                    </w:rPr>
                    <w:t>。</w:t>
                  </w:r>
                  <w:r>
                    <w:rPr>
                      <w:rFonts w:hint="eastAsia"/>
                      <w:sz w:val="21"/>
                      <w:szCs w:val="21"/>
                    </w:rPr>
                    <w:t>废润滑油</w:t>
                  </w:r>
                  <w:r>
                    <w:rPr>
                      <w:rFonts w:hint="eastAsia"/>
                      <w:sz w:val="21"/>
                      <w:szCs w:val="21"/>
                      <w:lang w:eastAsia="zh-CN"/>
                    </w:rPr>
                    <w:t>、</w:t>
                  </w:r>
                  <w:r>
                    <w:rPr>
                      <w:rFonts w:hint="eastAsia"/>
                      <w:sz w:val="21"/>
                      <w:szCs w:val="21"/>
                    </w:rPr>
                    <w:t>废油桶收集后暂存于厂区危废暂存库，</w:t>
                  </w:r>
                  <w:r>
                    <w:rPr>
                      <w:rFonts w:hint="eastAsia"/>
                      <w:sz w:val="21"/>
                      <w:szCs w:val="21"/>
                      <w:lang w:val="en-US" w:eastAsia="zh-CN"/>
                    </w:rPr>
                    <w:t>后</w:t>
                  </w:r>
                  <w:r>
                    <w:rPr>
                      <w:rFonts w:hint="eastAsia"/>
                      <w:sz w:val="21"/>
                      <w:szCs w:val="21"/>
                    </w:rPr>
                    <w:t>交由有资质的单位接收处</w:t>
                  </w:r>
                  <w:r>
                    <w:rPr>
                      <w:rFonts w:hint="eastAsia"/>
                      <w:sz w:val="21"/>
                      <w:szCs w:val="21"/>
                      <w:lang w:val="en-US" w:eastAsia="zh-CN"/>
                    </w:rPr>
                    <w:t>置；</w:t>
                  </w:r>
                  <w:r>
                    <w:rPr>
                      <w:sz w:val="21"/>
                      <w:szCs w:val="21"/>
                    </w:rPr>
                    <w:t>废活性炭</w:t>
                  </w:r>
                  <w:r>
                    <w:rPr>
                      <w:rFonts w:hint="eastAsia"/>
                      <w:sz w:val="21"/>
                      <w:szCs w:val="21"/>
                      <w:lang w:eastAsia="zh-CN"/>
                    </w:rPr>
                    <w:t>、</w:t>
                  </w:r>
                  <w:r>
                    <w:rPr>
                      <w:sz w:val="21"/>
                      <w:szCs w:val="21"/>
                    </w:rPr>
                    <w:t>废催化剂</w:t>
                  </w:r>
                  <w:r>
                    <w:rPr>
                      <w:rFonts w:hint="eastAsia"/>
                      <w:sz w:val="21"/>
                      <w:szCs w:val="21"/>
                      <w:lang w:eastAsia="zh-CN"/>
                    </w:rPr>
                    <w:t>、</w:t>
                  </w:r>
                  <w:r>
                    <w:rPr>
                      <w:rFonts w:hint="eastAsia"/>
                      <w:sz w:val="21"/>
                      <w:szCs w:val="21"/>
                      <w:lang w:val="en-US" w:eastAsia="zh-CN"/>
                    </w:rPr>
                    <w:t>喷淋废水产生后直接</w:t>
                  </w:r>
                  <w:r>
                    <w:rPr>
                      <w:rFonts w:hint="eastAsia"/>
                      <w:sz w:val="21"/>
                      <w:szCs w:val="21"/>
                    </w:rPr>
                    <w:t>交由有资质的单位接收处</w:t>
                  </w:r>
                  <w:r>
                    <w:rPr>
                      <w:rFonts w:hint="eastAsia"/>
                      <w:sz w:val="21"/>
                      <w:szCs w:val="21"/>
                      <w:lang w:val="en-US" w:eastAsia="zh-CN"/>
                    </w:rPr>
                    <w:t>置</w:t>
                  </w:r>
                  <w:r>
                    <w:rPr>
                      <w:rFonts w:hint="eastAsia"/>
                      <w:color w:val="auto"/>
                      <w:sz w:val="21"/>
                      <w:szCs w:val="21"/>
                      <w:lang w:val="en-US" w:eastAsia="zh-CN"/>
                    </w:rPr>
                    <w:t>。</w:t>
                  </w:r>
                </w:p>
              </w:tc>
              <w:tc>
                <w:tcPr>
                  <w:tcW w:w="378" w:type="pct"/>
                  <w:tcBorders>
                    <w:tl2br w:val="nil"/>
                    <w:tr2bl w:val="nil"/>
                  </w:tcBorders>
                  <w:noWrap w:val="0"/>
                  <w:vAlign w:val="center"/>
                </w:tcPr>
                <w:p w14:paraId="58B71EB3">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落实</w:t>
                  </w:r>
                </w:p>
              </w:tc>
            </w:tr>
            <w:tr w14:paraId="240D5D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270" w:type="pct"/>
                  <w:vMerge w:val="continue"/>
                  <w:tcBorders>
                    <w:tl2br w:val="nil"/>
                    <w:tr2bl w:val="nil"/>
                  </w:tcBorders>
                  <w:noWrap w:val="0"/>
                  <w:vAlign w:val="center"/>
                </w:tcPr>
                <w:p w14:paraId="7DA06DE5">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p>
              </w:tc>
              <w:tc>
                <w:tcPr>
                  <w:tcW w:w="1404" w:type="pct"/>
                  <w:tcBorders>
                    <w:tl2br w:val="nil"/>
                    <w:tr2bl w:val="nil"/>
                  </w:tcBorders>
                  <w:noWrap w:val="0"/>
                  <w:vAlign w:val="center"/>
                </w:tcPr>
                <w:p w14:paraId="0AD60D21">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sz w:val="21"/>
                      <w:szCs w:val="21"/>
                      <w:lang w:val="en-US" w:eastAsia="zh-CN"/>
                    </w:rPr>
                  </w:pPr>
                  <w:r>
                    <w:rPr>
                      <w:rFonts w:hint="eastAsia" w:ascii="宋体" w:hAnsi="宋体" w:eastAsia="宋体" w:cs="宋体"/>
                      <w:color w:val="auto"/>
                      <w:sz w:val="21"/>
                      <w:szCs w:val="21"/>
                      <w:lang w:val="en-US" w:eastAsia="zh-CN"/>
                    </w:rPr>
                    <w:t>生活垃圾集中收集后由环卫部门统一清运、处理。</w:t>
                  </w:r>
                </w:p>
              </w:tc>
              <w:tc>
                <w:tcPr>
                  <w:tcW w:w="1384" w:type="pct"/>
                  <w:vMerge w:val="continue"/>
                  <w:tcBorders>
                    <w:tl2br w:val="nil"/>
                    <w:tr2bl w:val="nil"/>
                  </w:tcBorders>
                  <w:noWrap w:val="0"/>
                  <w:vAlign w:val="center"/>
                </w:tcPr>
                <w:p w14:paraId="785683C3">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p>
              </w:tc>
              <w:tc>
                <w:tcPr>
                  <w:tcW w:w="1562" w:type="pct"/>
                  <w:tcBorders>
                    <w:tl2br w:val="nil"/>
                    <w:tr2bl w:val="nil"/>
                  </w:tcBorders>
                  <w:noWrap w:val="0"/>
                  <w:vAlign w:val="center"/>
                </w:tcPr>
                <w:p w14:paraId="5E0E4D8A">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生活垃圾集中收集后由环卫部门统一清运、处理。</w:t>
                  </w:r>
                </w:p>
              </w:tc>
              <w:tc>
                <w:tcPr>
                  <w:tcW w:w="378" w:type="pct"/>
                  <w:tcBorders>
                    <w:tl2br w:val="nil"/>
                    <w:tr2bl w:val="nil"/>
                  </w:tcBorders>
                  <w:noWrap w:val="0"/>
                  <w:vAlign w:val="center"/>
                </w:tcPr>
                <w:p w14:paraId="58488320">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落实</w:t>
                  </w:r>
                </w:p>
              </w:tc>
            </w:tr>
            <w:tr w14:paraId="3CB6AB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270" w:type="pct"/>
                  <w:tcBorders>
                    <w:tl2br w:val="nil"/>
                    <w:tr2bl w:val="nil"/>
                  </w:tcBorders>
                  <w:noWrap w:val="0"/>
                  <w:vAlign w:val="center"/>
                </w:tcPr>
                <w:p w14:paraId="09244E9A">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w:t>
                  </w:r>
                </w:p>
              </w:tc>
              <w:tc>
                <w:tcPr>
                  <w:tcW w:w="1404" w:type="pct"/>
                  <w:tcBorders>
                    <w:tl2br w:val="nil"/>
                    <w:tr2bl w:val="nil"/>
                  </w:tcBorders>
                  <w:noWrap w:val="0"/>
                  <w:vAlign w:val="center"/>
                </w:tcPr>
                <w:p w14:paraId="530D640B">
                  <w:pPr>
                    <w:adjustRightInd w:val="0"/>
                    <w:snapToGrid w:val="0"/>
                    <w:rPr>
                      <w:color w:val="auto"/>
                      <w:sz w:val="21"/>
                      <w:szCs w:val="21"/>
                    </w:rPr>
                  </w:pPr>
                  <w:r>
                    <w:rPr>
                      <w:rFonts w:hint="eastAsia"/>
                      <w:color w:val="auto"/>
                      <w:sz w:val="21"/>
                      <w:szCs w:val="21"/>
                      <w:lang w:val="en-US" w:eastAsia="zh-CN"/>
                    </w:rPr>
                    <w:t>环境风险防范措施：</w:t>
                  </w:r>
                  <w:r>
                    <w:rPr>
                      <w:rFonts w:hint="eastAsia"/>
                      <w:color w:val="auto"/>
                      <w:sz w:val="21"/>
                      <w:szCs w:val="21"/>
                    </w:rPr>
                    <w:t>①设立环保安全管理机构，配备环保管理人员负责公司运营过程中的环保安全工作；②合理选址和总图布置，厂房建设根据设计规范要求设定防火距离、安全通道等；③采取物质贮运安全防范措施，防止火灾发生；④采取电气、电讯安全防范措施；</w:t>
                  </w:r>
                </w:p>
                <w:p w14:paraId="10E92B8F">
                  <w:pPr>
                    <w:adjustRightInd w:val="0"/>
                    <w:snapToGrid w:val="0"/>
                    <w:rPr>
                      <w:color w:val="auto"/>
                      <w:sz w:val="21"/>
                      <w:szCs w:val="21"/>
                    </w:rPr>
                  </w:pPr>
                  <w:r>
                    <w:rPr>
                      <w:rFonts w:hint="eastAsia"/>
                      <w:color w:val="auto"/>
                      <w:sz w:val="21"/>
                      <w:szCs w:val="21"/>
                    </w:rPr>
                    <w:t>⑤设置消防设施及火灾报警设施；</w:t>
                  </w:r>
                </w:p>
                <w:p w14:paraId="379673AE">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color w:val="auto"/>
                      <w:sz w:val="21"/>
                      <w:szCs w:val="21"/>
                    </w:rPr>
                    <w:t>⑥配备相应风险防范物资，采取安全管理措施。</w:t>
                  </w:r>
                </w:p>
              </w:tc>
              <w:tc>
                <w:tcPr>
                  <w:tcW w:w="1384" w:type="pct"/>
                  <w:tcBorders>
                    <w:tl2br w:val="nil"/>
                    <w:tr2bl w:val="nil"/>
                  </w:tcBorders>
                  <w:noWrap w:val="0"/>
                  <w:vAlign w:val="center"/>
                </w:tcPr>
                <w:p w14:paraId="65BD3DFC">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加强环境风险预防和控制，全面落实《报告表》提出的风险防范措施，完善突发环境事故应急预案，有效防范因污染事故排放或安全生产事故可能引发的环境风险。</w:t>
                  </w:r>
                </w:p>
              </w:tc>
              <w:tc>
                <w:tcPr>
                  <w:tcW w:w="1562" w:type="pct"/>
                  <w:tcBorders>
                    <w:tl2br w:val="nil"/>
                    <w:tr2bl w:val="nil"/>
                  </w:tcBorders>
                  <w:noWrap w:val="0"/>
                  <w:vAlign w:val="center"/>
                </w:tcPr>
                <w:p w14:paraId="4A4128D1">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kern w:val="2"/>
                      <w:sz w:val="21"/>
                      <w:szCs w:val="21"/>
                      <w:lang w:val="en-US" w:eastAsia="zh-CN" w:bidi="ar-SA"/>
                    </w:rPr>
                  </w:pPr>
                  <w:r>
                    <w:rPr>
                      <w:rFonts w:hint="eastAsia" w:hAnsi="宋体" w:cs="宋体"/>
                      <w:color w:val="auto"/>
                      <w:kern w:val="2"/>
                      <w:sz w:val="21"/>
                      <w:szCs w:val="21"/>
                      <w:lang w:val="en-US" w:eastAsia="zh-CN" w:bidi="ar-SA"/>
                    </w:rPr>
                    <w:t>项目建设已做好各项安全防范措施，配备了相应</w:t>
                  </w:r>
                  <w:r>
                    <w:rPr>
                      <w:rFonts w:hint="eastAsia"/>
                      <w:color w:val="auto"/>
                      <w:sz w:val="21"/>
                      <w:szCs w:val="21"/>
                    </w:rPr>
                    <w:t>风险防范物资</w:t>
                  </w:r>
                  <w:r>
                    <w:rPr>
                      <w:rFonts w:hint="eastAsia"/>
                      <w:color w:val="auto"/>
                      <w:sz w:val="21"/>
                      <w:szCs w:val="21"/>
                      <w:lang w:eastAsia="zh-CN"/>
                    </w:rPr>
                    <w:t>，</w:t>
                  </w:r>
                  <w:r>
                    <w:rPr>
                      <w:rFonts w:hint="eastAsia"/>
                      <w:color w:val="auto"/>
                      <w:sz w:val="21"/>
                      <w:szCs w:val="21"/>
                    </w:rPr>
                    <w:t>设立</w:t>
                  </w:r>
                  <w:r>
                    <w:rPr>
                      <w:rFonts w:hint="eastAsia"/>
                      <w:color w:val="auto"/>
                      <w:sz w:val="21"/>
                      <w:szCs w:val="21"/>
                      <w:lang w:val="en-US" w:eastAsia="zh-CN"/>
                    </w:rPr>
                    <w:t>了</w:t>
                  </w:r>
                  <w:r>
                    <w:rPr>
                      <w:rFonts w:hint="eastAsia"/>
                      <w:color w:val="auto"/>
                      <w:sz w:val="21"/>
                      <w:szCs w:val="21"/>
                    </w:rPr>
                    <w:t>环保安全管理机构</w:t>
                  </w:r>
                  <w:r>
                    <w:rPr>
                      <w:rFonts w:hint="eastAsia"/>
                      <w:color w:val="auto"/>
                      <w:sz w:val="21"/>
                      <w:szCs w:val="21"/>
                      <w:lang w:eastAsia="zh-CN"/>
                    </w:rPr>
                    <w:t>。</w:t>
                  </w:r>
                </w:p>
              </w:tc>
              <w:tc>
                <w:tcPr>
                  <w:tcW w:w="378" w:type="pct"/>
                  <w:tcBorders>
                    <w:tl2br w:val="nil"/>
                    <w:tr2bl w:val="nil"/>
                  </w:tcBorders>
                  <w:noWrap w:val="0"/>
                  <w:vAlign w:val="center"/>
                </w:tcPr>
                <w:p w14:paraId="7B4D35B9">
                  <w:pPr>
                    <w:pStyle w:val="109"/>
                    <w:keepNext w:val="0"/>
                    <w:keepLines w:val="0"/>
                    <w:pageBreakBefore w:val="0"/>
                    <w:kinsoku/>
                    <w:wordWrap/>
                    <w:overflowPunct/>
                    <w:topLinePunct w:val="0"/>
                    <w:autoSpaceDE/>
                    <w:autoSpaceDN/>
                    <w:bidi w:val="0"/>
                    <w:snapToGrid/>
                    <w:spacing w:before="0" w:after="0" w:line="240" w:lineRule="auto"/>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落实</w:t>
                  </w:r>
                </w:p>
              </w:tc>
            </w:tr>
            <w:tr w14:paraId="5A8FCE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3" w:hRule="atLeast"/>
                <w:jc w:val="center"/>
              </w:trPr>
              <w:tc>
                <w:tcPr>
                  <w:tcW w:w="270" w:type="pct"/>
                  <w:tcBorders>
                    <w:tl2br w:val="nil"/>
                    <w:tr2bl w:val="nil"/>
                  </w:tcBorders>
                  <w:noWrap w:val="0"/>
                  <w:vAlign w:val="center"/>
                </w:tcPr>
                <w:p w14:paraId="434B1037">
                  <w:pPr>
                    <w:pStyle w:val="109"/>
                    <w:keepNext w:val="0"/>
                    <w:keepLines w:val="0"/>
                    <w:pageBreakBefore w:val="0"/>
                    <w:kinsoku/>
                    <w:wordWrap/>
                    <w:overflowPunct/>
                    <w:topLinePunct w:val="0"/>
                    <w:autoSpaceDE/>
                    <w:autoSpaceDN/>
                    <w:bidi w:val="0"/>
                    <w:snapToGrid/>
                    <w:spacing w:before="0" w:after="0" w:line="240" w:lineRule="auto"/>
                    <w:textAlignment w:val="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6</w:t>
                  </w:r>
                </w:p>
              </w:tc>
              <w:tc>
                <w:tcPr>
                  <w:tcW w:w="1404" w:type="pct"/>
                  <w:tcBorders>
                    <w:tl2br w:val="nil"/>
                    <w:tr2bl w:val="nil"/>
                  </w:tcBorders>
                  <w:noWrap w:val="0"/>
                  <w:vAlign w:val="center"/>
                </w:tcPr>
                <w:p w14:paraId="6466D76A">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kern w:val="2"/>
                      <w:sz w:val="21"/>
                      <w:szCs w:val="21"/>
                      <w:lang w:val="zh-CN" w:eastAsia="zh-CN" w:bidi="ar-SA"/>
                    </w:rPr>
                    <w:t>项目建成后，必须严格执行排污许可制度，在发生实际排污行为，前按照国家有关规定申领排污许可证。</w:t>
                  </w:r>
                </w:p>
              </w:tc>
              <w:tc>
                <w:tcPr>
                  <w:tcW w:w="1384" w:type="pct"/>
                  <w:tcBorders>
                    <w:tl2br w:val="nil"/>
                    <w:tr2bl w:val="nil"/>
                  </w:tcBorders>
                  <w:noWrap w:val="0"/>
                  <w:vAlign w:val="center"/>
                </w:tcPr>
                <w:p w14:paraId="1F7C4CB7">
                  <w:pPr>
                    <w:pStyle w:val="109"/>
                    <w:keepNext w:val="0"/>
                    <w:keepLines w:val="0"/>
                    <w:pageBreakBefore w:val="0"/>
                    <w:kinsoku/>
                    <w:wordWrap/>
                    <w:overflowPunct/>
                    <w:topLinePunct w:val="0"/>
                    <w:autoSpaceDE/>
                    <w:autoSpaceDN/>
                    <w:bidi w:val="0"/>
                    <w:adjustRightInd w:val="0"/>
                    <w:snapToGrid w:val="0"/>
                    <w:spacing w:before="0" w:after="0" w:line="240" w:lineRule="auto"/>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zh-CN" w:eastAsia="zh-CN" w:bidi="ar-SA"/>
                    </w:rPr>
                    <w:t>项目建设须严格执行环境保护设施与主体工程同时设计、同时施工、同时投入使用的环境保护“三同时”制度。项目建成后，必须严格执行排污许可制度，在发生实际排污行为，前按照国家有关规定申领排污许可证，同时，按规定要求完成：该项目竣工环境保护验收，验收合格后，项目方可正式投入生产。</w:t>
                  </w:r>
                </w:p>
              </w:tc>
              <w:tc>
                <w:tcPr>
                  <w:tcW w:w="1562" w:type="pct"/>
                  <w:tcBorders>
                    <w:tl2br w:val="nil"/>
                    <w:tr2bl w:val="nil"/>
                  </w:tcBorders>
                  <w:noWrap w:val="0"/>
                  <w:vAlign w:val="center"/>
                </w:tcPr>
                <w:p w14:paraId="57F6439A">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zh-CN" w:eastAsia="zh-CN" w:bidi="ar-SA"/>
                    </w:rPr>
                    <w:t>项目建设</w:t>
                  </w:r>
                  <w:r>
                    <w:rPr>
                      <w:rFonts w:hint="eastAsia" w:ascii="宋体" w:hAnsi="宋体" w:eastAsia="宋体" w:cs="宋体"/>
                      <w:color w:val="auto"/>
                      <w:kern w:val="2"/>
                      <w:sz w:val="21"/>
                      <w:szCs w:val="21"/>
                      <w:lang w:val="en-US" w:eastAsia="zh-CN" w:bidi="ar-SA"/>
                    </w:rPr>
                    <w:t>已</w:t>
                  </w:r>
                  <w:r>
                    <w:rPr>
                      <w:rFonts w:hint="eastAsia" w:ascii="宋体" w:hAnsi="宋体" w:eastAsia="宋体" w:cs="宋体"/>
                      <w:color w:val="auto"/>
                      <w:kern w:val="2"/>
                      <w:sz w:val="21"/>
                      <w:szCs w:val="21"/>
                      <w:lang w:val="zh-CN" w:eastAsia="zh-CN" w:bidi="ar-SA"/>
                    </w:rPr>
                    <w:t>严格执行环境保护设施与主体工程同时设计、同时施工、同时投入使用的环境保护“三同时”制度。</w:t>
                  </w:r>
                  <w:r>
                    <w:rPr>
                      <w:rFonts w:hint="eastAsia" w:ascii="宋体" w:hAnsi="宋体" w:eastAsia="宋体" w:cs="宋体"/>
                      <w:color w:val="auto"/>
                      <w:kern w:val="2"/>
                      <w:sz w:val="21"/>
                      <w:szCs w:val="21"/>
                      <w:lang w:val="en-US" w:eastAsia="zh-CN" w:bidi="ar-SA"/>
                    </w:rPr>
                    <w:t>企业在发生实际排污行为前</w:t>
                  </w:r>
                  <w:r>
                    <w:rPr>
                      <w:rFonts w:hint="eastAsia" w:hAnsi="宋体" w:cs="宋体"/>
                      <w:color w:val="auto"/>
                      <w:kern w:val="2"/>
                      <w:sz w:val="21"/>
                      <w:szCs w:val="21"/>
                      <w:lang w:val="en-US" w:eastAsia="zh-CN" w:bidi="ar-SA"/>
                    </w:rPr>
                    <w:t>审批通过了</w:t>
                  </w:r>
                  <w:r>
                    <w:rPr>
                      <w:rFonts w:hint="eastAsia" w:ascii="宋体" w:hAnsi="宋体" w:eastAsia="宋体" w:cs="宋体"/>
                      <w:color w:val="auto"/>
                      <w:kern w:val="2"/>
                      <w:sz w:val="21"/>
                      <w:szCs w:val="21"/>
                      <w:lang w:val="en-US" w:eastAsia="zh-CN" w:bidi="ar-SA"/>
                    </w:rPr>
                    <w:t>排污</w:t>
                  </w:r>
                  <w:r>
                    <w:rPr>
                      <w:rFonts w:hint="eastAsia" w:hAnsi="宋体" w:cs="宋体"/>
                      <w:color w:val="auto"/>
                      <w:kern w:val="2"/>
                      <w:sz w:val="21"/>
                      <w:szCs w:val="21"/>
                      <w:lang w:val="en-US" w:eastAsia="zh-CN" w:bidi="ar-SA"/>
                    </w:rPr>
                    <w:t>许可简化管理</w:t>
                  </w:r>
                  <w:r>
                    <w:rPr>
                      <w:rFonts w:hint="eastAsia" w:ascii="宋体" w:hAnsi="宋体" w:eastAsia="宋体" w:cs="宋体"/>
                      <w:color w:val="auto"/>
                      <w:kern w:val="2"/>
                      <w:sz w:val="21"/>
                      <w:szCs w:val="21"/>
                      <w:lang w:val="en-US" w:eastAsia="zh-CN" w:bidi="ar-SA"/>
                    </w:rPr>
                    <w:t>。</w:t>
                  </w:r>
                </w:p>
                <w:p w14:paraId="32608D2E">
                  <w:pPr>
                    <w:pStyle w:val="109"/>
                    <w:keepNext w:val="0"/>
                    <w:keepLines w:val="0"/>
                    <w:pageBreakBefore w:val="0"/>
                    <w:kinsoku/>
                    <w:wordWrap/>
                    <w:overflowPunct/>
                    <w:topLinePunct w:val="0"/>
                    <w:autoSpaceDE/>
                    <w:autoSpaceDN/>
                    <w:bidi w:val="0"/>
                    <w:adjustRightInd w:val="0"/>
                    <w:snapToGrid w:val="0"/>
                    <w:spacing w:before="0" w:after="0" w:line="240" w:lineRule="auto"/>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目前正在组织验收，验收合格后，项目再投入生产。</w:t>
                  </w:r>
                </w:p>
              </w:tc>
              <w:tc>
                <w:tcPr>
                  <w:tcW w:w="378" w:type="pct"/>
                  <w:tcBorders>
                    <w:tl2br w:val="nil"/>
                    <w:tr2bl w:val="nil"/>
                  </w:tcBorders>
                  <w:noWrap w:val="0"/>
                  <w:vAlign w:val="center"/>
                </w:tcPr>
                <w:p w14:paraId="0EACC9BE">
                  <w:pPr>
                    <w:pStyle w:val="109"/>
                    <w:keepNext w:val="0"/>
                    <w:keepLines w:val="0"/>
                    <w:pageBreakBefore w:val="0"/>
                    <w:kinsoku/>
                    <w:wordWrap/>
                    <w:overflowPunct/>
                    <w:topLinePunct w:val="0"/>
                    <w:autoSpaceDE/>
                    <w:autoSpaceDN/>
                    <w:bidi w:val="0"/>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落实</w:t>
                  </w:r>
                </w:p>
              </w:tc>
            </w:tr>
          </w:tbl>
          <w:p w14:paraId="72E16A67">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宋体" w:hAnsi="宋体" w:eastAsia="宋体" w:cs="宋体"/>
                <w:bCs/>
                <w:sz w:val="30"/>
                <w:lang w:val="en-US" w:eastAsia="zh-CN"/>
              </w:rPr>
            </w:pPr>
          </w:p>
          <w:p w14:paraId="3EDAECB2">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宋体" w:hAnsi="宋体" w:eastAsia="宋体" w:cs="宋体"/>
                <w:bCs/>
                <w:sz w:val="30"/>
                <w:lang w:val="en-US" w:eastAsia="zh-CN"/>
              </w:rPr>
            </w:pPr>
          </w:p>
          <w:p w14:paraId="638F1A10">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宋体" w:hAnsi="宋体" w:eastAsia="宋体" w:cs="宋体"/>
                <w:bCs/>
                <w:sz w:val="30"/>
                <w:lang w:val="en-US" w:eastAsia="zh-CN"/>
              </w:rPr>
            </w:pPr>
          </w:p>
          <w:p w14:paraId="7DB26F49">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宋体" w:hAnsi="宋体" w:eastAsia="宋体" w:cs="宋体"/>
                <w:bCs/>
                <w:sz w:val="30"/>
                <w:lang w:val="en-US" w:eastAsia="zh-CN"/>
              </w:rPr>
            </w:pPr>
          </w:p>
          <w:p w14:paraId="5DF689C7">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宋体" w:hAnsi="宋体" w:eastAsia="宋体" w:cs="宋体"/>
                <w:bCs/>
                <w:sz w:val="30"/>
                <w:lang w:val="en-US" w:eastAsia="zh-CN"/>
              </w:rPr>
            </w:pPr>
          </w:p>
          <w:p w14:paraId="43943A15">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宋体" w:hAnsi="宋体" w:eastAsia="宋体" w:cs="宋体"/>
                <w:bCs/>
                <w:sz w:val="30"/>
                <w:lang w:val="en-US" w:eastAsia="zh-CN"/>
              </w:rPr>
            </w:pPr>
          </w:p>
        </w:tc>
      </w:tr>
    </w:tbl>
    <w:p w14:paraId="49CEE0A0">
      <w:pPr>
        <w:pStyle w:val="4"/>
        <w:bidi w:val="0"/>
        <w:rPr>
          <w:rFonts w:hint="eastAsia" w:ascii="宋体" w:hAnsi="宋体" w:eastAsia="宋体" w:cs="宋体"/>
          <w:bCs w:val="0"/>
          <w:color w:val="auto"/>
          <w:sz w:val="32"/>
          <w:szCs w:val="32"/>
        </w:rPr>
      </w:pPr>
      <w:bookmarkStart w:id="18" w:name="_Toc31056"/>
      <w:bookmarkStart w:id="19" w:name="_Toc5480"/>
      <w:bookmarkStart w:id="20" w:name="_Toc2799"/>
      <w:r>
        <w:rPr>
          <w:rFonts w:hint="eastAsia" w:ascii="宋体" w:hAnsi="宋体" w:eastAsia="宋体" w:cs="宋体"/>
          <w:b/>
          <w:bCs/>
          <w:color w:val="auto"/>
          <w:sz w:val="32"/>
          <w:szCs w:val="32"/>
        </w:rPr>
        <w:t>表5  验收监测质量保证及质量控制</w:t>
      </w:r>
      <w:bookmarkEnd w:id="18"/>
      <w:bookmarkEnd w:id="19"/>
      <w:bookmarkEnd w:id="20"/>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4B5A7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noWrap w:val="0"/>
            <w:vAlign w:val="top"/>
          </w:tcPr>
          <w:p w14:paraId="5F0BA2DA">
            <w:pPr>
              <w:pStyle w:val="5"/>
              <w:bidi w:val="0"/>
              <w:rPr>
                <w:rFonts w:hint="eastAsia" w:ascii="宋体" w:hAnsi="宋体" w:eastAsia="宋体" w:cs="宋体"/>
              </w:rPr>
            </w:pPr>
            <w:bookmarkStart w:id="21" w:name="_Toc513646676"/>
            <w:bookmarkStart w:id="22" w:name="_Toc23260_WPSOffice_Level2"/>
            <w:r>
              <w:rPr>
                <w:rFonts w:hint="eastAsia" w:ascii="宋体" w:hAnsi="宋体" w:eastAsia="宋体" w:cs="宋体"/>
              </w:rPr>
              <w:t>一、监测分析方法及仪器</w:t>
            </w:r>
            <w:bookmarkEnd w:id="21"/>
            <w:bookmarkEnd w:id="22"/>
          </w:p>
          <w:p w14:paraId="70BBCE42">
            <w:pPr>
              <w:pStyle w:val="7"/>
              <w:bidi w:val="0"/>
              <w:rPr>
                <w:rStyle w:val="46"/>
                <w:rFonts w:hint="eastAsia" w:ascii="宋体" w:hAnsi="宋体" w:eastAsia="宋体" w:cs="宋体"/>
                <w:sz w:val="24"/>
                <w:szCs w:val="24"/>
              </w:rPr>
            </w:pPr>
            <w:bookmarkStart w:id="23" w:name="_Toc27860_WPSOffice_Level2"/>
            <w:bookmarkStart w:id="24" w:name="_Toc513646679"/>
            <w:r>
              <w:rPr>
                <w:rFonts w:hint="eastAsia" w:cs="宋体"/>
                <w:sz w:val="24"/>
                <w:szCs w:val="24"/>
                <w:lang w:val="en-US" w:eastAsia="zh-CN"/>
              </w:rPr>
              <w:t>1、</w:t>
            </w:r>
            <w:r>
              <w:rPr>
                <w:rFonts w:hint="eastAsia" w:ascii="宋体" w:hAnsi="宋体" w:eastAsia="宋体" w:cs="宋体"/>
                <w:sz w:val="24"/>
                <w:szCs w:val="24"/>
              </w:rPr>
              <w:t>废气监测方法及检测仪器见表5-1。</w:t>
            </w:r>
          </w:p>
          <w:p w14:paraId="3AED2A2A">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表5-1  废气监测分析方法</w:t>
            </w:r>
          </w:p>
          <w:tbl>
            <w:tblPr>
              <w:tblStyle w:val="3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350"/>
              <w:gridCol w:w="2498"/>
              <w:gridCol w:w="2912"/>
              <w:gridCol w:w="1501"/>
            </w:tblGrid>
            <w:tr w14:paraId="5F501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noWrap w:val="0"/>
                  <w:vAlign w:val="center"/>
                </w:tcPr>
                <w:p w14:paraId="21972997">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color w:val="000000"/>
                      <w:kern w:val="0"/>
                      <w:sz w:val="21"/>
                      <w:szCs w:val="21"/>
                      <w:highlight w:val="none"/>
                    </w:rPr>
                    <w:t>类别</w:t>
                  </w:r>
                </w:p>
              </w:tc>
              <w:tc>
                <w:tcPr>
                  <w:tcW w:w="749" w:type="pct"/>
                  <w:noWrap w:val="0"/>
                  <w:vAlign w:val="center"/>
                </w:tcPr>
                <w:p w14:paraId="3AC923D0">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color w:val="000000"/>
                      <w:kern w:val="0"/>
                      <w:sz w:val="21"/>
                      <w:szCs w:val="21"/>
                      <w:highlight w:val="none"/>
                    </w:rPr>
                    <w:t>项目名称</w:t>
                  </w:r>
                </w:p>
              </w:tc>
              <w:tc>
                <w:tcPr>
                  <w:tcW w:w="1386" w:type="pct"/>
                  <w:noWrap w:val="0"/>
                  <w:vAlign w:val="center"/>
                </w:tcPr>
                <w:p w14:paraId="66F5482C">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color w:val="000000"/>
                      <w:kern w:val="0"/>
                      <w:sz w:val="21"/>
                      <w:szCs w:val="21"/>
                      <w:highlight w:val="none"/>
                    </w:rPr>
                    <w:t>方法依据</w:t>
                  </w:r>
                </w:p>
              </w:tc>
              <w:tc>
                <w:tcPr>
                  <w:tcW w:w="1616" w:type="pct"/>
                  <w:noWrap w:val="0"/>
                  <w:vAlign w:val="center"/>
                </w:tcPr>
                <w:p w14:paraId="54C0DDB5">
                  <w:pPr>
                    <w:spacing w:line="240" w:lineRule="auto"/>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kern w:val="0"/>
                      <w:sz w:val="21"/>
                      <w:szCs w:val="21"/>
                      <w:highlight w:val="none"/>
                      <w:lang w:val="en-US" w:eastAsia="zh-CN"/>
                    </w:rPr>
                    <w:t>主要仪器</w:t>
                  </w:r>
                  <w:r>
                    <w:rPr>
                      <w:rFonts w:hint="default" w:ascii="Times New Roman" w:hAnsi="Times New Roman" w:eastAsia="宋体" w:cs="Times New Roman"/>
                      <w:b/>
                      <w:bCs/>
                      <w:kern w:val="0"/>
                      <w:sz w:val="21"/>
                      <w:szCs w:val="21"/>
                      <w:highlight w:val="none"/>
                    </w:rPr>
                    <w:t>、型号</w:t>
                  </w:r>
                  <w:r>
                    <w:rPr>
                      <w:rFonts w:hint="default" w:ascii="Times New Roman" w:hAnsi="Times New Roman" w:eastAsia="宋体" w:cs="Times New Roman"/>
                      <w:b/>
                      <w:bCs/>
                      <w:kern w:val="0"/>
                      <w:sz w:val="21"/>
                      <w:szCs w:val="21"/>
                      <w:highlight w:val="none"/>
                      <w:lang w:val="en-US" w:eastAsia="zh-CN"/>
                    </w:rPr>
                    <w:t>及编号</w:t>
                  </w:r>
                </w:p>
              </w:tc>
              <w:tc>
                <w:tcPr>
                  <w:tcW w:w="831" w:type="pct"/>
                  <w:noWrap w:val="0"/>
                  <w:vAlign w:val="center"/>
                </w:tcPr>
                <w:p w14:paraId="7E57ADDB">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kern w:val="0"/>
                      <w:sz w:val="21"/>
                      <w:szCs w:val="21"/>
                      <w:highlight w:val="none"/>
                    </w:rPr>
                    <w:t>检出限</w:t>
                  </w:r>
                </w:p>
              </w:tc>
            </w:tr>
            <w:tr w14:paraId="6DE77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restart"/>
                  <w:noWrap w:val="0"/>
                  <w:vAlign w:val="center"/>
                </w:tcPr>
                <w:p w14:paraId="330A511D">
                  <w:pPr>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rPr>
                    <w:t>有</w:t>
                  </w:r>
                  <w:r>
                    <w:rPr>
                      <w:rFonts w:hint="default" w:ascii="Times New Roman" w:hAnsi="Times New Roman" w:eastAsia="宋体" w:cs="Times New Roman"/>
                      <w:color w:val="000000"/>
                      <w:kern w:val="0"/>
                      <w:sz w:val="21"/>
                      <w:szCs w:val="21"/>
                      <w:highlight w:val="none"/>
                    </w:rPr>
                    <w:t>组织废气</w:t>
                  </w:r>
                </w:p>
              </w:tc>
              <w:tc>
                <w:tcPr>
                  <w:tcW w:w="749" w:type="pct"/>
                  <w:noWrap w:val="0"/>
                  <w:vAlign w:val="center"/>
                </w:tcPr>
                <w:p w14:paraId="053EE408">
                  <w:pPr>
                    <w:widowControl/>
                    <w:spacing w:line="240" w:lineRule="auto"/>
                    <w:jc w:val="center"/>
                    <w:textAlignment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颗粒物</w:t>
                  </w:r>
                </w:p>
              </w:tc>
              <w:tc>
                <w:tcPr>
                  <w:tcW w:w="1386" w:type="pct"/>
                  <w:noWrap w:val="0"/>
                  <w:vAlign w:val="center"/>
                </w:tcPr>
                <w:p w14:paraId="4B893610">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HJ 836-2017</w:t>
                  </w:r>
                </w:p>
                <w:p w14:paraId="5657D5D4">
                  <w:pPr>
                    <w:spacing w:line="240" w:lineRule="auto"/>
                    <w:jc w:val="center"/>
                    <w:rPr>
                      <w:rFonts w:hint="default" w:ascii="Times New Roman" w:hAnsi="Times New Roman" w:eastAsia="宋体" w:cs="Times New Roman"/>
                      <w:sz w:val="21"/>
                      <w:szCs w:val="21"/>
                      <w:highlight w:val="none"/>
                      <w:lang w:val="en-US"/>
                    </w:rPr>
                  </w:pPr>
                  <w:r>
                    <w:rPr>
                      <w:rFonts w:hint="default" w:ascii="Times New Roman" w:hAnsi="Times New Roman" w:cs="Times New Roman"/>
                      <w:sz w:val="21"/>
                      <w:szCs w:val="21"/>
                      <w:highlight w:val="none"/>
                      <w:lang w:val="en-US" w:eastAsia="zh-CN"/>
                    </w:rPr>
                    <w:t>重量法</w:t>
                  </w:r>
                </w:p>
              </w:tc>
              <w:tc>
                <w:tcPr>
                  <w:tcW w:w="1616" w:type="pct"/>
                  <w:noWrap w:val="0"/>
                  <w:vAlign w:val="center"/>
                </w:tcPr>
                <w:p w14:paraId="6007C827">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恒温恒湿称重系统RG-AWS9</w:t>
                  </w:r>
                </w:p>
                <w:p w14:paraId="599016A5">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YQ01-011</w:t>
                  </w:r>
                </w:p>
                <w:p w14:paraId="6A1C5E02">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十万分之一天平</w:t>
                  </w:r>
                </w:p>
                <w:p w14:paraId="78D8CFE2">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GE0205</w:t>
                  </w:r>
                </w:p>
                <w:p w14:paraId="25624689">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YQ01-012</w:t>
                  </w:r>
                </w:p>
              </w:tc>
              <w:tc>
                <w:tcPr>
                  <w:tcW w:w="831" w:type="pct"/>
                  <w:noWrap w:val="0"/>
                  <w:vAlign w:val="center"/>
                </w:tcPr>
                <w:p w14:paraId="26331210">
                  <w:pPr>
                    <w:spacing w:line="240" w:lineRule="auto"/>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1.0mg/m</w:t>
                  </w:r>
                  <w:r>
                    <w:rPr>
                      <w:rFonts w:hint="default" w:ascii="Times New Roman" w:hAnsi="Times New Roman" w:eastAsia="宋体" w:cs="Times New Roman"/>
                      <w:kern w:val="0"/>
                      <w:sz w:val="21"/>
                      <w:szCs w:val="21"/>
                      <w:highlight w:val="none"/>
                      <w:vertAlign w:val="superscript"/>
                      <w:lang w:val="en-US" w:eastAsia="zh-CN"/>
                    </w:rPr>
                    <w:t>3</w:t>
                  </w:r>
                </w:p>
              </w:tc>
            </w:tr>
            <w:tr w14:paraId="71A5E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noWrap w:val="0"/>
                  <w:vAlign w:val="center"/>
                </w:tcPr>
                <w:p w14:paraId="7E7A08EA">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noWrap w:val="0"/>
                  <w:vAlign w:val="center"/>
                </w:tcPr>
                <w:p w14:paraId="675CDA7C">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p>
              </w:tc>
              <w:tc>
                <w:tcPr>
                  <w:tcW w:w="1386" w:type="pct"/>
                  <w:vMerge w:val="restart"/>
                  <w:noWrap w:val="0"/>
                  <w:vAlign w:val="center"/>
                </w:tcPr>
                <w:p w14:paraId="7131C86A">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734-2014</w:t>
                  </w:r>
                </w:p>
                <w:p w14:paraId="690FF2FC">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固相吸附-热脱附/气相色谱-质谱法</w:t>
                  </w:r>
                </w:p>
              </w:tc>
              <w:tc>
                <w:tcPr>
                  <w:tcW w:w="1616" w:type="pct"/>
                  <w:vMerge w:val="restart"/>
                  <w:noWrap w:val="0"/>
                  <w:vAlign w:val="center"/>
                </w:tcPr>
                <w:p w14:paraId="2F0C36D2">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气相色谱-质谱联用仪GCMS-QP2010SE</w:t>
                  </w:r>
                </w:p>
                <w:p w14:paraId="6BBFC5F6">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YQ01-009</w:t>
                  </w:r>
                </w:p>
              </w:tc>
              <w:tc>
                <w:tcPr>
                  <w:tcW w:w="831" w:type="pct"/>
                  <w:noWrap w:val="0"/>
                  <w:vAlign w:val="center"/>
                </w:tcPr>
                <w:p w14:paraId="1BD84EEC">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0.004</w:t>
                  </w:r>
                  <w:r>
                    <w:rPr>
                      <w:rFonts w:hint="default" w:ascii="Times New Roman" w:hAnsi="Times New Roman" w:eastAsia="宋体" w:cs="Times New Roman"/>
                      <w:color w:val="000000"/>
                      <w:sz w:val="21"/>
                      <w:szCs w:val="21"/>
                      <w:highlight w:val="none"/>
                      <w:lang w:val="en-US" w:eastAsia="zh-CN"/>
                    </w:rPr>
                    <w:t>mg/m</w:t>
                  </w:r>
                  <w:r>
                    <w:rPr>
                      <w:rFonts w:hint="default" w:ascii="Times New Roman" w:hAnsi="Times New Roman" w:eastAsia="宋体" w:cs="Times New Roman"/>
                      <w:color w:val="000000"/>
                      <w:sz w:val="21"/>
                      <w:szCs w:val="21"/>
                      <w:highlight w:val="none"/>
                      <w:vertAlign w:val="superscript"/>
                      <w:lang w:val="en-US" w:eastAsia="zh-CN"/>
                    </w:rPr>
                    <w:t>3</w:t>
                  </w:r>
                </w:p>
              </w:tc>
            </w:tr>
            <w:tr w14:paraId="2ECD2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1240D5D5">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auto"/>
                  <w:noWrap w:val="0"/>
                  <w:vAlign w:val="center"/>
                </w:tcPr>
                <w:p w14:paraId="51547396">
                  <w:pPr>
                    <w:widowControl/>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p>
              </w:tc>
              <w:tc>
                <w:tcPr>
                  <w:tcW w:w="1386" w:type="pct"/>
                  <w:vMerge w:val="continue"/>
                  <w:shd w:val="clear" w:color="auto" w:fill="FFFFFF"/>
                  <w:noWrap w:val="0"/>
                  <w:vAlign w:val="top"/>
                </w:tcPr>
                <w:p w14:paraId="2C887122">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616" w:type="pct"/>
                  <w:vMerge w:val="continue"/>
                  <w:shd w:val="clear" w:color="auto" w:fill="FFFFFF"/>
                  <w:noWrap w:val="0"/>
                  <w:vAlign w:val="center"/>
                </w:tcPr>
                <w:p w14:paraId="3A8F533B">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831" w:type="pct"/>
                  <w:shd w:val="clear" w:color="auto" w:fill="FFFFFF"/>
                  <w:noWrap w:val="0"/>
                  <w:vAlign w:val="center"/>
                </w:tcPr>
                <w:p w14:paraId="61412DC3">
                  <w:pPr>
                    <w:spacing w:line="240" w:lineRule="auto"/>
                    <w:jc w:val="center"/>
                    <w:textAlignment w:val="bottom"/>
                    <w:rPr>
                      <w:rFonts w:hint="eastAsia" w:ascii="Times New Roman" w:hAnsi="Times New Roman" w:eastAsia="宋体" w:cs="Times New Roman"/>
                      <w:kern w:val="2"/>
                      <w:sz w:val="21"/>
                      <w:szCs w:val="21"/>
                      <w:highlight w:val="none"/>
                      <w:lang w:val="en-US" w:eastAsia="zh-CN" w:bidi="ar"/>
                    </w:rPr>
                  </w:pPr>
                  <w:r>
                    <w:rPr>
                      <w:rFonts w:hint="eastAsia" w:ascii="Times New Roman" w:hAnsi="Times New Roman" w:cs="Times New Roman"/>
                      <w:sz w:val="21"/>
                      <w:szCs w:val="21"/>
                      <w:highlight w:val="none"/>
                      <w:lang w:val="en-US" w:eastAsia="zh-CN" w:bidi="ar"/>
                    </w:rPr>
                    <w:t>0.004</w:t>
                  </w:r>
                  <w:r>
                    <w:rPr>
                      <w:rFonts w:hint="default" w:ascii="Times New Roman" w:hAnsi="Times New Roman" w:eastAsia="宋体" w:cs="Times New Roman"/>
                      <w:sz w:val="21"/>
                      <w:szCs w:val="21"/>
                      <w:highlight w:val="none"/>
                      <w:lang w:val="en-US" w:eastAsia="zh-CN" w:bidi="ar"/>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p>
              </w:tc>
            </w:tr>
            <w:tr w14:paraId="791C7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noWrap w:val="0"/>
                  <w:vAlign w:val="center"/>
                </w:tcPr>
                <w:p w14:paraId="54B95BA9">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noWrap w:val="0"/>
                  <w:vAlign w:val="center"/>
                </w:tcPr>
                <w:p w14:paraId="757A31B9">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乙苯</w:t>
                  </w:r>
                </w:p>
              </w:tc>
              <w:tc>
                <w:tcPr>
                  <w:tcW w:w="1386" w:type="pct"/>
                  <w:vMerge w:val="continue"/>
                  <w:noWrap w:val="0"/>
                  <w:vAlign w:val="center"/>
                </w:tcPr>
                <w:p w14:paraId="7B6E4403">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p>
              </w:tc>
              <w:tc>
                <w:tcPr>
                  <w:tcW w:w="1616" w:type="pct"/>
                  <w:vMerge w:val="continue"/>
                  <w:noWrap w:val="0"/>
                  <w:vAlign w:val="center"/>
                </w:tcPr>
                <w:p w14:paraId="7F3272E5">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p>
              </w:tc>
              <w:tc>
                <w:tcPr>
                  <w:tcW w:w="831" w:type="pct"/>
                  <w:noWrap w:val="0"/>
                  <w:vAlign w:val="center"/>
                </w:tcPr>
                <w:p w14:paraId="20485110">
                  <w:pPr>
                    <w:adjustRightInd w:val="0"/>
                    <w:snapToGrid w:val="0"/>
                    <w:spacing w:line="240" w:lineRule="auto"/>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cs="Times New Roman"/>
                      <w:sz w:val="21"/>
                      <w:szCs w:val="21"/>
                      <w:highlight w:val="none"/>
                      <w:lang w:val="en-US" w:eastAsia="zh-CN" w:bidi="ar"/>
                    </w:rPr>
                    <w:t>0.006</w:t>
                  </w:r>
                  <w:r>
                    <w:rPr>
                      <w:rFonts w:hint="default" w:ascii="Times New Roman" w:hAnsi="Times New Roman" w:eastAsia="宋体" w:cs="Times New Roman"/>
                      <w:sz w:val="21"/>
                      <w:szCs w:val="21"/>
                      <w:highlight w:val="none"/>
                      <w:lang w:val="en-US" w:eastAsia="zh-CN" w:bidi="ar"/>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p>
              </w:tc>
            </w:tr>
            <w:tr w14:paraId="4CB5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noWrap w:val="0"/>
                  <w:vAlign w:val="center"/>
                </w:tcPr>
                <w:p w14:paraId="0F7B600B">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noWrap w:val="0"/>
                  <w:vAlign w:val="center"/>
                </w:tcPr>
                <w:p w14:paraId="2E913689">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p>
              </w:tc>
              <w:tc>
                <w:tcPr>
                  <w:tcW w:w="1386" w:type="pct"/>
                  <w:noWrap w:val="0"/>
                  <w:vAlign w:val="center"/>
                </w:tcPr>
                <w:p w14:paraId="0275F2A8">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HJ/T 37-1999</w:t>
                  </w:r>
                </w:p>
                <w:p w14:paraId="2B09511D">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气相色谱法</w:t>
                  </w:r>
                </w:p>
              </w:tc>
              <w:tc>
                <w:tcPr>
                  <w:tcW w:w="1616" w:type="pct"/>
                  <w:noWrap w:val="0"/>
                  <w:vAlign w:val="center"/>
                </w:tcPr>
                <w:p w14:paraId="0F5A1225">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气相色谱仪</w:t>
                  </w:r>
                </w:p>
                <w:p w14:paraId="7D6DAED4">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A60</w:t>
                  </w:r>
                </w:p>
                <w:p w14:paraId="2039F778">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YQ01-001</w:t>
                  </w:r>
                </w:p>
              </w:tc>
              <w:tc>
                <w:tcPr>
                  <w:tcW w:w="831" w:type="pct"/>
                  <w:noWrap w:val="0"/>
                  <w:vAlign w:val="center"/>
                </w:tcPr>
                <w:p w14:paraId="23D7D227">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0.2m</w:t>
                  </w:r>
                  <w:r>
                    <w:rPr>
                      <w:rFonts w:hint="default" w:ascii="Times New Roman" w:hAnsi="Times New Roman" w:cs="Times New Roman"/>
                      <w:sz w:val="21"/>
                      <w:szCs w:val="21"/>
                      <w:highlight w:val="none"/>
                      <w:lang w:val="en-US" w:eastAsia="zh-CN"/>
                    </w:rPr>
                    <w:t>g/m</w:t>
                  </w:r>
                  <w:r>
                    <w:rPr>
                      <w:rFonts w:hint="default" w:ascii="Times New Roman" w:hAnsi="Times New Roman" w:cs="Times New Roman"/>
                      <w:sz w:val="21"/>
                      <w:szCs w:val="21"/>
                      <w:highlight w:val="none"/>
                      <w:vertAlign w:val="superscript"/>
                      <w:lang w:val="en-US" w:eastAsia="zh-CN"/>
                    </w:rPr>
                    <w:t>3</w:t>
                  </w:r>
                </w:p>
              </w:tc>
            </w:tr>
            <w:tr w14:paraId="1DBC5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398ECCF6">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FFFFFF"/>
                  <w:noWrap w:val="0"/>
                  <w:vAlign w:val="center"/>
                </w:tcPr>
                <w:p w14:paraId="71A7A186">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386" w:type="pct"/>
                  <w:shd w:val="clear" w:color="auto" w:fill="FFFFFF"/>
                  <w:noWrap w:val="0"/>
                  <w:vAlign w:val="center"/>
                </w:tcPr>
                <w:p w14:paraId="4388EBD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1262-2022</w:t>
                  </w:r>
                </w:p>
                <w:p w14:paraId="56427AA0">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三点比较式臭袋法</w:t>
                  </w:r>
                </w:p>
              </w:tc>
              <w:tc>
                <w:tcPr>
                  <w:tcW w:w="1616" w:type="pct"/>
                  <w:shd w:val="clear" w:color="auto" w:fill="FFFFFF"/>
                  <w:noWrap w:val="0"/>
                  <w:vAlign w:val="center"/>
                </w:tcPr>
                <w:p w14:paraId="062657BF">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w:t>
                  </w:r>
                </w:p>
              </w:tc>
              <w:tc>
                <w:tcPr>
                  <w:tcW w:w="831" w:type="pct"/>
                  <w:shd w:val="clear" w:color="auto" w:fill="FFFFFF"/>
                  <w:noWrap w:val="0"/>
                  <w:vAlign w:val="center"/>
                </w:tcPr>
                <w:p w14:paraId="3C028EBE">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w:t>
                  </w:r>
                </w:p>
              </w:tc>
            </w:tr>
            <w:tr w14:paraId="5FA56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0EAF893E">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FFFFFF"/>
                  <w:noWrap w:val="0"/>
                  <w:vAlign w:val="center"/>
                </w:tcPr>
                <w:p w14:paraId="00FB5AEA">
                  <w:pPr>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酚类化合物</w:t>
                  </w:r>
                </w:p>
              </w:tc>
              <w:tc>
                <w:tcPr>
                  <w:tcW w:w="1386" w:type="pct"/>
                  <w:shd w:val="clear" w:color="auto" w:fill="FFFFFF"/>
                  <w:noWrap w:val="0"/>
                  <w:vAlign w:val="center"/>
                </w:tcPr>
                <w:p w14:paraId="33129A4F">
                  <w:pPr>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HJ/T 32-1999</w:t>
                  </w:r>
                </w:p>
                <w:p w14:paraId="06317CAE">
                  <w:pPr>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4-氨基安替比林分光光度法</w:t>
                  </w:r>
                </w:p>
              </w:tc>
              <w:tc>
                <w:tcPr>
                  <w:tcW w:w="1616" w:type="pct"/>
                  <w:shd w:val="clear" w:color="auto" w:fill="FFFFFF"/>
                  <w:noWrap w:val="0"/>
                  <w:vAlign w:val="center"/>
                </w:tcPr>
                <w:p w14:paraId="527B5BDA">
                  <w:pPr>
                    <w:widowControl/>
                    <w:spacing w:line="240" w:lineRule="auto"/>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紫外可见分光光度计</w:t>
                  </w:r>
                </w:p>
                <w:p w14:paraId="4D6C6E53">
                  <w:pPr>
                    <w:widowControl/>
                    <w:spacing w:line="240" w:lineRule="auto"/>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T600B</w:t>
                  </w:r>
                </w:p>
                <w:p w14:paraId="6A944048">
                  <w:pPr>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YQ01-189</w:t>
                  </w:r>
                </w:p>
              </w:tc>
              <w:tc>
                <w:tcPr>
                  <w:tcW w:w="831" w:type="pct"/>
                  <w:shd w:val="clear" w:color="auto" w:fill="FFFFFF"/>
                  <w:noWrap w:val="0"/>
                  <w:vAlign w:val="center"/>
                </w:tcPr>
                <w:p w14:paraId="32C6BC61">
                  <w:pPr>
                    <w:spacing w:line="240" w:lineRule="auto"/>
                    <w:jc w:val="center"/>
                    <w:textAlignment w:val="bottom"/>
                    <w:rPr>
                      <w:rFonts w:hint="default" w:ascii="Times New Roman" w:hAnsi="Times New Roman" w:eastAsia="宋体" w:cs="Times New Roman"/>
                      <w:kern w:val="2"/>
                      <w:sz w:val="21"/>
                      <w:szCs w:val="21"/>
                      <w:highlight w:val="none"/>
                      <w:lang w:val="en-US" w:eastAsia="zh-CN" w:bidi="ar"/>
                    </w:rPr>
                  </w:pPr>
                  <w:r>
                    <w:rPr>
                      <w:rFonts w:hint="eastAsia" w:ascii="Times New Roman" w:hAnsi="Times New Roman" w:cs="Times New Roman"/>
                      <w:sz w:val="21"/>
                      <w:szCs w:val="21"/>
                      <w:highlight w:val="none"/>
                      <w:lang w:val="en-US" w:eastAsia="zh-CN" w:bidi="ar"/>
                    </w:rPr>
                    <w:t>0.3</w:t>
                  </w:r>
                  <w:r>
                    <w:rPr>
                      <w:rFonts w:hint="default" w:ascii="Times New Roman" w:hAnsi="Times New Roman" w:eastAsia="宋体" w:cs="Times New Roman"/>
                      <w:sz w:val="21"/>
                      <w:szCs w:val="21"/>
                      <w:highlight w:val="none"/>
                      <w:lang w:val="en-US" w:eastAsia="zh-CN" w:bidi="ar"/>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p>
              </w:tc>
            </w:tr>
            <w:tr w14:paraId="0252C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3A1260B4">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FFFFFF"/>
                  <w:noWrap w:val="0"/>
                  <w:vAlign w:val="center"/>
                </w:tcPr>
                <w:p w14:paraId="40AB5FA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p>
              </w:tc>
              <w:tc>
                <w:tcPr>
                  <w:tcW w:w="1386" w:type="pct"/>
                  <w:shd w:val="clear" w:color="auto" w:fill="FFFFFF"/>
                  <w:noWrap w:val="0"/>
                  <w:vAlign w:val="center"/>
                </w:tcPr>
                <w:p w14:paraId="454167F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1079-2019</w:t>
                  </w:r>
                </w:p>
                <w:p w14:paraId="2AF60637">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气相色谱法</w:t>
                  </w:r>
                </w:p>
              </w:tc>
              <w:tc>
                <w:tcPr>
                  <w:tcW w:w="1616" w:type="pct"/>
                  <w:noWrap w:val="0"/>
                  <w:vAlign w:val="center"/>
                </w:tcPr>
                <w:p w14:paraId="2B71C5D7">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气相色谱仪</w:t>
                  </w:r>
                </w:p>
                <w:p w14:paraId="6D4C120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A60</w:t>
                  </w:r>
                </w:p>
                <w:p w14:paraId="2D2F685D">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YQ01-001</w:t>
                  </w:r>
                </w:p>
              </w:tc>
              <w:tc>
                <w:tcPr>
                  <w:tcW w:w="831" w:type="pct"/>
                  <w:noWrap w:val="0"/>
                  <w:vAlign w:val="center"/>
                </w:tcPr>
                <w:p w14:paraId="7BF4B27C">
                  <w:pPr>
                    <w:snapToGrid w:val="0"/>
                    <w:spacing w:line="240" w:lineRule="auto"/>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sz w:val="21"/>
                      <w:szCs w:val="21"/>
                      <w:highlight w:val="none"/>
                      <w:lang w:val="en-US" w:eastAsia="zh-CN" w:bidi="ar"/>
                    </w:rPr>
                    <w:t>0.02</w:t>
                  </w:r>
                  <w:r>
                    <w:rPr>
                      <w:rFonts w:hint="default" w:ascii="Times New Roman" w:hAnsi="Times New Roman" w:eastAsia="宋体" w:cs="Times New Roman"/>
                      <w:sz w:val="21"/>
                      <w:szCs w:val="21"/>
                      <w:highlight w:val="none"/>
                      <w:lang w:val="en-US" w:eastAsia="zh-CN" w:bidi="ar"/>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p>
              </w:tc>
            </w:tr>
            <w:tr w14:paraId="5CBDF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477AB921">
                  <w:pPr>
                    <w:spacing w:line="240" w:lineRule="auto"/>
                    <w:jc w:val="center"/>
                    <w:rPr>
                      <w:rFonts w:hint="default" w:ascii="Times New Roman" w:hAnsi="Times New Roman" w:eastAsia="宋体" w:cs="Times New Roman"/>
                      <w:color w:val="000000"/>
                      <w:kern w:val="0"/>
                      <w:sz w:val="21"/>
                      <w:szCs w:val="21"/>
                      <w:highlight w:val="none"/>
                    </w:rPr>
                  </w:pPr>
                </w:p>
              </w:tc>
              <w:tc>
                <w:tcPr>
                  <w:tcW w:w="749" w:type="pct"/>
                  <w:shd w:val="clear" w:color="auto" w:fill="FFFFFF"/>
                  <w:noWrap w:val="0"/>
                  <w:vAlign w:val="center"/>
                </w:tcPr>
                <w:p w14:paraId="3057B211">
                  <w:pPr>
                    <w:widowControl/>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VOC</w:t>
                  </w:r>
                  <w:r>
                    <w:rPr>
                      <w:rFonts w:hint="default" w:ascii="Times New Roman" w:hAnsi="Times New Roman" w:eastAsia="宋体" w:cs="Times New Roman"/>
                      <w:color w:val="auto"/>
                      <w:sz w:val="21"/>
                      <w:szCs w:val="21"/>
                      <w:highlight w:val="none"/>
                      <w:vertAlign w:val="subscript"/>
                    </w:rPr>
                    <w:t>S</w:t>
                  </w:r>
                  <w:r>
                    <w:rPr>
                      <w:rFonts w:hint="default" w:ascii="Times New Roman" w:hAnsi="Times New Roman" w:eastAsia="宋体" w:cs="Times New Roman"/>
                      <w:sz w:val="21"/>
                      <w:szCs w:val="21"/>
                      <w:highlight w:val="none"/>
                      <w:lang w:val="en-US" w:eastAsia="zh-CN"/>
                    </w:rPr>
                    <w:t>（以非甲烷总烃计）</w:t>
                  </w:r>
                </w:p>
              </w:tc>
              <w:tc>
                <w:tcPr>
                  <w:tcW w:w="1386" w:type="pct"/>
                  <w:shd w:val="clear" w:color="auto" w:fill="FFFFFF"/>
                  <w:noWrap w:val="0"/>
                  <w:vAlign w:val="center"/>
                </w:tcPr>
                <w:p w14:paraId="4BB918DD">
                  <w:pPr>
                    <w:widowControl/>
                    <w:spacing w:line="240" w:lineRule="auto"/>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38-2017</w:t>
                  </w:r>
                </w:p>
                <w:p w14:paraId="713D4FEA">
                  <w:pPr>
                    <w:widowControl/>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气相色谱法</w:t>
                  </w:r>
                </w:p>
              </w:tc>
              <w:tc>
                <w:tcPr>
                  <w:tcW w:w="1616" w:type="pct"/>
                  <w:shd w:val="clear" w:color="auto" w:fill="FFFFFF"/>
                  <w:noWrap w:val="0"/>
                  <w:vAlign w:val="center"/>
                </w:tcPr>
                <w:p w14:paraId="57DE7049">
                  <w:pPr>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气相色谱仪</w:t>
                  </w:r>
                </w:p>
                <w:p w14:paraId="776BBDF6">
                  <w:pPr>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GC-7030</w:t>
                  </w:r>
                </w:p>
                <w:p w14:paraId="17AEB3A3">
                  <w:pPr>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YQ01-002</w:t>
                  </w:r>
                </w:p>
              </w:tc>
              <w:tc>
                <w:tcPr>
                  <w:tcW w:w="831" w:type="pct"/>
                  <w:shd w:val="clear" w:color="auto" w:fill="FFFFFF"/>
                  <w:noWrap w:val="0"/>
                  <w:vAlign w:val="center"/>
                </w:tcPr>
                <w:p w14:paraId="51037A9B">
                  <w:pPr>
                    <w:snapToGrid w:val="0"/>
                    <w:spacing w:line="240" w:lineRule="auto"/>
                    <w:jc w:val="center"/>
                    <w:rPr>
                      <w:rFonts w:hint="default"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kern w:val="0"/>
                      <w:sz w:val="21"/>
                      <w:szCs w:val="21"/>
                      <w:highlight w:val="none"/>
                      <w:lang w:val="en-US" w:eastAsia="zh-CN"/>
                    </w:rPr>
                    <w:t>0.07mg/m</w:t>
                  </w:r>
                  <w:r>
                    <w:rPr>
                      <w:rFonts w:hint="default" w:ascii="Times New Roman" w:hAnsi="Times New Roman" w:eastAsia="宋体" w:cs="Times New Roman"/>
                      <w:kern w:val="0"/>
                      <w:sz w:val="21"/>
                      <w:szCs w:val="21"/>
                      <w:highlight w:val="none"/>
                      <w:vertAlign w:val="superscript"/>
                      <w:lang w:val="en-US" w:eastAsia="zh-CN"/>
                    </w:rPr>
                    <w:t>3</w:t>
                  </w:r>
                </w:p>
              </w:tc>
            </w:tr>
            <w:tr w14:paraId="2F4DB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restart"/>
                  <w:noWrap w:val="0"/>
                  <w:vAlign w:val="center"/>
                </w:tcPr>
                <w:p w14:paraId="3DD9288C">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无组织废气</w:t>
                  </w:r>
                </w:p>
              </w:tc>
              <w:tc>
                <w:tcPr>
                  <w:tcW w:w="749" w:type="pct"/>
                  <w:noWrap w:val="0"/>
                  <w:vAlign w:val="center"/>
                </w:tcPr>
                <w:p w14:paraId="16D17A86">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p>
              </w:tc>
              <w:tc>
                <w:tcPr>
                  <w:tcW w:w="1386" w:type="pct"/>
                  <w:vMerge w:val="restart"/>
                  <w:noWrap w:val="0"/>
                  <w:vAlign w:val="center"/>
                </w:tcPr>
                <w:p w14:paraId="033916C8">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644-2013</w:t>
                  </w:r>
                </w:p>
                <w:p w14:paraId="0D0F6825">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吸附管采样-热脱附/气相色谱-质谱法</w:t>
                  </w:r>
                </w:p>
              </w:tc>
              <w:tc>
                <w:tcPr>
                  <w:tcW w:w="1616" w:type="pct"/>
                  <w:vMerge w:val="restart"/>
                  <w:noWrap w:val="0"/>
                  <w:vAlign w:val="center"/>
                </w:tcPr>
                <w:p w14:paraId="352227DF">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气相色谱-质谱联用仪GCMS-QP2010SE</w:t>
                  </w:r>
                </w:p>
                <w:p w14:paraId="2A55B22E">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YQ01-009</w:t>
                  </w:r>
                </w:p>
              </w:tc>
              <w:tc>
                <w:tcPr>
                  <w:tcW w:w="831" w:type="pct"/>
                  <w:noWrap w:val="0"/>
                  <w:vAlign w:val="center"/>
                </w:tcPr>
                <w:p w14:paraId="70B79188">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0.6</w:t>
                  </w:r>
                  <w:r>
                    <w:rPr>
                      <w:rFonts w:hint="default" w:ascii="Times New Roman" w:hAnsi="Times New Roman" w:eastAsia="宋体" w:cs="Times New Roman"/>
                      <w:color w:val="000000"/>
                      <w:sz w:val="21"/>
                      <w:szCs w:val="21"/>
                      <w:highlight w:val="none"/>
                      <w:lang w:val="en-US" w:eastAsia="zh-CN"/>
                    </w:rPr>
                    <w:t>μg/m</w:t>
                  </w:r>
                  <w:r>
                    <w:rPr>
                      <w:rFonts w:hint="default" w:ascii="Times New Roman" w:hAnsi="Times New Roman" w:eastAsia="宋体" w:cs="Times New Roman"/>
                      <w:color w:val="000000"/>
                      <w:sz w:val="21"/>
                      <w:szCs w:val="21"/>
                      <w:highlight w:val="none"/>
                      <w:vertAlign w:val="superscript"/>
                      <w:lang w:val="en-US" w:eastAsia="zh-CN"/>
                    </w:rPr>
                    <w:t>3</w:t>
                  </w:r>
                </w:p>
              </w:tc>
            </w:tr>
            <w:tr w14:paraId="22940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noWrap w:val="0"/>
                  <w:vAlign w:val="center"/>
                </w:tcPr>
                <w:p w14:paraId="1DABC212">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noWrap w:val="0"/>
                  <w:vAlign w:val="center"/>
                </w:tcPr>
                <w:p w14:paraId="14784679">
                  <w:pPr>
                    <w:widowControl/>
                    <w:spacing w:line="240" w:lineRule="auto"/>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甲苯</w:t>
                  </w:r>
                </w:p>
              </w:tc>
              <w:tc>
                <w:tcPr>
                  <w:tcW w:w="1386" w:type="pct"/>
                  <w:vMerge w:val="continue"/>
                  <w:noWrap w:val="0"/>
                  <w:vAlign w:val="center"/>
                </w:tcPr>
                <w:p w14:paraId="3AD76677">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p>
              </w:tc>
              <w:tc>
                <w:tcPr>
                  <w:tcW w:w="1616" w:type="pct"/>
                  <w:vMerge w:val="continue"/>
                  <w:noWrap w:val="0"/>
                  <w:vAlign w:val="center"/>
                </w:tcPr>
                <w:p w14:paraId="1CAD2B1E">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p>
              </w:tc>
              <w:tc>
                <w:tcPr>
                  <w:tcW w:w="831" w:type="pct"/>
                  <w:noWrap w:val="0"/>
                  <w:vAlign w:val="center"/>
                </w:tcPr>
                <w:p w14:paraId="38643C63">
                  <w:pPr>
                    <w:adjustRightInd w:val="0"/>
                    <w:snapToGrid w:val="0"/>
                    <w:spacing w:line="240" w:lineRule="auto"/>
                    <w:jc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kern w:val="0"/>
                      <w:sz w:val="21"/>
                      <w:szCs w:val="21"/>
                      <w:highlight w:val="none"/>
                      <w:lang w:val="en-US" w:eastAsia="zh-CN"/>
                    </w:rPr>
                    <w:t>0.4</w:t>
                  </w:r>
                  <w:r>
                    <w:rPr>
                      <w:rFonts w:hint="default" w:ascii="Times New Roman" w:hAnsi="Times New Roman" w:cs="Times New Roman"/>
                      <w:color w:val="000000"/>
                      <w:kern w:val="0"/>
                      <w:sz w:val="21"/>
                      <w:szCs w:val="21"/>
                      <w:highlight w:val="none"/>
                      <w:lang w:val="en-US" w:eastAsia="zh-CN"/>
                    </w:rPr>
                    <w:t>μ</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p>
              </w:tc>
            </w:tr>
            <w:tr w14:paraId="6D32A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271E0E06">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FFFFFF"/>
                  <w:noWrap w:val="0"/>
                  <w:vAlign w:val="center"/>
                </w:tcPr>
                <w:p w14:paraId="35D02D9B">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丙烯腈</w:t>
                  </w:r>
                </w:p>
              </w:tc>
              <w:tc>
                <w:tcPr>
                  <w:tcW w:w="1386" w:type="pct"/>
                  <w:shd w:val="clear" w:color="auto" w:fill="FFFFFF"/>
                  <w:noWrap w:val="0"/>
                  <w:vAlign w:val="center"/>
                </w:tcPr>
                <w:p w14:paraId="2C7AB7C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HJ/T 37-1999</w:t>
                  </w:r>
                </w:p>
                <w:p w14:paraId="1BE8CD56">
                  <w:pPr>
                    <w:keepNext w:val="0"/>
                    <w:keepLines w:val="0"/>
                    <w:widowControl/>
                    <w:suppressLineNumbers w:val="0"/>
                    <w:spacing w:line="240" w:lineRule="auto"/>
                    <w:jc w:val="center"/>
                    <w:textAlignment w:val="top"/>
                    <w:rPr>
                      <w:rFonts w:hint="default" w:ascii="Times New Roman" w:hAnsi="Times New Roman" w:eastAsia="Times New Roman"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气相色谱法</w:t>
                  </w:r>
                </w:p>
              </w:tc>
              <w:tc>
                <w:tcPr>
                  <w:tcW w:w="1616" w:type="pct"/>
                  <w:shd w:val="clear" w:color="auto" w:fill="FFFFFF"/>
                  <w:noWrap w:val="0"/>
                  <w:vAlign w:val="center"/>
                </w:tcPr>
                <w:p w14:paraId="27E99242">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气相色谱仪</w:t>
                  </w:r>
                </w:p>
                <w:p w14:paraId="627103D8">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A60</w:t>
                  </w:r>
                </w:p>
                <w:p w14:paraId="46AFB9B9">
                  <w:pPr>
                    <w:keepNext w:val="0"/>
                    <w:keepLines w:val="0"/>
                    <w:widowControl/>
                    <w:suppressLineNumbers w:val="0"/>
                    <w:spacing w:line="240" w:lineRule="auto"/>
                    <w:jc w:val="center"/>
                    <w:textAlignment w:val="top"/>
                    <w:rPr>
                      <w:rFonts w:hint="default" w:ascii="Times New Roman" w:hAnsi="Times New Roman" w:eastAsia="Times New Roman" w:cs="Times New Roman"/>
                      <w:color w:val="00000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YQ01-001</w:t>
                  </w:r>
                </w:p>
              </w:tc>
              <w:tc>
                <w:tcPr>
                  <w:tcW w:w="831" w:type="pct"/>
                  <w:shd w:val="clear" w:color="auto" w:fill="FFFFFF"/>
                  <w:noWrap w:val="0"/>
                  <w:vAlign w:val="center"/>
                </w:tcPr>
                <w:p w14:paraId="52F402B7">
                  <w:pPr>
                    <w:spacing w:line="240" w:lineRule="auto"/>
                    <w:jc w:val="center"/>
                    <w:textAlignment w:val="bottom"/>
                    <w:rPr>
                      <w:rFonts w:hint="default" w:ascii="Times New Roman" w:hAnsi="Times New Roman" w:eastAsia="宋体" w:cs="Times New Roman"/>
                      <w:kern w:val="2"/>
                      <w:sz w:val="21"/>
                      <w:szCs w:val="21"/>
                      <w:highlight w:val="none"/>
                      <w:lang w:val="en-US" w:eastAsia="zh-CN" w:bidi="ar"/>
                    </w:rPr>
                  </w:pPr>
                  <w:r>
                    <w:rPr>
                      <w:rFonts w:hint="eastAsia" w:ascii="Times New Roman" w:hAnsi="Times New Roman" w:cs="Times New Roman"/>
                      <w:sz w:val="21"/>
                      <w:szCs w:val="21"/>
                      <w:highlight w:val="none"/>
                      <w:lang w:val="en-US" w:eastAsia="zh-CN" w:bidi="ar"/>
                    </w:rPr>
                    <w:t>0.2</w:t>
                  </w:r>
                  <w:r>
                    <w:rPr>
                      <w:rFonts w:hint="eastAsia"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p>
              </w:tc>
            </w:tr>
            <w:tr w14:paraId="0A169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noWrap w:val="0"/>
                  <w:vAlign w:val="center"/>
                </w:tcPr>
                <w:p w14:paraId="09C8AEB3">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noWrap w:val="0"/>
                  <w:vAlign w:val="center"/>
                </w:tcPr>
                <w:p w14:paraId="57E43573">
                  <w:pPr>
                    <w:widowControl/>
                    <w:spacing w:line="240" w:lineRule="auto"/>
                    <w:jc w:val="center"/>
                    <w:textAlignment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rPr>
                    <w:t>颗粒物</w:t>
                  </w:r>
                </w:p>
              </w:tc>
              <w:tc>
                <w:tcPr>
                  <w:tcW w:w="1386" w:type="pct"/>
                  <w:noWrap w:val="0"/>
                  <w:vAlign w:val="center"/>
                </w:tcPr>
                <w:p w14:paraId="724131C3">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1263-2022</w:t>
                  </w:r>
                </w:p>
                <w:p w14:paraId="19E49159">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重量法</w:t>
                  </w:r>
                </w:p>
              </w:tc>
              <w:tc>
                <w:tcPr>
                  <w:tcW w:w="1616" w:type="pct"/>
                  <w:noWrap w:val="0"/>
                  <w:vAlign w:val="center"/>
                </w:tcPr>
                <w:p w14:paraId="12D8E9D7">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恒温恒湿称重系统RG-AWS9</w:t>
                  </w:r>
                </w:p>
                <w:p w14:paraId="2ADC8DE1">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YQ01-011</w:t>
                  </w:r>
                </w:p>
                <w:p w14:paraId="0C9E7E0A">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十万分之一天平</w:t>
                  </w:r>
                </w:p>
                <w:p w14:paraId="047750A1">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GE0205</w:t>
                  </w:r>
                </w:p>
                <w:p w14:paraId="0CC55104">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YQ01-012</w:t>
                  </w:r>
                </w:p>
              </w:tc>
              <w:tc>
                <w:tcPr>
                  <w:tcW w:w="831" w:type="pct"/>
                  <w:noWrap w:val="0"/>
                  <w:vAlign w:val="center"/>
                </w:tcPr>
                <w:p w14:paraId="2147B986">
                  <w:pPr>
                    <w:adjustRightInd w:val="0"/>
                    <w:snapToGrid w:val="0"/>
                    <w:spacing w:line="240" w:lineRule="auto"/>
                    <w:jc w:val="center"/>
                    <w:rPr>
                      <w:rFonts w:hint="eastAsia" w:ascii="Times New Roman" w:hAnsi="Times New Roman" w:eastAsia="宋体" w:cs="Times New Roman"/>
                      <w:color w:val="000000"/>
                      <w:kern w:val="2"/>
                      <w:sz w:val="21"/>
                      <w:szCs w:val="21"/>
                      <w:highlight w:val="yellow"/>
                      <w:lang w:val="en-US" w:eastAsia="zh-CN" w:bidi="ar-SA"/>
                    </w:rPr>
                  </w:pPr>
                  <w:r>
                    <w:rPr>
                      <w:rFonts w:hint="eastAsia" w:ascii="Times New Roman" w:hAnsi="Times New Roman" w:eastAsia="宋体" w:cs="Times New Roman"/>
                      <w:color w:val="000000"/>
                      <w:sz w:val="21"/>
                      <w:szCs w:val="21"/>
                      <w:highlight w:val="none"/>
                      <w:lang w:val="en-US" w:eastAsia="zh-CN"/>
                    </w:rPr>
                    <w:t>168</w:t>
                  </w:r>
                  <w:r>
                    <w:rPr>
                      <w:rFonts w:hint="default" w:ascii="Times New Roman" w:hAnsi="Times New Roman" w:eastAsia="宋体" w:cs="Times New Roman"/>
                      <w:color w:val="000000"/>
                      <w:sz w:val="21"/>
                      <w:szCs w:val="21"/>
                      <w:highlight w:val="none"/>
                      <w:lang w:val="en-US" w:eastAsia="zh-CN"/>
                    </w:rPr>
                    <w:t>μg/m</w:t>
                  </w:r>
                  <w:r>
                    <w:rPr>
                      <w:rFonts w:hint="default" w:ascii="Times New Roman" w:hAnsi="Times New Roman" w:eastAsia="宋体" w:cs="Times New Roman"/>
                      <w:color w:val="000000"/>
                      <w:sz w:val="21"/>
                      <w:szCs w:val="21"/>
                      <w:highlight w:val="none"/>
                      <w:vertAlign w:val="superscript"/>
                      <w:lang w:val="en-US" w:eastAsia="zh-CN"/>
                    </w:rPr>
                    <w:t>3</w:t>
                  </w:r>
                </w:p>
              </w:tc>
            </w:tr>
            <w:tr w14:paraId="0215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0E07B8C2">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FFFFFF"/>
                  <w:noWrap w:val="0"/>
                  <w:vAlign w:val="center"/>
                </w:tcPr>
                <w:p w14:paraId="795F7F46">
                  <w:pPr>
                    <w:widowControl/>
                    <w:spacing w:line="240" w:lineRule="auto"/>
                    <w:jc w:val="center"/>
                    <w:textAlignment w:val="center"/>
                    <w:rPr>
                      <w:rFonts w:hint="eastAsia"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VOC</w:t>
                  </w:r>
                  <w:r>
                    <w:rPr>
                      <w:rFonts w:hint="default" w:ascii="Times New Roman" w:hAnsi="Times New Roman" w:eastAsia="宋体" w:cs="Times New Roman"/>
                      <w:color w:val="auto"/>
                      <w:sz w:val="21"/>
                      <w:szCs w:val="21"/>
                      <w:highlight w:val="none"/>
                      <w:vertAlign w:val="subscript"/>
                    </w:rPr>
                    <w:t>S</w:t>
                  </w:r>
                  <w:r>
                    <w:rPr>
                      <w:rFonts w:hint="default" w:ascii="Times New Roman" w:hAnsi="Times New Roman" w:eastAsia="宋体" w:cs="Times New Roman"/>
                      <w:sz w:val="21"/>
                      <w:szCs w:val="21"/>
                      <w:highlight w:val="none"/>
                      <w:lang w:val="en-US" w:eastAsia="zh-CN"/>
                    </w:rPr>
                    <w:t>（以非甲烷总烃计）</w:t>
                  </w:r>
                </w:p>
              </w:tc>
              <w:tc>
                <w:tcPr>
                  <w:tcW w:w="1386" w:type="pct"/>
                  <w:shd w:val="clear" w:color="auto" w:fill="FFFFFF"/>
                  <w:noWrap w:val="0"/>
                  <w:vAlign w:val="center"/>
                </w:tcPr>
                <w:p w14:paraId="395979A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604-2017</w:t>
                  </w:r>
                </w:p>
                <w:p w14:paraId="154BCB1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气相色谱法</w:t>
                  </w:r>
                </w:p>
              </w:tc>
              <w:tc>
                <w:tcPr>
                  <w:tcW w:w="1616" w:type="pct"/>
                  <w:shd w:val="clear" w:color="auto" w:fill="FFFFFF"/>
                  <w:noWrap w:val="0"/>
                  <w:vAlign w:val="center"/>
                </w:tcPr>
                <w:p w14:paraId="6BC53CD9">
                  <w:pPr>
                    <w:keepNext w:val="0"/>
                    <w:keepLines w:val="0"/>
                    <w:widowControl/>
                    <w:suppressLineNumbers w:val="0"/>
                    <w:spacing w:line="240" w:lineRule="auto"/>
                    <w:jc w:val="center"/>
                    <w:textAlignment w:val="top"/>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气相色谱仪</w:t>
                  </w:r>
                </w:p>
                <w:p w14:paraId="0F99EE5E">
                  <w:pPr>
                    <w:keepNext w:val="0"/>
                    <w:keepLines w:val="0"/>
                    <w:widowControl/>
                    <w:suppressLineNumbers w:val="0"/>
                    <w:spacing w:line="240" w:lineRule="auto"/>
                    <w:jc w:val="center"/>
                    <w:textAlignment w:val="top"/>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GC-7030</w:t>
                  </w:r>
                </w:p>
                <w:p w14:paraId="5DC81079">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rPr>
                    <w:t>YQ01-</w:t>
                  </w:r>
                  <w:r>
                    <w:rPr>
                      <w:rFonts w:hint="default" w:ascii="Times New Roman" w:hAnsi="Times New Roman" w:eastAsia="宋体" w:cs="Times New Roman"/>
                      <w:sz w:val="21"/>
                      <w:szCs w:val="21"/>
                      <w:highlight w:val="none"/>
                      <w:lang w:val="en-US" w:eastAsia="zh-CN"/>
                    </w:rPr>
                    <w:t>002</w:t>
                  </w:r>
                </w:p>
              </w:tc>
              <w:tc>
                <w:tcPr>
                  <w:tcW w:w="831" w:type="pct"/>
                  <w:shd w:val="clear" w:color="auto" w:fill="FFFFFF"/>
                  <w:noWrap w:val="0"/>
                  <w:vAlign w:val="center"/>
                </w:tcPr>
                <w:p w14:paraId="7DB2ED67">
                  <w:pPr>
                    <w:spacing w:line="240" w:lineRule="auto"/>
                    <w:jc w:val="center"/>
                    <w:textAlignment w:val="bottom"/>
                    <w:rPr>
                      <w:rFonts w:hint="eastAsia"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sz w:val="21"/>
                      <w:szCs w:val="21"/>
                      <w:highlight w:val="none"/>
                      <w:lang w:val="en-US" w:eastAsia="zh-CN" w:bidi="ar"/>
                    </w:rPr>
                    <w:t>0.07</w:t>
                  </w:r>
                  <w:r>
                    <w:rPr>
                      <w:rFonts w:hint="default" w:ascii="Times New Roman" w:hAnsi="Times New Roman" w:eastAsia="宋体" w:cs="Times New Roman"/>
                      <w:color w:val="000000"/>
                      <w:kern w:val="0"/>
                      <w:sz w:val="21"/>
                      <w:szCs w:val="21"/>
                      <w:highlight w:val="none"/>
                      <w:lang w:val="en-US" w:eastAsia="zh-CN"/>
                    </w:rPr>
                    <w:t>m</w:t>
                  </w:r>
                  <w:r>
                    <w:rPr>
                      <w:rFonts w:hint="default" w:ascii="Times New Roman" w:hAnsi="Times New Roman" w:eastAsia="宋体" w:cs="Times New Roman"/>
                      <w:sz w:val="21"/>
                      <w:szCs w:val="21"/>
                      <w:highlight w:val="none"/>
                      <w:lang w:val="en-US" w:eastAsia="zh-CN" w:bidi="ar"/>
                    </w:rPr>
                    <w:t>g/m</w:t>
                  </w:r>
                  <w:r>
                    <w:rPr>
                      <w:rFonts w:hint="default" w:ascii="Times New Roman" w:hAnsi="Times New Roman" w:eastAsia="宋体" w:cs="Times New Roman"/>
                      <w:sz w:val="21"/>
                      <w:szCs w:val="21"/>
                      <w:highlight w:val="none"/>
                      <w:vertAlign w:val="superscript"/>
                      <w:lang w:val="en-US" w:eastAsia="zh-CN" w:bidi="ar"/>
                    </w:rPr>
                    <w:t>3</w:t>
                  </w:r>
                </w:p>
              </w:tc>
            </w:tr>
            <w:tr w14:paraId="36C4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6" w:type="pct"/>
                  <w:vMerge w:val="continue"/>
                  <w:shd w:val="clear" w:color="auto" w:fill="auto"/>
                  <w:noWrap w:val="0"/>
                  <w:vAlign w:val="center"/>
                </w:tcPr>
                <w:p w14:paraId="1EB2BCAE">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749" w:type="pct"/>
                  <w:shd w:val="clear" w:color="auto" w:fill="FFFFFF"/>
                  <w:noWrap w:val="0"/>
                  <w:vAlign w:val="center"/>
                </w:tcPr>
                <w:p w14:paraId="1CC3B2A2">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386" w:type="pct"/>
                  <w:shd w:val="clear" w:color="auto" w:fill="FFFFFF"/>
                  <w:noWrap w:val="0"/>
                  <w:vAlign w:val="center"/>
                </w:tcPr>
                <w:p w14:paraId="00AE9F48">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1262-2022</w:t>
                  </w:r>
                </w:p>
                <w:p w14:paraId="2B0E2E9A">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三点比较式臭袋法</w:t>
                  </w:r>
                </w:p>
              </w:tc>
              <w:tc>
                <w:tcPr>
                  <w:tcW w:w="1616" w:type="pct"/>
                  <w:shd w:val="clear" w:color="auto" w:fill="FFFFFF"/>
                  <w:noWrap w:val="0"/>
                  <w:vAlign w:val="center"/>
                </w:tcPr>
                <w:p w14:paraId="218FF33E">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w:t>
                  </w:r>
                </w:p>
              </w:tc>
              <w:tc>
                <w:tcPr>
                  <w:tcW w:w="831" w:type="pct"/>
                  <w:shd w:val="clear" w:color="auto" w:fill="FFFFFF"/>
                  <w:noWrap w:val="0"/>
                  <w:vAlign w:val="center"/>
                </w:tcPr>
                <w:p w14:paraId="4D1AADEC">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w:t>
                  </w:r>
                </w:p>
              </w:tc>
            </w:tr>
            <w:tr w14:paraId="3AB70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noWrap w:val="0"/>
                  <w:vAlign w:val="center"/>
                </w:tcPr>
                <w:p w14:paraId="126F5F99">
                  <w:pPr>
                    <w:widowControl/>
                    <w:tabs>
                      <w:tab w:val="left" w:pos="970"/>
                    </w:tabs>
                    <w:adjustRightInd w:val="0"/>
                    <w:snapToGrid w:val="0"/>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rPr>
                    <w:t>备注：/</w:t>
                  </w:r>
                </w:p>
              </w:tc>
            </w:tr>
          </w:tbl>
          <w:p w14:paraId="739106CF">
            <w:pPr>
              <w:keepNext w:val="0"/>
              <w:keepLines w:val="0"/>
              <w:pageBreakBefore w:val="0"/>
              <w:widowControl w:val="0"/>
              <w:kinsoku/>
              <w:wordWrap/>
              <w:overflowPunct/>
              <w:topLinePunct w:val="0"/>
              <w:autoSpaceDE/>
              <w:autoSpaceDN/>
              <w:bidi w:val="0"/>
              <w:adjustRightInd/>
              <w:snapToGrid/>
              <w:spacing w:line="360" w:lineRule="auto"/>
              <w:ind w:left="480" w:leftChars="200"/>
              <w:textAlignment w:val="auto"/>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bidi="ar-SA"/>
              </w:rPr>
              <w:t>2、废水和噪声监测方法及检测仪器见表5-2。</w:t>
            </w:r>
            <w:r>
              <w:rPr>
                <w:rFonts w:hint="eastAsia" w:ascii="宋体" w:hAnsi="宋体" w:eastAsia="宋体" w:cs="宋体"/>
                <w:sz w:val="24"/>
                <w:szCs w:val="24"/>
                <w:lang w:val="en-US" w:eastAsia="zh-CN"/>
              </w:rPr>
              <w:t xml:space="preserve"> </w:t>
            </w:r>
          </w:p>
          <w:p w14:paraId="78E850A8">
            <w:pPr>
              <w:jc w:val="center"/>
              <w:rPr>
                <w:rFonts w:hint="eastAsia" w:ascii="宋体" w:hAnsi="宋体" w:eastAsia="宋体" w:cs="宋体"/>
                <w:sz w:val="24"/>
                <w:szCs w:val="24"/>
                <w:lang w:val="en-US" w:eastAsia="zh-CN"/>
              </w:rPr>
            </w:pPr>
            <w:r>
              <w:rPr>
                <w:rFonts w:hint="eastAsia" w:ascii="宋体" w:hAnsi="宋体" w:eastAsia="宋体" w:cs="宋体"/>
                <w:b/>
                <w:bCs/>
                <w:lang w:val="en-US" w:eastAsia="zh-CN"/>
              </w:rPr>
              <w:t>表5-2  废水和噪声监测分析方法</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1483"/>
              <w:gridCol w:w="2374"/>
              <w:gridCol w:w="2352"/>
              <w:gridCol w:w="1475"/>
            </w:tblGrid>
            <w:tr w14:paraId="74402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737" w:type="pct"/>
                  <w:noWrap w:val="0"/>
                  <w:vAlign w:val="center"/>
                </w:tcPr>
                <w:p w14:paraId="528E1E5C">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color w:val="000000"/>
                      <w:kern w:val="0"/>
                      <w:sz w:val="21"/>
                      <w:szCs w:val="21"/>
                      <w:highlight w:val="none"/>
                    </w:rPr>
                    <w:t>类别</w:t>
                  </w:r>
                </w:p>
              </w:tc>
              <w:tc>
                <w:tcPr>
                  <w:tcW w:w="823" w:type="pct"/>
                  <w:noWrap w:val="0"/>
                  <w:vAlign w:val="center"/>
                </w:tcPr>
                <w:p w14:paraId="53759C21">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color w:val="000000"/>
                      <w:kern w:val="0"/>
                      <w:sz w:val="21"/>
                      <w:szCs w:val="21"/>
                      <w:highlight w:val="none"/>
                    </w:rPr>
                    <w:t>项目名称</w:t>
                  </w:r>
                </w:p>
              </w:tc>
              <w:tc>
                <w:tcPr>
                  <w:tcW w:w="1317" w:type="pct"/>
                  <w:noWrap w:val="0"/>
                  <w:vAlign w:val="center"/>
                </w:tcPr>
                <w:p w14:paraId="6E70922C">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color w:val="000000"/>
                      <w:kern w:val="0"/>
                      <w:sz w:val="21"/>
                      <w:szCs w:val="21"/>
                      <w:highlight w:val="none"/>
                    </w:rPr>
                    <w:t>方法依据</w:t>
                  </w:r>
                </w:p>
              </w:tc>
              <w:tc>
                <w:tcPr>
                  <w:tcW w:w="1305" w:type="pct"/>
                  <w:noWrap w:val="0"/>
                  <w:vAlign w:val="center"/>
                </w:tcPr>
                <w:p w14:paraId="2A4A08C6">
                  <w:pPr>
                    <w:spacing w:line="240" w:lineRule="auto"/>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kern w:val="0"/>
                      <w:sz w:val="21"/>
                      <w:szCs w:val="21"/>
                      <w:highlight w:val="none"/>
                      <w:lang w:val="en-US" w:eastAsia="zh-CN"/>
                    </w:rPr>
                    <w:t>主要仪器</w:t>
                  </w:r>
                  <w:r>
                    <w:rPr>
                      <w:rFonts w:hint="default" w:ascii="Times New Roman" w:hAnsi="Times New Roman" w:eastAsia="宋体" w:cs="Times New Roman"/>
                      <w:b/>
                      <w:bCs/>
                      <w:kern w:val="0"/>
                      <w:sz w:val="21"/>
                      <w:szCs w:val="21"/>
                      <w:highlight w:val="none"/>
                    </w:rPr>
                    <w:t>、型号</w:t>
                  </w:r>
                  <w:r>
                    <w:rPr>
                      <w:rFonts w:hint="default" w:ascii="Times New Roman" w:hAnsi="Times New Roman" w:eastAsia="宋体" w:cs="Times New Roman"/>
                      <w:b/>
                      <w:bCs/>
                      <w:kern w:val="0"/>
                      <w:sz w:val="21"/>
                      <w:szCs w:val="21"/>
                      <w:highlight w:val="none"/>
                      <w:lang w:val="en-US" w:eastAsia="zh-CN"/>
                    </w:rPr>
                    <w:t>及编号</w:t>
                  </w:r>
                </w:p>
              </w:tc>
              <w:tc>
                <w:tcPr>
                  <w:tcW w:w="815" w:type="pct"/>
                  <w:noWrap w:val="0"/>
                  <w:vAlign w:val="center"/>
                </w:tcPr>
                <w:p w14:paraId="07644E74">
                  <w:pPr>
                    <w:spacing w:line="240" w:lineRule="auto"/>
                    <w:jc w:val="center"/>
                    <w:rPr>
                      <w:rFonts w:hint="default" w:ascii="Times New Roman" w:hAnsi="Times New Roman" w:eastAsia="宋体" w:cs="Times New Roman"/>
                      <w:b/>
                      <w:bCs/>
                      <w:color w:val="000000"/>
                      <w:kern w:val="0"/>
                      <w:sz w:val="21"/>
                      <w:szCs w:val="21"/>
                      <w:highlight w:val="none"/>
                    </w:rPr>
                  </w:pPr>
                  <w:r>
                    <w:rPr>
                      <w:rFonts w:hint="default" w:ascii="Times New Roman" w:hAnsi="Times New Roman" w:eastAsia="宋体" w:cs="Times New Roman"/>
                      <w:b/>
                      <w:bCs/>
                      <w:kern w:val="0"/>
                      <w:sz w:val="21"/>
                      <w:szCs w:val="21"/>
                      <w:highlight w:val="none"/>
                    </w:rPr>
                    <w:t>检出限</w:t>
                  </w:r>
                </w:p>
              </w:tc>
            </w:tr>
            <w:tr w14:paraId="62652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pct"/>
                  <w:vMerge w:val="restart"/>
                  <w:shd w:val="clear" w:color="auto" w:fill="auto"/>
                  <w:noWrap w:val="0"/>
                  <w:vAlign w:val="center"/>
                </w:tcPr>
                <w:p w14:paraId="43190BC8">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废水</w:t>
                  </w:r>
                </w:p>
              </w:tc>
              <w:tc>
                <w:tcPr>
                  <w:tcW w:w="823" w:type="pct"/>
                  <w:shd w:val="clear" w:color="auto" w:fill="FFFFFF"/>
                  <w:noWrap w:val="0"/>
                  <w:vAlign w:val="center"/>
                </w:tcPr>
                <w:p w14:paraId="04524BC3">
                  <w:pPr>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pH值</w:t>
                  </w:r>
                </w:p>
              </w:tc>
              <w:tc>
                <w:tcPr>
                  <w:tcW w:w="1317" w:type="pct"/>
                  <w:shd w:val="clear" w:color="auto" w:fill="FFFFFF"/>
                  <w:noWrap w:val="0"/>
                  <w:vAlign w:val="center"/>
                </w:tcPr>
                <w:p w14:paraId="02465EE5">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1147-2020</w:t>
                  </w:r>
                </w:p>
                <w:p w14:paraId="60F88719">
                  <w:pPr>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玻璃电极法</w:t>
                  </w:r>
                </w:p>
              </w:tc>
              <w:tc>
                <w:tcPr>
                  <w:tcW w:w="1305" w:type="pct"/>
                  <w:shd w:val="clear" w:color="auto" w:fill="FFFFFF"/>
                  <w:noWrap w:val="0"/>
                  <w:vAlign w:val="center"/>
                </w:tcPr>
                <w:p w14:paraId="739EA123">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便携式PH计</w:t>
                  </w:r>
                </w:p>
                <w:p w14:paraId="6120AACC">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PHB-4</w:t>
                  </w:r>
                </w:p>
                <w:p w14:paraId="53A74402">
                  <w:pPr>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YQ02-018</w:t>
                  </w:r>
                </w:p>
              </w:tc>
              <w:tc>
                <w:tcPr>
                  <w:tcW w:w="815" w:type="pct"/>
                  <w:shd w:val="clear" w:color="auto" w:fill="FFFFFF"/>
                  <w:noWrap w:val="0"/>
                  <w:vAlign w:val="center"/>
                </w:tcPr>
                <w:p w14:paraId="30B246D8">
                  <w:pPr>
                    <w:spacing w:line="240" w:lineRule="auto"/>
                    <w:jc w:val="center"/>
                    <w:textAlignment w:val="bottom"/>
                    <w:rPr>
                      <w:rFonts w:hint="default"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rPr>
                    <w:t>——</w:t>
                  </w:r>
                </w:p>
              </w:tc>
            </w:tr>
            <w:tr w14:paraId="29ACD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pct"/>
                  <w:vMerge w:val="continue"/>
                  <w:noWrap w:val="0"/>
                  <w:vAlign w:val="center"/>
                </w:tcPr>
                <w:p w14:paraId="5C21797F">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823" w:type="pct"/>
                  <w:noWrap w:val="0"/>
                  <w:vAlign w:val="center"/>
                </w:tcPr>
                <w:p w14:paraId="30599C1C">
                  <w:pPr>
                    <w:widowControl/>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化学需氧量</w:t>
                  </w:r>
                </w:p>
              </w:tc>
              <w:tc>
                <w:tcPr>
                  <w:tcW w:w="1317" w:type="pct"/>
                  <w:noWrap w:val="0"/>
                  <w:vAlign w:val="center"/>
                </w:tcPr>
                <w:p w14:paraId="1FE15BC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HJ 828-2017</w:t>
                  </w:r>
                </w:p>
                <w:p w14:paraId="0DFE60AA">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重铬酸盐法</w:t>
                  </w:r>
                </w:p>
              </w:tc>
              <w:tc>
                <w:tcPr>
                  <w:tcW w:w="1305" w:type="pct"/>
                  <w:noWrap w:val="0"/>
                  <w:vAlign w:val="center"/>
                </w:tcPr>
                <w:p w14:paraId="51AACC15">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具塞滴定管</w:t>
                  </w:r>
                </w:p>
                <w:p w14:paraId="4481BFC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50mL</w:t>
                  </w:r>
                </w:p>
                <w:p w14:paraId="6961F2E6">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YQ01-</w:t>
                  </w:r>
                  <w:r>
                    <w:rPr>
                      <w:rFonts w:hint="default" w:ascii="Times New Roman" w:hAnsi="Times New Roman" w:eastAsia="宋体" w:cs="Times New Roman"/>
                      <w:sz w:val="21"/>
                      <w:szCs w:val="21"/>
                      <w:highlight w:val="none"/>
                      <w:lang w:val="en-US" w:eastAsia="zh-CN"/>
                    </w:rPr>
                    <w:t>070</w:t>
                  </w:r>
                </w:p>
              </w:tc>
              <w:tc>
                <w:tcPr>
                  <w:tcW w:w="815" w:type="pct"/>
                  <w:noWrap w:val="0"/>
                  <w:vAlign w:val="center"/>
                </w:tcPr>
                <w:p w14:paraId="2E33BDFA">
                  <w:pPr>
                    <w:snapToGrid w:val="0"/>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4mg/L</w:t>
                  </w:r>
                </w:p>
              </w:tc>
            </w:tr>
            <w:tr w14:paraId="21258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pct"/>
                  <w:vMerge w:val="continue"/>
                  <w:noWrap w:val="0"/>
                  <w:vAlign w:val="center"/>
                </w:tcPr>
                <w:p w14:paraId="56A8D961">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823" w:type="pct"/>
                  <w:noWrap w:val="0"/>
                  <w:vAlign w:val="center"/>
                </w:tcPr>
                <w:p w14:paraId="38B28DBE">
                  <w:pPr>
                    <w:widowControl/>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氨氮</w:t>
                  </w:r>
                </w:p>
              </w:tc>
              <w:tc>
                <w:tcPr>
                  <w:tcW w:w="1317" w:type="pct"/>
                  <w:noWrap w:val="0"/>
                  <w:vAlign w:val="center"/>
                </w:tcPr>
                <w:p w14:paraId="6B2B531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HJ 535-2009</w:t>
                  </w:r>
                </w:p>
                <w:p w14:paraId="0ED5886D">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分光光度法</w:t>
                  </w:r>
                </w:p>
              </w:tc>
              <w:tc>
                <w:tcPr>
                  <w:tcW w:w="1305" w:type="pct"/>
                  <w:noWrap w:val="0"/>
                  <w:vAlign w:val="center"/>
                </w:tcPr>
                <w:p w14:paraId="76372F57">
                  <w:pPr>
                    <w:widowControl/>
                    <w:spacing w:line="240" w:lineRule="auto"/>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紫外可见分光光度计</w:t>
                  </w:r>
                </w:p>
                <w:p w14:paraId="64F3EADF">
                  <w:pPr>
                    <w:widowControl/>
                    <w:spacing w:line="240" w:lineRule="auto"/>
                    <w:jc w:val="center"/>
                    <w:textAlignment w:val="center"/>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T600B</w:t>
                  </w:r>
                </w:p>
                <w:p w14:paraId="09C63D36">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YQ01-189</w:t>
                  </w:r>
                </w:p>
              </w:tc>
              <w:tc>
                <w:tcPr>
                  <w:tcW w:w="815" w:type="pct"/>
                  <w:noWrap w:val="0"/>
                  <w:vAlign w:val="center"/>
                </w:tcPr>
                <w:p w14:paraId="4047AE49">
                  <w:pPr>
                    <w:snapToGrid w:val="0"/>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b w:val="0"/>
                      <w:bCs w:val="0"/>
                      <w:color w:val="000000"/>
                      <w:sz w:val="21"/>
                      <w:szCs w:val="21"/>
                      <w:highlight w:val="none"/>
                    </w:rPr>
                    <w:t>0.025 mg/L</w:t>
                  </w:r>
                </w:p>
              </w:tc>
            </w:tr>
            <w:tr w14:paraId="66AC7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pct"/>
                  <w:vMerge w:val="continue"/>
                  <w:noWrap w:val="0"/>
                  <w:vAlign w:val="center"/>
                </w:tcPr>
                <w:p w14:paraId="344E9CBC">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823" w:type="pct"/>
                  <w:noWrap w:val="0"/>
                  <w:vAlign w:val="center"/>
                </w:tcPr>
                <w:p w14:paraId="4CF939A0">
                  <w:pPr>
                    <w:widowControl/>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悬浮物</w:t>
                  </w:r>
                </w:p>
              </w:tc>
              <w:tc>
                <w:tcPr>
                  <w:tcW w:w="1317" w:type="pct"/>
                  <w:noWrap w:val="0"/>
                  <w:vAlign w:val="center"/>
                </w:tcPr>
                <w:p w14:paraId="233B132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GB/T 11901-1989</w:t>
                  </w:r>
                </w:p>
                <w:p w14:paraId="61DB1C4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重量法</w:t>
                  </w:r>
                </w:p>
              </w:tc>
              <w:tc>
                <w:tcPr>
                  <w:tcW w:w="1305" w:type="pct"/>
                  <w:noWrap w:val="0"/>
                  <w:vAlign w:val="top"/>
                </w:tcPr>
                <w:p w14:paraId="19A6CA7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万分之一天平AS-FA2004</w:t>
                  </w:r>
                </w:p>
                <w:p w14:paraId="363268B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YQ01-</w:t>
                  </w:r>
                  <w:r>
                    <w:rPr>
                      <w:rFonts w:hint="default" w:ascii="Times New Roman" w:hAnsi="Times New Roman" w:eastAsia="宋体" w:cs="Times New Roman"/>
                      <w:color w:val="auto"/>
                      <w:sz w:val="21"/>
                      <w:szCs w:val="21"/>
                      <w:highlight w:val="none"/>
                      <w:lang w:val="en-US" w:eastAsia="zh-CN"/>
                    </w:rPr>
                    <w:t>013</w:t>
                  </w:r>
                </w:p>
              </w:tc>
              <w:tc>
                <w:tcPr>
                  <w:tcW w:w="815" w:type="pct"/>
                  <w:noWrap w:val="0"/>
                  <w:vAlign w:val="center"/>
                </w:tcPr>
                <w:p w14:paraId="09D0E95F">
                  <w:pPr>
                    <w:widowControl/>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w:t>
                  </w:r>
                </w:p>
              </w:tc>
            </w:tr>
            <w:tr w14:paraId="70F9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pct"/>
                  <w:vMerge w:val="continue"/>
                  <w:noWrap w:val="0"/>
                  <w:vAlign w:val="center"/>
                </w:tcPr>
                <w:p w14:paraId="12FB18C8">
                  <w:pPr>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823" w:type="pct"/>
                  <w:noWrap w:val="0"/>
                  <w:vAlign w:val="center"/>
                </w:tcPr>
                <w:p w14:paraId="24ABAA64">
                  <w:pPr>
                    <w:keepNext w:val="0"/>
                    <w:keepLines w:val="0"/>
                    <w:widowControl/>
                    <w:suppressLineNumbers w:val="0"/>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五日生化需氧量</w:t>
                  </w:r>
                </w:p>
              </w:tc>
              <w:tc>
                <w:tcPr>
                  <w:tcW w:w="1317" w:type="pct"/>
                  <w:noWrap w:val="0"/>
                  <w:vAlign w:val="center"/>
                </w:tcPr>
                <w:p w14:paraId="579E6E2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505-2009</w:t>
                  </w:r>
                </w:p>
                <w:p w14:paraId="418E97E2">
                  <w:pPr>
                    <w:keepNext w:val="0"/>
                    <w:keepLines w:val="0"/>
                    <w:widowControl/>
                    <w:suppressLineNumbers w:val="0"/>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稀释与接种法</w:t>
                  </w:r>
                </w:p>
              </w:tc>
              <w:tc>
                <w:tcPr>
                  <w:tcW w:w="1305" w:type="pct"/>
                  <w:noWrap w:val="0"/>
                  <w:vAlign w:val="center"/>
                </w:tcPr>
                <w:p w14:paraId="5031BDC6">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恒温恒湿箱</w:t>
                  </w:r>
                </w:p>
                <w:p w14:paraId="28621FC3">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LHS-80HC-Ⅰ</w:t>
                  </w:r>
                </w:p>
                <w:p w14:paraId="05D2A2D8">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YQ01-043</w:t>
                  </w:r>
                </w:p>
                <w:p w14:paraId="6C1BDE9C">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溶解氧测定仪</w:t>
                  </w:r>
                </w:p>
                <w:p w14:paraId="3D9F84BB">
                  <w:pPr>
                    <w:adjustRightInd w:val="0"/>
                    <w:snapToGrid w:val="0"/>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JPB-605</w:t>
                  </w:r>
                </w:p>
                <w:p w14:paraId="536D94EB">
                  <w:pPr>
                    <w:adjustRightInd w:val="0"/>
                    <w:snapToGrid w:val="0"/>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YQ01-020</w:t>
                  </w:r>
                </w:p>
              </w:tc>
              <w:tc>
                <w:tcPr>
                  <w:tcW w:w="815" w:type="pct"/>
                  <w:noWrap w:val="0"/>
                  <w:vAlign w:val="center"/>
                </w:tcPr>
                <w:p w14:paraId="5E1CF726">
                  <w:pPr>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0.5mg/L</w:t>
                  </w:r>
                </w:p>
              </w:tc>
            </w:tr>
            <w:tr w14:paraId="62551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pct"/>
                  <w:noWrap w:val="0"/>
                  <w:vAlign w:val="center"/>
                </w:tcPr>
                <w:p w14:paraId="541BF0F1">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噪声</w:t>
                  </w:r>
                </w:p>
              </w:tc>
              <w:tc>
                <w:tcPr>
                  <w:tcW w:w="823" w:type="pct"/>
                  <w:noWrap w:val="0"/>
                  <w:vAlign w:val="center"/>
                </w:tcPr>
                <w:p w14:paraId="62E37601">
                  <w:pPr>
                    <w:snapToGrid w:val="0"/>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噪声</w:t>
                  </w:r>
                </w:p>
              </w:tc>
              <w:tc>
                <w:tcPr>
                  <w:tcW w:w="1317" w:type="pct"/>
                  <w:noWrap w:val="0"/>
                  <w:vAlign w:val="center"/>
                </w:tcPr>
                <w:p w14:paraId="4396D1E0">
                  <w:pPr>
                    <w:snapToGrid w:val="0"/>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rPr>
                    <w:t>GB 12348-2008</w:t>
                  </w:r>
                </w:p>
              </w:tc>
              <w:tc>
                <w:tcPr>
                  <w:tcW w:w="1305" w:type="pct"/>
                  <w:noWrap w:val="0"/>
                  <w:vAlign w:val="center"/>
                </w:tcPr>
                <w:p w14:paraId="3ED89B0C">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声级计AWA5688</w:t>
                  </w:r>
                </w:p>
                <w:p w14:paraId="76C8AC17">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YQ02-045</w:t>
                  </w:r>
                </w:p>
                <w:p w14:paraId="33F23462">
                  <w:pPr>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声级计校准器AWA6022A</w:t>
                  </w:r>
                </w:p>
                <w:p w14:paraId="382AE4B9">
                  <w:pPr>
                    <w:snapToGrid w:val="0"/>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2"/>
                      <w:sz w:val="21"/>
                      <w:szCs w:val="21"/>
                      <w:highlight w:val="none"/>
                      <w:lang w:val="en-US" w:eastAsia="zh-CN" w:bidi="ar-SA"/>
                    </w:rPr>
                    <w:t>YQ02-030</w:t>
                  </w:r>
                </w:p>
              </w:tc>
              <w:tc>
                <w:tcPr>
                  <w:tcW w:w="815" w:type="pct"/>
                  <w:noWrap w:val="0"/>
                  <w:vAlign w:val="center"/>
                </w:tcPr>
                <w:p w14:paraId="16C790DB">
                  <w:pPr>
                    <w:snapToGrid w:val="0"/>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rPr>
                    <w:t>——</w:t>
                  </w:r>
                </w:p>
              </w:tc>
            </w:tr>
            <w:tr w14:paraId="36028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noWrap w:val="0"/>
                  <w:vAlign w:val="center"/>
                </w:tcPr>
                <w:p w14:paraId="1EBF38EE">
                  <w:pPr>
                    <w:widowControl/>
                    <w:tabs>
                      <w:tab w:val="left" w:pos="970"/>
                    </w:tabs>
                    <w:adjustRightInd w:val="0"/>
                    <w:snapToGrid w:val="0"/>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rPr>
                    <w:t>备注：/</w:t>
                  </w:r>
                </w:p>
              </w:tc>
            </w:tr>
          </w:tbl>
          <w:p w14:paraId="06266251">
            <w:pPr>
              <w:pStyle w:val="5"/>
              <w:bidi w:val="0"/>
              <w:rPr>
                <w:rFonts w:hint="eastAsia" w:ascii="宋体" w:hAnsi="宋体" w:eastAsia="宋体" w:cs="宋体"/>
              </w:rPr>
            </w:pPr>
            <w:r>
              <w:rPr>
                <w:rFonts w:hint="eastAsia" w:ascii="宋体" w:hAnsi="宋体" w:eastAsia="宋体" w:cs="宋体"/>
              </w:rPr>
              <w:t>二、气体监测分析过程中的质量保证和质量控制</w:t>
            </w:r>
            <w:bookmarkEnd w:id="23"/>
            <w:bookmarkEnd w:id="24"/>
          </w:p>
          <w:p w14:paraId="4CB865F1">
            <w:pPr>
              <w:pStyle w:val="7"/>
              <w:bidi w:val="0"/>
              <w:rPr>
                <w:rFonts w:hint="eastAsia" w:ascii="宋体" w:hAnsi="宋体" w:eastAsia="宋体" w:cs="宋体"/>
              </w:rPr>
            </w:pPr>
            <w:r>
              <w:rPr>
                <w:rFonts w:hint="eastAsia" w:ascii="宋体" w:hAnsi="宋体" w:eastAsia="宋体" w:cs="宋体"/>
              </w:rPr>
              <w:t>本次验收监测采用及样品分析均严格按照《环境空气监测质量保证手册》及《环境监测技术规范》等要求进行，实施全程序质量控制。</w:t>
            </w:r>
          </w:p>
          <w:p w14:paraId="643E7C7A">
            <w:pPr>
              <w:pStyle w:val="7"/>
              <w:bidi w:val="0"/>
              <w:rPr>
                <w:rFonts w:hint="eastAsia" w:ascii="宋体" w:hAnsi="宋体" w:eastAsia="宋体" w:cs="宋体"/>
              </w:rPr>
            </w:pPr>
            <w:r>
              <w:rPr>
                <w:rFonts w:hint="eastAsia" w:ascii="宋体" w:hAnsi="宋体" w:eastAsia="宋体" w:cs="宋体"/>
              </w:rPr>
              <w:t>在气体监测分析过程中将采取如下质量保证和质量控制：</w:t>
            </w:r>
          </w:p>
          <w:p w14:paraId="3FB290BE">
            <w:pPr>
              <w:pStyle w:val="7"/>
              <w:bidi w:val="0"/>
              <w:rPr>
                <w:rFonts w:hint="eastAsia" w:ascii="宋体" w:hAnsi="宋体" w:eastAsia="宋体" w:cs="宋体"/>
              </w:rPr>
            </w:pPr>
            <w:r>
              <w:rPr>
                <w:rFonts w:hint="eastAsia" w:ascii="宋体" w:hAnsi="宋体" w:eastAsia="宋体" w:cs="宋体"/>
              </w:rPr>
              <w:t>1、做好采样前的准备工作；</w:t>
            </w:r>
          </w:p>
          <w:p w14:paraId="112354C7">
            <w:pPr>
              <w:pStyle w:val="7"/>
              <w:bidi w:val="0"/>
              <w:rPr>
                <w:rFonts w:hint="eastAsia" w:ascii="宋体" w:hAnsi="宋体" w:eastAsia="宋体" w:cs="宋体"/>
              </w:rPr>
            </w:pPr>
            <w:r>
              <w:rPr>
                <w:rFonts w:hint="eastAsia" w:ascii="宋体" w:hAnsi="宋体" w:eastAsia="宋体" w:cs="宋体"/>
              </w:rPr>
              <w:t>2、按国家环境监测技术规范布设监测点位，保证监测点位布设的科学性和合理性；</w:t>
            </w:r>
          </w:p>
          <w:p w14:paraId="257FC78E">
            <w:pPr>
              <w:pStyle w:val="7"/>
              <w:bidi w:val="0"/>
              <w:rPr>
                <w:rFonts w:hint="eastAsia" w:ascii="宋体" w:hAnsi="宋体" w:eastAsia="宋体" w:cs="宋体"/>
                <w:lang w:eastAsia="zh-CN"/>
              </w:rPr>
            </w:pPr>
            <w:r>
              <w:rPr>
                <w:rFonts w:hint="eastAsia" w:ascii="宋体" w:hAnsi="宋体" w:eastAsia="宋体" w:cs="宋体"/>
              </w:rPr>
              <w:t>3、尽量避免被测排放物中共存污染物对分析的交叉干扰</w:t>
            </w:r>
            <w:r>
              <w:rPr>
                <w:rFonts w:hint="eastAsia" w:ascii="宋体" w:hAnsi="宋体" w:eastAsia="宋体" w:cs="宋体"/>
                <w:lang w:eastAsia="zh-CN"/>
              </w:rPr>
              <w:t>；</w:t>
            </w:r>
          </w:p>
          <w:p w14:paraId="1CD754D3">
            <w:pPr>
              <w:pStyle w:val="7"/>
              <w:bidi w:val="0"/>
              <w:rPr>
                <w:rFonts w:hint="eastAsia" w:ascii="宋体" w:hAnsi="宋体" w:eastAsia="宋体" w:cs="宋体"/>
                <w:lang w:eastAsia="zh-CN"/>
              </w:rPr>
            </w:pPr>
            <w:r>
              <w:rPr>
                <w:rFonts w:hint="eastAsia" w:ascii="宋体" w:hAnsi="宋体" w:eastAsia="宋体" w:cs="宋体"/>
              </w:rPr>
              <w:t>4、被测排放物的浓度在仪器量程的有效范围内（即30%～70%之间）</w:t>
            </w:r>
            <w:r>
              <w:rPr>
                <w:rFonts w:hint="eastAsia" w:ascii="宋体" w:hAnsi="宋体" w:eastAsia="宋体" w:cs="宋体"/>
                <w:lang w:eastAsia="zh-CN"/>
              </w:rPr>
              <w:t>；</w:t>
            </w:r>
          </w:p>
          <w:p w14:paraId="04197593">
            <w:pPr>
              <w:pStyle w:val="7"/>
              <w:bidi w:val="0"/>
              <w:rPr>
                <w:rFonts w:hint="eastAsia" w:ascii="宋体" w:hAnsi="宋体" w:eastAsia="宋体" w:cs="宋体"/>
              </w:rPr>
            </w:pPr>
            <w:r>
              <w:rPr>
                <w:rFonts w:hint="eastAsia" w:ascii="宋体" w:hAnsi="宋体" w:eastAsia="宋体" w:cs="宋体"/>
              </w:rPr>
              <w:t>5、样品的采集、运输、保存、分析和数据处理均符合国家实验室认可和计量认证的质量控制要求，实行全过程质量保证，以保证验收监测样品采集的代表性、分析结果的准确性、可靠性；</w:t>
            </w:r>
          </w:p>
          <w:p w14:paraId="18F573BB">
            <w:pPr>
              <w:pStyle w:val="7"/>
              <w:bidi w:val="0"/>
              <w:rPr>
                <w:rFonts w:hint="eastAsia" w:ascii="宋体" w:hAnsi="宋体" w:eastAsia="宋体" w:cs="宋体"/>
              </w:rPr>
            </w:pPr>
            <w:r>
              <w:rPr>
                <w:rFonts w:hint="eastAsia" w:ascii="宋体" w:hAnsi="宋体" w:eastAsia="宋体" w:cs="宋体"/>
              </w:rPr>
              <w:t>6、监测人员持证上岗，仪器设备计量检定合格，并在有效期内使用；</w:t>
            </w:r>
          </w:p>
          <w:p w14:paraId="59DCA9E1">
            <w:pPr>
              <w:pStyle w:val="7"/>
              <w:bidi w:val="0"/>
              <w:rPr>
                <w:rFonts w:hint="eastAsia" w:ascii="宋体" w:hAnsi="宋体" w:eastAsia="宋体" w:cs="宋体"/>
              </w:rPr>
            </w:pPr>
            <w:r>
              <w:rPr>
                <w:rFonts w:hint="eastAsia" w:ascii="宋体" w:hAnsi="宋体" w:eastAsia="宋体" w:cs="宋体"/>
              </w:rPr>
              <w:t>7、验收监测结果和报告经三级审核后报出。</w:t>
            </w:r>
          </w:p>
          <w:p w14:paraId="0744F8E6">
            <w:pPr>
              <w:pStyle w:val="5"/>
              <w:bidi w:val="0"/>
              <w:rPr>
                <w:rFonts w:hint="eastAsia" w:ascii="宋体" w:hAnsi="宋体" w:eastAsia="宋体" w:cs="宋体"/>
              </w:rPr>
            </w:pPr>
            <w:r>
              <w:rPr>
                <w:rFonts w:hint="eastAsia" w:ascii="宋体" w:hAnsi="宋体" w:eastAsia="宋体" w:cs="宋体"/>
              </w:rPr>
              <w:t>三、废水监测分析过程中的质量保证和质量控制</w:t>
            </w:r>
          </w:p>
          <w:p w14:paraId="173E6F58">
            <w:pPr>
              <w:pStyle w:val="7"/>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rPr>
            </w:pPr>
            <w:r>
              <w:rPr>
                <w:rFonts w:hint="eastAsia" w:ascii="宋体" w:hAnsi="宋体" w:eastAsia="宋体" w:cs="宋体"/>
              </w:rPr>
              <w:t>本次验收监测采样及样品分析均严格按照《地表水和污水监测技术规范》及《环境水质监测技术规范》等要求进行，实施全程序质量控制。</w:t>
            </w:r>
          </w:p>
          <w:p w14:paraId="46353D07">
            <w:pPr>
              <w:pStyle w:val="7"/>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rPr>
            </w:pPr>
            <w:r>
              <w:rPr>
                <w:rFonts w:hint="eastAsia" w:ascii="宋体" w:hAnsi="宋体" w:eastAsia="宋体" w:cs="宋体"/>
              </w:rPr>
              <w:t>1、参加竣工验收监测采样和测试的人员，按国家有关规定持证上岗。</w:t>
            </w:r>
          </w:p>
          <w:p w14:paraId="24B6FF09">
            <w:pPr>
              <w:pStyle w:val="7"/>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rPr>
            </w:pPr>
            <w:r>
              <w:rPr>
                <w:rFonts w:hint="eastAsia" w:ascii="宋体" w:hAnsi="宋体" w:eastAsia="宋体" w:cs="宋体"/>
              </w:rPr>
              <w:t>2、检测仪器在检定有效期内。</w:t>
            </w:r>
          </w:p>
          <w:p w14:paraId="7F5A90EF">
            <w:pPr>
              <w:pStyle w:val="7"/>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rPr>
            </w:pPr>
            <w:r>
              <w:rPr>
                <w:rFonts w:hint="eastAsia" w:ascii="宋体" w:hAnsi="宋体" w:eastAsia="宋体" w:cs="宋体"/>
              </w:rPr>
              <w:t>3、监测数据经三级审核。</w:t>
            </w:r>
          </w:p>
          <w:p w14:paraId="60BAC83A">
            <w:pPr>
              <w:pStyle w:val="7"/>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ascii="宋体" w:hAnsi="宋体" w:eastAsia="宋体" w:cs="宋体"/>
              </w:rPr>
            </w:pPr>
            <w:r>
              <w:rPr>
                <w:rFonts w:hint="eastAsia" w:ascii="宋体" w:hAnsi="宋体" w:eastAsia="宋体" w:cs="宋体"/>
              </w:rPr>
              <w:t>4、水样的采集、运输、保存、实验室分析和数据计算过程均按照国家有关规定要求进行。</w:t>
            </w:r>
          </w:p>
          <w:p w14:paraId="6954DF2A">
            <w:pPr>
              <w:pStyle w:val="5"/>
              <w:bidi w:val="0"/>
              <w:rPr>
                <w:rFonts w:hint="eastAsia" w:ascii="宋体" w:hAnsi="宋体" w:eastAsia="宋体" w:cs="宋体"/>
              </w:rPr>
            </w:pPr>
            <w:r>
              <w:rPr>
                <w:rFonts w:hint="eastAsia" w:ascii="宋体" w:hAnsi="宋体" w:cs="宋体"/>
                <w:lang w:val="en-US" w:eastAsia="zh-CN"/>
              </w:rPr>
              <w:t>四、</w:t>
            </w:r>
            <w:r>
              <w:rPr>
                <w:rFonts w:hint="eastAsia" w:ascii="宋体" w:hAnsi="宋体" w:eastAsia="宋体" w:cs="宋体"/>
              </w:rPr>
              <w:t>噪声监测分析过程中的质量保证和质量控制</w:t>
            </w:r>
          </w:p>
          <w:p w14:paraId="20A83FBF">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rPr>
              <w:t>1、做好测试前的准备工作，测试前、后均要用标准声源校核仪器；声级计在测试前后用标准发生源进行校准，测量前后仪器的灵敏度相差不大于±0.5dB，若大于±0.5dB测试数据无效。</w:t>
            </w:r>
          </w:p>
          <w:p w14:paraId="6C23CE60">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rPr>
              <w:t>2、在规定的气象条件下进行测试；</w:t>
            </w:r>
          </w:p>
          <w:p w14:paraId="243BFE99">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left"/>
              <w:textAlignment w:val="auto"/>
              <w:rPr>
                <w:rFonts w:hint="eastAsia" w:ascii="宋体" w:hAnsi="宋体" w:eastAsia="宋体" w:cs="宋体"/>
                <w:lang w:val="en-US" w:eastAsia="zh-CN"/>
              </w:rPr>
            </w:pPr>
            <w:r>
              <w:rPr>
                <w:rFonts w:hint="eastAsia" w:ascii="宋体" w:hAnsi="宋体" w:eastAsia="宋体" w:cs="宋体"/>
              </w:rPr>
              <w:t>3、监测结果执行三级审核制度。</w:t>
            </w:r>
          </w:p>
          <w:p w14:paraId="522BF679">
            <w:pPr>
              <w:pStyle w:val="34"/>
              <w:ind w:left="0" w:leftChars="0" w:firstLine="0" w:firstLineChars="0"/>
              <w:jc w:val="left"/>
              <w:rPr>
                <w:rFonts w:hint="eastAsia" w:ascii="宋体" w:hAnsi="宋体" w:eastAsia="宋体" w:cs="宋体"/>
              </w:rPr>
            </w:pPr>
          </w:p>
          <w:p w14:paraId="468CB4E5">
            <w:pPr>
              <w:jc w:val="left"/>
              <w:rPr>
                <w:rFonts w:hint="eastAsia" w:ascii="宋体" w:hAnsi="宋体" w:eastAsia="宋体" w:cs="宋体"/>
              </w:rPr>
            </w:pPr>
          </w:p>
          <w:p w14:paraId="05BFFB27">
            <w:pPr>
              <w:pStyle w:val="2"/>
              <w:ind w:left="0" w:leftChars="0" w:firstLine="0" w:firstLineChars="0"/>
              <w:jc w:val="left"/>
              <w:rPr>
                <w:rFonts w:hint="eastAsia" w:ascii="宋体" w:hAnsi="宋体" w:eastAsia="宋体" w:cs="宋体"/>
              </w:rPr>
            </w:pPr>
          </w:p>
          <w:p w14:paraId="07EA1BE6">
            <w:pPr>
              <w:pStyle w:val="34"/>
              <w:ind w:left="0" w:leftChars="0" w:firstLine="0" w:firstLineChars="0"/>
              <w:jc w:val="left"/>
              <w:rPr>
                <w:rFonts w:hint="eastAsia" w:ascii="宋体" w:hAnsi="宋体" w:eastAsia="宋体" w:cs="宋体"/>
              </w:rPr>
            </w:pPr>
          </w:p>
          <w:p w14:paraId="0D0A188B">
            <w:pPr>
              <w:pStyle w:val="34"/>
              <w:ind w:left="0" w:leftChars="0" w:firstLine="0" w:firstLineChars="0"/>
              <w:jc w:val="left"/>
              <w:rPr>
                <w:rFonts w:hint="eastAsia" w:ascii="宋体" w:hAnsi="宋体" w:eastAsia="宋体" w:cs="宋体"/>
              </w:rPr>
            </w:pPr>
          </w:p>
          <w:p w14:paraId="2091EE10">
            <w:pPr>
              <w:jc w:val="left"/>
              <w:rPr>
                <w:rFonts w:hint="eastAsia" w:ascii="宋体" w:hAnsi="宋体" w:eastAsia="宋体" w:cs="宋体"/>
              </w:rPr>
            </w:pPr>
          </w:p>
          <w:p w14:paraId="5089C824">
            <w:pPr>
              <w:pStyle w:val="2"/>
              <w:ind w:left="0" w:leftChars="0" w:firstLine="0" w:firstLineChars="0"/>
              <w:jc w:val="left"/>
              <w:rPr>
                <w:rFonts w:hint="eastAsia" w:ascii="宋体" w:hAnsi="宋体" w:eastAsia="宋体" w:cs="宋体"/>
              </w:rPr>
            </w:pPr>
          </w:p>
          <w:p w14:paraId="421C511C">
            <w:pPr>
              <w:pStyle w:val="2"/>
              <w:ind w:left="0" w:leftChars="0" w:firstLine="0" w:firstLineChars="0"/>
              <w:rPr>
                <w:rFonts w:hint="default"/>
                <w:lang w:val="en-US" w:eastAsia="zh-CN"/>
              </w:rPr>
            </w:pPr>
          </w:p>
          <w:p w14:paraId="7CA78791">
            <w:pPr>
              <w:pStyle w:val="2"/>
              <w:ind w:left="0" w:leftChars="0" w:firstLine="0" w:firstLineChars="0"/>
              <w:rPr>
                <w:rFonts w:hint="default"/>
                <w:lang w:val="en-US" w:eastAsia="zh-CN"/>
              </w:rPr>
            </w:pPr>
          </w:p>
          <w:p w14:paraId="76B2344B">
            <w:pPr>
              <w:pStyle w:val="2"/>
              <w:ind w:left="0" w:leftChars="0" w:firstLine="0" w:firstLineChars="0"/>
              <w:rPr>
                <w:rFonts w:hint="default"/>
                <w:lang w:val="en-US" w:eastAsia="zh-CN"/>
              </w:rPr>
            </w:pPr>
          </w:p>
        </w:tc>
      </w:tr>
    </w:tbl>
    <w:p w14:paraId="66349C99">
      <w:pPr>
        <w:pStyle w:val="4"/>
        <w:bidi w:val="0"/>
        <w:rPr>
          <w:rFonts w:hint="eastAsia" w:ascii="宋体" w:hAnsi="宋体" w:eastAsia="宋体" w:cs="宋体"/>
        </w:rPr>
      </w:pPr>
      <w:bookmarkStart w:id="25" w:name="_Toc27609"/>
      <w:bookmarkStart w:id="26" w:name="_Toc2607"/>
      <w:bookmarkStart w:id="27" w:name="_Toc26019"/>
      <w:r>
        <w:rPr>
          <w:rFonts w:hint="eastAsia" w:ascii="宋体" w:hAnsi="宋体" w:eastAsia="宋体" w:cs="宋体"/>
        </w:rPr>
        <w:t>表6</w:t>
      </w:r>
      <w:r>
        <w:rPr>
          <w:rFonts w:hint="eastAsia" w:ascii="宋体" w:hAnsi="宋体" w:eastAsia="宋体" w:cs="宋体"/>
          <w:lang w:val="en-US" w:eastAsia="zh-CN"/>
        </w:rPr>
        <w:t xml:space="preserve"> </w:t>
      </w:r>
      <w:r>
        <w:rPr>
          <w:rFonts w:hint="eastAsia" w:ascii="宋体" w:hAnsi="宋体" w:eastAsia="宋体" w:cs="宋体"/>
        </w:rPr>
        <w:t xml:space="preserve"> 验收监测内容</w:t>
      </w:r>
      <w:bookmarkEnd w:id="25"/>
      <w:bookmarkEnd w:id="26"/>
      <w:bookmarkEnd w:id="27"/>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226B2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1" w:hRule="atLeast"/>
        </w:trPr>
        <w:tc>
          <w:tcPr>
            <w:tcW w:w="9242" w:type="dxa"/>
            <w:noWrap w:val="0"/>
            <w:vAlign w:val="top"/>
          </w:tcPr>
          <w:p w14:paraId="1F08C368">
            <w:pPr>
              <w:pStyle w:val="5"/>
              <w:bidi w:val="0"/>
              <w:rPr>
                <w:rFonts w:hint="eastAsia" w:ascii="宋体" w:hAnsi="宋体" w:eastAsia="宋体" w:cs="宋体"/>
              </w:rPr>
            </w:pPr>
            <w:r>
              <w:rPr>
                <w:rFonts w:hint="eastAsia" w:ascii="宋体" w:hAnsi="宋体" w:eastAsia="宋体" w:cs="宋体"/>
              </w:rPr>
              <w:t>一、废气监测</w:t>
            </w:r>
          </w:p>
          <w:p w14:paraId="07CD0863">
            <w:pPr>
              <w:pStyle w:val="7"/>
              <w:bidi w:val="0"/>
              <w:rPr>
                <w:rFonts w:hint="eastAsia" w:ascii="宋体" w:hAnsi="宋体" w:eastAsia="宋体" w:cs="宋体"/>
                <w:color w:val="auto"/>
              </w:rPr>
            </w:pPr>
            <w:r>
              <w:rPr>
                <w:rFonts w:hint="eastAsia" w:ascii="宋体" w:hAnsi="宋体" w:eastAsia="宋体" w:cs="宋体"/>
                <w:color w:val="auto"/>
              </w:rPr>
              <w:t>为了准确、全面</w:t>
            </w:r>
            <w:r>
              <w:rPr>
                <w:rFonts w:hint="eastAsia" w:ascii="宋体" w:hAnsi="宋体" w:eastAsia="宋体" w:cs="宋体"/>
                <w:color w:val="auto"/>
                <w:lang w:eastAsia="zh-CN"/>
              </w:rPr>
              <w:t>的反应</w:t>
            </w:r>
            <w:r>
              <w:rPr>
                <w:rFonts w:hint="eastAsia" w:cs="宋体"/>
                <w:color w:val="auto"/>
                <w:lang w:eastAsia="zh-CN"/>
              </w:rPr>
              <w:t>安徽金杉新材料有限公司汽车改性塑料及汽车内饰包覆项目</w:t>
            </w:r>
            <w:r>
              <w:rPr>
                <w:rFonts w:hint="eastAsia" w:ascii="宋体" w:hAnsi="宋体" w:eastAsia="宋体" w:cs="宋体"/>
                <w:color w:val="auto"/>
                <w:lang w:eastAsia="zh-CN"/>
              </w:rPr>
              <w:t>（阶段性）</w:t>
            </w:r>
            <w:r>
              <w:rPr>
                <w:rFonts w:hint="eastAsia" w:ascii="宋体" w:hAnsi="宋体" w:eastAsia="宋体" w:cs="宋体"/>
                <w:color w:val="auto"/>
              </w:rPr>
              <w:t>的环境质量状况，为环境管理、污染源控制、环境规划等提供科学依据，本次验收监测在严格执行国家相关要求及监测规范规定的前提下，通过对该项目主要污染源及污染物分析，确定本次验收监测的范围主要是废气和厂界噪声。</w:t>
            </w:r>
          </w:p>
          <w:p w14:paraId="1DD843F2">
            <w:pPr>
              <w:pStyle w:val="7"/>
              <w:bidi w:val="0"/>
              <w:rPr>
                <w:rFonts w:hint="eastAsia" w:ascii="宋体" w:hAnsi="宋体" w:eastAsia="宋体" w:cs="宋体"/>
                <w:color w:val="auto"/>
              </w:rPr>
            </w:pPr>
            <w:r>
              <w:rPr>
                <w:rFonts w:hint="eastAsia" w:ascii="宋体" w:hAnsi="宋体" w:eastAsia="宋体" w:cs="宋体"/>
                <w:color w:val="auto"/>
              </w:rPr>
              <w:t>项目废气监测情况见表</w:t>
            </w:r>
            <w:r>
              <w:rPr>
                <w:rFonts w:hint="eastAsia" w:ascii="宋体" w:hAnsi="宋体" w:eastAsia="宋体" w:cs="宋体"/>
                <w:color w:val="auto"/>
                <w:lang w:val="en-US" w:eastAsia="zh-CN"/>
              </w:rPr>
              <w:t>6</w:t>
            </w:r>
            <w:r>
              <w:rPr>
                <w:rFonts w:hint="eastAsia" w:ascii="宋体" w:hAnsi="宋体" w:eastAsia="宋体" w:cs="宋体"/>
                <w:color w:val="auto"/>
              </w:rPr>
              <w:t>-1。项目废气监测点位布置情况见</w:t>
            </w:r>
            <w:r>
              <w:rPr>
                <w:rFonts w:hint="eastAsia" w:ascii="宋体" w:hAnsi="宋体" w:eastAsia="宋体" w:cs="宋体"/>
                <w:color w:val="auto"/>
                <w:lang w:eastAsia="zh-CN"/>
              </w:rPr>
              <w:t>附</w:t>
            </w:r>
            <w:r>
              <w:rPr>
                <w:rFonts w:hint="eastAsia" w:ascii="宋体" w:hAnsi="宋体" w:eastAsia="宋体" w:cs="宋体"/>
                <w:color w:val="auto"/>
              </w:rPr>
              <w:t>图。监测时各监测点位的风向、风速等气象参数见表</w:t>
            </w:r>
            <w:r>
              <w:rPr>
                <w:rFonts w:hint="eastAsia" w:ascii="宋体" w:hAnsi="宋体" w:eastAsia="宋体" w:cs="宋体"/>
                <w:color w:val="auto"/>
                <w:lang w:val="en-US" w:eastAsia="zh-CN"/>
              </w:rPr>
              <w:t>6</w:t>
            </w:r>
            <w:r>
              <w:rPr>
                <w:rFonts w:hint="eastAsia" w:ascii="宋体" w:hAnsi="宋体" w:eastAsia="宋体" w:cs="宋体"/>
                <w:color w:val="auto"/>
              </w:rPr>
              <w:t>-2。</w:t>
            </w:r>
          </w:p>
          <w:p w14:paraId="68428AF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表6-1  项目废气监测情况</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5"/>
              <w:gridCol w:w="1975"/>
              <w:gridCol w:w="3314"/>
              <w:gridCol w:w="1233"/>
              <w:gridCol w:w="1149"/>
            </w:tblGrid>
            <w:tr w14:paraId="5A38D0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pct"/>
                  <w:noWrap w:val="0"/>
                  <w:vAlign w:val="center"/>
                </w:tcPr>
                <w:p w14:paraId="41F6F70A">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废气类别</w:t>
                  </w:r>
                </w:p>
              </w:tc>
              <w:tc>
                <w:tcPr>
                  <w:tcW w:w="1097" w:type="pct"/>
                  <w:noWrap w:val="0"/>
                  <w:vAlign w:val="center"/>
                </w:tcPr>
                <w:p w14:paraId="1D354709">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监测点位</w:t>
                  </w:r>
                </w:p>
              </w:tc>
              <w:tc>
                <w:tcPr>
                  <w:tcW w:w="1841" w:type="pct"/>
                  <w:noWrap w:val="0"/>
                  <w:vAlign w:val="center"/>
                </w:tcPr>
                <w:p w14:paraId="144536AF">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监测因子</w:t>
                  </w:r>
                </w:p>
              </w:tc>
              <w:tc>
                <w:tcPr>
                  <w:tcW w:w="685" w:type="pct"/>
                  <w:noWrap w:val="0"/>
                  <w:vAlign w:val="center"/>
                </w:tcPr>
                <w:p w14:paraId="620BD55C">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监测频次</w:t>
                  </w:r>
                </w:p>
              </w:tc>
              <w:tc>
                <w:tcPr>
                  <w:tcW w:w="638" w:type="pct"/>
                  <w:noWrap w:val="0"/>
                  <w:vAlign w:val="center"/>
                </w:tcPr>
                <w:p w14:paraId="20246C94">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监测周期</w:t>
                  </w:r>
                </w:p>
              </w:tc>
            </w:tr>
            <w:tr w14:paraId="411F4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736" w:type="pct"/>
                  <w:vMerge w:val="restart"/>
                  <w:noWrap w:val="0"/>
                  <w:vAlign w:val="center"/>
                </w:tcPr>
                <w:p w14:paraId="5F2557DE">
                  <w:pPr>
                    <w:pStyle w:val="109"/>
                    <w:bidi w:val="0"/>
                    <w:spacing w:line="24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无组织废气</w:t>
                  </w:r>
                </w:p>
              </w:tc>
              <w:tc>
                <w:tcPr>
                  <w:tcW w:w="1097" w:type="pct"/>
                  <w:noWrap w:val="0"/>
                  <w:vAlign w:val="center"/>
                </w:tcPr>
                <w:p w14:paraId="655ACACE">
                  <w:pPr>
                    <w:pStyle w:val="109"/>
                    <w:bidi w:val="0"/>
                    <w:spacing w:line="240" w:lineRule="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上风向</w:t>
                  </w:r>
                  <w:r>
                    <w:rPr>
                      <w:rFonts w:hint="eastAsia" w:hAnsi="宋体" w:cs="宋体"/>
                      <w:color w:val="auto"/>
                      <w:sz w:val="21"/>
                      <w:szCs w:val="21"/>
                      <w:lang w:val="en-US" w:eastAsia="zh-CN"/>
                    </w:rPr>
                    <w:t>1#</w:t>
                  </w:r>
                  <w:r>
                    <w:rPr>
                      <w:rFonts w:hint="eastAsia" w:ascii="宋体" w:hAnsi="宋体" w:eastAsia="宋体" w:cs="宋体"/>
                      <w:color w:val="auto"/>
                      <w:sz w:val="21"/>
                      <w:szCs w:val="21"/>
                      <w:lang w:val="en-US" w:eastAsia="zh-CN"/>
                    </w:rPr>
                    <w:t>、下风向</w:t>
                  </w:r>
                  <w:r>
                    <w:rPr>
                      <w:rFonts w:hint="eastAsia" w:hAnsi="宋体" w:cs="宋体"/>
                      <w:color w:val="auto"/>
                      <w:sz w:val="21"/>
                      <w:szCs w:val="21"/>
                      <w:lang w:val="en-US" w:eastAsia="zh-CN"/>
                    </w:rPr>
                    <w:t>2#</w:t>
                  </w:r>
                  <w:r>
                    <w:rPr>
                      <w:rFonts w:hint="eastAsia" w:ascii="宋体" w:hAnsi="宋体" w:eastAsia="宋体" w:cs="宋体"/>
                      <w:color w:val="auto"/>
                      <w:sz w:val="21"/>
                      <w:szCs w:val="21"/>
                      <w:lang w:val="en-US" w:eastAsia="zh-CN"/>
                    </w:rPr>
                    <w:t>、下风向</w:t>
                  </w:r>
                  <w:r>
                    <w:rPr>
                      <w:rFonts w:hint="eastAsia" w:hAnsi="宋体" w:cs="宋体"/>
                      <w:color w:val="auto"/>
                      <w:sz w:val="21"/>
                      <w:szCs w:val="21"/>
                      <w:lang w:val="en-US" w:eastAsia="zh-CN"/>
                    </w:rPr>
                    <w:t>3#</w:t>
                  </w:r>
                  <w:r>
                    <w:rPr>
                      <w:rFonts w:hint="eastAsia" w:ascii="宋体" w:hAnsi="宋体" w:eastAsia="宋体" w:cs="宋体"/>
                      <w:color w:val="auto"/>
                      <w:sz w:val="21"/>
                      <w:szCs w:val="21"/>
                      <w:lang w:val="en-US" w:eastAsia="zh-CN"/>
                    </w:rPr>
                    <w:t>、下风向</w:t>
                  </w:r>
                  <w:r>
                    <w:rPr>
                      <w:rFonts w:hint="eastAsia" w:hAnsi="宋体" w:cs="宋体"/>
                      <w:color w:val="auto"/>
                      <w:sz w:val="21"/>
                      <w:szCs w:val="21"/>
                      <w:lang w:val="en-US" w:eastAsia="zh-CN"/>
                    </w:rPr>
                    <w:t>4#</w:t>
                  </w:r>
                </w:p>
              </w:tc>
              <w:tc>
                <w:tcPr>
                  <w:tcW w:w="1841" w:type="pct"/>
                  <w:noWrap w:val="0"/>
                  <w:vAlign w:val="center"/>
                </w:tcPr>
                <w:p w14:paraId="675ED7E6">
                  <w:pPr>
                    <w:pStyle w:val="109"/>
                    <w:bidi w:val="0"/>
                    <w:spacing w:line="24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r>
                    <w:rPr>
                      <w:rFonts w:hint="eastAsia" w:hAnsi="宋体" w:cs="宋体"/>
                      <w:color w:val="auto"/>
                      <w:sz w:val="21"/>
                      <w:szCs w:val="21"/>
                      <w:lang w:val="en-US" w:eastAsia="zh-CN"/>
                    </w:rPr>
                    <w:t>、</w:t>
                  </w:r>
                  <w:r>
                    <w:rPr>
                      <w:rFonts w:hint="eastAsia" w:ascii="Times New Roman" w:hAnsi="Times New Roman" w:cs="Times New Roman"/>
                      <w:sz w:val="21"/>
                      <w:szCs w:val="21"/>
                      <w:highlight w:val="none"/>
                      <w:lang w:val="en-US" w:eastAsia="zh-CN"/>
                    </w:rPr>
                    <w:t>臭气浓度、</w:t>
                  </w:r>
                  <w:r>
                    <w:rPr>
                      <w:rFonts w:hint="eastAsia"/>
                      <w:sz w:val="21"/>
                      <w:szCs w:val="21"/>
                      <w:highlight w:val="none"/>
                      <w:vertAlign w:val="baseline"/>
                      <w:lang w:val="en-US" w:eastAsia="zh-CN"/>
                    </w:rPr>
                    <w:t>丙烯腈、</w:t>
                  </w:r>
                  <w:r>
                    <w:rPr>
                      <w:rFonts w:hint="eastAsia" w:ascii="Times New Roman" w:hAnsi="Times New Roman" w:cs="Times New Roman"/>
                      <w:color w:val="000000"/>
                      <w:kern w:val="0"/>
                      <w:sz w:val="21"/>
                      <w:szCs w:val="21"/>
                      <w:highlight w:val="none"/>
                      <w:lang w:val="en-US" w:eastAsia="zh-CN"/>
                    </w:rPr>
                    <w:t>苯乙烯、甲苯、</w:t>
                  </w:r>
                  <w:r>
                    <w:rPr>
                      <w:rFonts w:hint="default" w:ascii="Times New Roman" w:hAnsi="Times New Roman" w:eastAsia="宋体" w:cs="Times New Roman"/>
                      <w:color w:val="000000"/>
                      <w:kern w:val="0"/>
                      <w:sz w:val="21"/>
                      <w:szCs w:val="21"/>
                      <w:highlight w:val="none"/>
                      <w:lang w:val="en-US" w:eastAsia="zh-CN"/>
                    </w:rPr>
                    <w:t>VOCs</w:t>
                  </w:r>
                  <w:r>
                    <w:rPr>
                      <w:rFonts w:hint="eastAsia" w:ascii="Times New Roman" w:hAnsi="Times New Roman" w:cs="Times New Roman"/>
                      <w:color w:val="000000"/>
                      <w:kern w:val="0"/>
                      <w:sz w:val="21"/>
                      <w:szCs w:val="21"/>
                      <w:highlight w:val="none"/>
                      <w:lang w:val="en-US" w:eastAsia="zh-CN"/>
                    </w:rPr>
                    <w:t>（</w:t>
                  </w:r>
                  <w:r>
                    <w:rPr>
                      <w:rFonts w:hint="default" w:ascii="Times New Roman" w:hAnsi="Times New Roman" w:eastAsia="宋体" w:cs="Times New Roman"/>
                      <w:color w:val="000000"/>
                      <w:kern w:val="0"/>
                      <w:sz w:val="21"/>
                      <w:szCs w:val="21"/>
                      <w:highlight w:val="none"/>
                      <w:lang w:val="en-US" w:eastAsia="zh-CN"/>
                    </w:rPr>
                    <w:t>以非甲烷总烃计）</w:t>
                  </w:r>
                </w:p>
              </w:tc>
              <w:tc>
                <w:tcPr>
                  <w:tcW w:w="685" w:type="pct"/>
                  <w:vMerge w:val="restart"/>
                  <w:noWrap w:val="0"/>
                  <w:vAlign w:val="center"/>
                </w:tcPr>
                <w:p w14:paraId="22A03573">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每天</w:t>
                  </w:r>
                  <w:r>
                    <w:rPr>
                      <w:rFonts w:hint="eastAsia" w:hAnsi="宋体" w:cs="宋体"/>
                      <w:color w:val="auto"/>
                      <w:sz w:val="21"/>
                      <w:szCs w:val="21"/>
                      <w:lang w:val="en-US" w:eastAsia="zh-CN"/>
                    </w:rPr>
                    <w:t>3</w:t>
                  </w:r>
                  <w:r>
                    <w:rPr>
                      <w:rFonts w:hint="eastAsia" w:ascii="宋体" w:hAnsi="宋体" w:eastAsia="宋体" w:cs="宋体"/>
                      <w:color w:val="auto"/>
                      <w:sz w:val="21"/>
                      <w:szCs w:val="21"/>
                    </w:rPr>
                    <w:t>次</w:t>
                  </w:r>
                </w:p>
              </w:tc>
              <w:tc>
                <w:tcPr>
                  <w:tcW w:w="638" w:type="pct"/>
                  <w:vMerge w:val="restart"/>
                  <w:noWrap w:val="0"/>
                  <w:vAlign w:val="center"/>
                </w:tcPr>
                <w:p w14:paraId="0D61B3B8">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连续监测2天</w:t>
                  </w:r>
                </w:p>
              </w:tc>
            </w:tr>
            <w:tr w14:paraId="249912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736" w:type="pct"/>
                  <w:vMerge w:val="continue"/>
                  <w:noWrap w:val="0"/>
                  <w:vAlign w:val="center"/>
                </w:tcPr>
                <w:p w14:paraId="57751BE1">
                  <w:pPr>
                    <w:pStyle w:val="109"/>
                    <w:bidi w:val="0"/>
                    <w:spacing w:line="240" w:lineRule="auto"/>
                    <w:rPr>
                      <w:sz w:val="21"/>
                      <w:szCs w:val="21"/>
                    </w:rPr>
                  </w:pPr>
                </w:p>
              </w:tc>
              <w:tc>
                <w:tcPr>
                  <w:tcW w:w="1097" w:type="pct"/>
                  <w:noWrap w:val="0"/>
                  <w:vAlign w:val="center"/>
                </w:tcPr>
                <w:p w14:paraId="6B0DC895">
                  <w:pPr>
                    <w:pStyle w:val="109"/>
                    <w:bidi w:val="0"/>
                    <w:spacing w:line="240" w:lineRule="auto"/>
                    <w:rPr>
                      <w:rFonts w:hint="eastAsia" w:ascii="宋体" w:hAnsi="宋体" w:eastAsia="宋体" w:cs="宋体"/>
                      <w:color w:val="auto"/>
                      <w:sz w:val="21"/>
                      <w:szCs w:val="21"/>
                      <w:lang w:val="en-US" w:eastAsia="zh-CN"/>
                    </w:rPr>
                  </w:pPr>
                  <w:r>
                    <w:rPr>
                      <w:rFonts w:hint="eastAsia" w:hAnsi="宋体" w:cs="宋体"/>
                      <w:color w:val="auto"/>
                      <w:sz w:val="21"/>
                      <w:szCs w:val="21"/>
                      <w:lang w:val="en-US" w:eastAsia="zh-CN"/>
                    </w:rPr>
                    <w:t>生产车间窗口5#</w:t>
                  </w:r>
                </w:p>
              </w:tc>
              <w:tc>
                <w:tcPr>
                  <w:tcW w:w="1841" w:type="pct"/>
                  <w:noWrap w:val="0"/>
                  <w:vAlign w:val="center"/>
                </w:tcPr>
                <w:p w14:paraId="1A368360">
                  <w:pPr>
                    <w:pStyle w:val="109"/>
                    <w:bidi w:val="0"/>
                    <w:spacing w:line="240" w:lineRule="auto"/>
                    <w:rPr>
                      <w:rFonts w:hint="eastAsia" w:ascii="宋体" w:hAnsi="宋体" w:eastAsia="宋体" w:cs="宋体"/>
                      <w:color w:val="auto"/>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非甲烷总烃</w:t>
                  </w:r>
                </w:p>
              </w:tc>
              <w:tc>
                <w:tcPr>
                  <w:tcW w:w="685" w:type="pct"/>
                  <w:vMerge w:val="continue"/>
                  <w:noWrap w:val="0"/>
                  <w:vAlign w:val="center"/>
                </w:tcPr>
                <w:p w14:paraId="6318408D">
                  <w:pPr>
                    <w:pStyle w:val="109"/>
                    <w:bidi w:val="0"/>
                    <w:spacing w:line="240" w:lineRule="auto"/>
                    <w:rPr>
                      <w:rFonts w:hint="eastAsia" w:ascii="宋体" w:hAnsi="宋体" w:eastAsia="宋体" w:cs="宋体"/>
                      <w:color w:val="auto"/>
                      <w:sz w:val="21"/>
                      <w:szCs w:val="21"/>
                      <w:lang w:val="en-US" w:eastAsia="zh-CN"/>
                    </w:rPr>
                  </w:pPr>
                </w:p>
              </w:tc>
              <w:tc>
                <w:tcPr>
                  <w:tcW w:w="638" w:type="pct"/>
                  <w:vMerge w:val="continue"/>
                  <w:noWrap w:val="0"/>
                  <w:vAlign w:val="center"/>
                </w:tcPr>
                <w:p w14:paraId="59B57F72">
                  <w:pPr>
                    <w:pStyle w:val="109"/>
                    <w:bidi w:val="0"/>
                    <w:spacing w:line="240" w:lineRule="auto"/>
                    <w:rPr>
                      <w:rFonts w:hint="eastAsia" w:ascii="宋体" w:hAnsi="宋体" w:eastAsia="宋体" w:cs="宋体"/>
                      <w:color w:val="auto"/>
                      <w:sz w:val="21"/>
                      <w:szCs w:val="21"/>
                      <w:lang w:val="en-US" w:eastAsia="zh-CN"/>
                    </w:rPr>
                  </w:pPr>
                </w:p>
              </w:tc>
            </w:tr>
            <w:tr w14:paraId="6A0D9F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36" w:type="pct"/>
                  <w:vMerge w:val="restart"/>
                  <w:noWrap w:val="0"/>
                  <w:vAlign w:val="center"/>
                </w:tcPr>
                <w:p w14:paraId="6827A65F">
                  <w:pPr>
                    <w:pStyle w:val="109"/>
                    <w:bidi w:val="0"/>
                    <w:spacing w:line="24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有组织废气</w:t>
                  </w:r>
                </w:p>
              </w:tc>
              <w:tc>
                <w:tcPr>
                  <w:tcW w:w="1097" w:type="pct"/>
                  <w:noWrap w:val="0"/>
                  <w:vAlign w:val="center"/>
                </w:tcPr>
                <w:p w14:paraId="2C3A59B8">
                  <w:pPr>
                    <w:pStyle w:val="109"/>
                    <w:bidi w:val="0"/>
                    <w:spacing w:line="240" w:lineRule="auto"/>
                    <w:rPr>
                      <w:rFonts w:hint="eastAsia" w:ascii="宋体" w:hAnsi="宋体" w:eastAsia="宋体" w:cs="宋体"/>
                      <w:color w:val="auto"/>
                      <w:sz w:val="21"/>
                      <w:szCs w:val="21"/>
                      <w:lang w:val="en-US" w:eastAsia="zh-CN"/>
                    </w:rPr>
                  </w:pPr>
                  <w:r>
                    <w:rPr>
                      <w:rFonts w:hint="eastAsia" w:ascii="Times New Roman" w:hAnsi="Times New Roman" w:cs="Times New Roman"/>
                      <w:sz w:val="21"/>
                      <w:szCs w:val="21"/>
                      <w:lang w:val="en-US" w:eastAsia="zh-CN"/>
                    </w:rPr>
                    <w:t>投料</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w:t>
                  </w:r>
                  <w:r>
                    <w:rPr>
                      <w:rFonts w:hint="eastAsia"/>
                      <w:sz w:val="21"/>
                      <w:szCs w:val="21"/>
                      <w:lang w:val="en-US" w:eastAsia="zh-CN"/>
                    </w:rPr>
                    <w:t>进、出</w:t>
                  </w:r>
                  <w:r>
                    <w:rPr>
                      <w:rFonts w:hint="eastAsia" w:ascii="Times New Roman" w:hAnsi="Times New Roman" w:cs="Times New Roman"/>
                      <w:sz w:val="21"/>
                      <w:szCs w:val="21"/>
                      <w:highlight w:val="none"/>
                      <w:vertAlign w:val="baseline"/>
                      <w:lang w:val="en-US" w:eastAsia="zh-CN"/>
                    </w:rPr>
                    <w:t>口</w:t>
                  </w:r>
                </w:p>
              </w:tc>
              <w:tc>
                <w:tcPr>
                  <w:tcW w:w="1841" w:type="pct"/>
                  <w:noWrap w:val="0"/>
                  <w:vAlign w:val="center"/>
                </w:tcPr>
                <w:p w14:paraId="749CCFD5">
                  <w:pPr>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685" w:type="pct"/>
                  <w:vMerge w:val="restart"/>
                  <w:noWrap w:val="0"/>
                  <w:vAlign w:val="center"/>
                </w:tcPr>
                <w:p w14:paraId="3C42C3CF">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每天</w:t>
                  </w: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次</w:t>
                  </w:r>
                </w:p>
              </w:tc>
              <w:tc>
                <w:tcPr>
                  <w:tcW w:w="638" w:type="pct"/>
                  <w:vMerge w:val="restart"/>
                  <w:noWrap w:val="0"/>
                  <w:vAlign w:val="center"/>
                </w:tcPr>
                <w:p w14:paraId="1F608954">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连续监测2天</w:t>
                  </w:r>
                </w:p>
              </w:tc>
            </w:tr>
            <w:tr w14:paraId="4C089C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36" w:type="pct"/>
                  <w:vMerge w:val="continue"/>
                  <w:noWrap w:val="0"/>
                  <w:vAlign w:val="center"/>
                </w:tcPr>
                <w:p w14:paraId="11AF209E">
                  <w:pPr>
                    <w:pStyle w:val="109"/>
                    <w:bidi w:val="0"/>
                    <w:spacing w:line="240" w:lineRule="auto"/>
                    <w:rPr>
                      <w:rFonts w:hint="eastAsia" w:ascii="宋体" w:hAnsi="宋体" w:eastAsia="宋体" w:cs="宋体"/>
                      <w:color w:val="auto"/>
                      <w:sz w:val="21"/>
                      <w:szCs w:val="21"/>
                      <w:lang w:val="en-US" w:eastAsia="zh-CN"/>
                    </w:rPr>
                  </w:pPr>
                </w:p>
              </w:tc>
              <w:tc>
                <w:tcPr>
                  <w:tcW w:w="1097" w:type="pct"/>
                  <w:noWrap w:val="0"/>
                  <w:vAlign w:val="center"/>
                </w:tcPr>
                <w:p w14:paraId="0BB8C023">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000000"/>
                      <w:sz w:val="21"/>
                      <w:szCs w:val="21"/>
                      <w:lang w:val="en-US" w:eastAsia="zh-CN"/>
                    </w:rPr>
                    <w:t>熔融挤出</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w:t>
                  </w:r>
                  <w:r>
                    <w:rPr>
                      <w:rFonts w:hint="eastAsia"/>
                      <w:sz w:val="21"/>
                      <w:szCs w:val="21"/>
                      <w:lang w:val="en-US" w:eastAsia="zh-CN"/>
                    </w:rPr>
                    <w:t>进、出</w:t>
                  </w:r>
                  <w:r>
                    <w:rPr>
                      <w:rFonts w:hint="eastAsia" w:ascii="Times New Roman" w:hAnsi="Times New Roman" w:cs="Times New Roman"/>
                      <w:sz w:val="21"/>
                      <w:szCs w:val="21"/>
                      <w:highlight w:val="none"/>
                      <w:vertAlign w:val="baseline"/>
                      <w:lang w:val="en-US" w:eastAsia="zh-CN"/>
                    </w:rPr>
                    <w:t>口</w:t>
                  </w:r>
                </w:p>
              </w:tc>
              <w:tc>
                <w:tcPr>
                  <w:tcW w:w="1841" w:type="pct"/>
                  <w:noWrap w:val="0"/>
                  <w:vAlign w:val="center"/>
                </w:tcPr>
                <w:p w14:paraId="382ACF23">
                  <w:pPr>
                    <w:jc w:val="center"/>
                    <w:rPr>
                      <w:rFonts w:hint="eastAsia" w:ascii="宋体" w:hAnsi="宋体" w:eastAsia="宋体" w:cs="宋体"/>
                      <w:color w:val="auto"/>
                      <w:sz w:val="21"/>
                      <w:szCs w:val="21"/>
                      <w:lang w:val="en-US" w:eastAsia="zh-CN"/>
                    </w:rPr>
                  </w:pPr>
                  <w:r>
                    <w:rPr>
                      <w:rStyle w:val="38"/>
                      <w:rFonts w:hint="default" w:ascii="Times New Roman" w:hAnsi="Times New Roman" w:eastAsia="宋体" w:cs="Times New Roman"/>
                      <w:kern w:val="2"/>
                      <w:sz w:val="21"/>
                      <w:szCs w:val="21"/>
                      <w:lang w:val="en-US" w:eastAsia="zh-CN" w:bidi="ar-SA"/>
                    </w:rPr>
                    <w:t>VOCs（以非甲烷总烃计）</w:t>
                  </w:r>
                  <w:r>
                    <w:rPr>
                      <w:rStyle w:val="38"/>
                      <w:rFonts w:hint="eastAsia" w:ascii="Times New Roman" w:hAnsi="Times New Roman" w:eastAsia="宋体" w:cs="Times New Roman"/>
                      <w:kern w:val="2"/>
                      <w:sz w:val="21"/>
                      <w:szCs w:val="21"/>
                      <w:lang w:val="en-US" w:eastAsia="zh-CN" w:bidi="ar-SA"/>
                    </w:rPr>
                    <w:t>、</w:t>
                  </w:r>
                  <w:r>
                    <w:rPr>
                      <w:rFonts w:hint="default" w:ascii="Times New Roman" w:hAnsi="Times New Roman" w:eastAsia="宋体" w:cs="Times New Roman"/>
                      <w:color w:val="000000"/>
                      <w:sz w:val="21"/>
                      <w:szCs w:val="21"/>
                      <w:highlight w:val="none"/>
                      <w:lang w:val="en-US" w:eastAsia="zh-CN"/>
                    </w:rPr>
                    <w:t>苯乙烯</w:t>
                  </w:r>
                  <w:r>
                    <w:rPr>
                      <w:rFonts w:hint="eastAsia" w:ascii="Times New Roman" w:hAnsi="Times New Roman" w:eastAsia="宋体" w:cs="Times New Roman"/>
                      <w:color w:val="000000"/>
                      <w:sz w:val="21"/>
                      <w:szCs w:val="21"/>
                      <w:highlight w:val="none"/>
                      <w:lang w:val="en-US" w:eastAsia="zh-CN"/>
                    </w:rPr>
                    <w:t>、甲苯、乙苯、</w:t>
                  </w:r>
                  <w:r>
                    <w:rPr>
                      <w:rFonts w:hint="default" w:ascii="Times New Roman" w:hAnsi="Times New Roman" w:cs="Times New Roman"/>
                      <w:sz w:val="21"/>
                      <w:szCs w:val="21"/>
                      <w:highlight w:val="none"/>
                      <w:lang w:val="en-US" w:eastAsia="zh-CN"/>
                    </w:rPr>
                    <w:t>丙烯腈</w:t>
                  </w:r>
                  <w:r>
                    <w:rPr>
                      <w:rFonts w:hint="eastAsia" w:ascii="Times New Roman" w:hAnsi="Times New Roman" w:cs="Times New Roman"/>
                      <w:sz w:val="21"/>
                      <w:szCs w:val="21"/>
                      <w:highlight w:val="none"/>
                      <w:lang w:val="en-US" w:eastAsia="zh-CN"/>
                    </w:rPr>
                    <w:t>、</w:t>
                  </w: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eastAsia" w:ascii="Times New Roman" w:hAnsi="Times New Roman" w:eastAsia="宋体" w:cs="Times New Roman"/>
                      <w:i w:val="0"/>
                      <w:iCs w:val="0"/>
                      <w:color w:val="000000"/>
                      <w:kern w:val="0"/>
                      <w:sz w:val="21"/>
                      <w:szCs w:val="21"/>
                      <w:highlight w:val="none"/>
                      <w:u w:val="none"/>
                      <w:lang w:val="en-US" w:eastAsia="zh-CN" w:bidi="ar"/>
                    </w:rPr>
                    <w:t>、</w:t>
                  </w:r>
                  <w:r>
                    <w:rPr>
                      <w:rFonts w:hint="eastAsia" w:ascii="Times New Roman" w:hAnsi="Times New Roman" w:eastAsia="宋体" w:cs="Times New Roman"/>
                      <w:kern w:val="2"/>
                      <w:sz w:val="21"/>
                      <w:szCs w:val="21"/>
                      <w:highlight w:val="none"/>
                      <w:lang w:val="en-US" w:eastAsia="zh-CN" w:bidi="ar-SA"/>
                    </w:rPr>
                    <w:t>臭气浓度</w:t>
                  </w:r>
                </w:p>
              </w:tc>
              <w:tc>
                <w:tcPr>
                  <w:tcW w:w="685" w:type="pct"/>
                  <w:vMerge w:val="continue"/>
                  <w:noWrap w:val="0"/>
                  <w:vAlign w:val="center"/>
                </w:tcPr>
                <w:p w14:paraId="611876FC">
                  <w:pPr>
                    <w:pStyle w:val="109"/>
                    <w:bidi w:val="0"/>
                    <w:spacing w:line="240" w:lineRule="auto"/>
                    <w:rPr>
                      <w:rFonts w:hint="eastAsia" w:ascii="宋体" w:hAnsi="宋体" w:eastAsia="宋体" w:cs="宋体"/>
                      <w:color w:val="auto"/>
                      <w:sz w:val="21"/>
                      <w:szCs w:val="21"/>
                    </w:rPr>
                  </w:pPr>
                </w:p>
              </w:tc>
              <w:tc>
                <w:tcPr>
                  <w:tcW w:w="638" w:type="pct"/>
                  <w:vMerge w:val="continue"/>
                  <w:noWrap w:val="0"/>
                  <w:vAlign w:val="center"/>
                </w:tcPr>
                <w:p w14:paraId="4683C9F2">
                  <w:pPr>
                    <w:pStyle w:val="109"/>
                    <w:bidi w:val="0"/>
                    <w:spacing w:line="240" w:lineRule="auto"/>
                    <w:rPr>
                      <w:rFonts w:hint="eastAsia" w:ascii="宋体" w:hAnsi="宋体" w:eastAsia="宋体" w:cs="宋体"/>
                      <w:color w:val="auto"/>
                      <w:sz w:val="21"/>
                      <w:szCs w:val="21"/>
                    </w:rPr>
                  </w:pPr>
                </w:p>
              </w:tc>
            </w:tr>
          </w:tbl>
          <w:p w14:paraId="3CDBA38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表6-2  监测期间气象参数统计表</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93"/>
              <w:gridCol w:w="797"/>
              <w:gridCol w:w="1524"/>
              <w:gridCol w:w="1528"/>
              <w:gridCol w:w="1868"/>
              <w:gridCol w:w="1281"/>
            </w:tblGrid>
            <w:tr w14:paraId="7BAF64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57" w:hRule="atLeast"/>
                <w:jc w:val="center"/>
              </w:trPr>
              <w:tc>
                <w:tcPr>
                  <w:tcW w:w="1551" w:type="pct"/>
                  <w:gridSpan w:val="2"/>
                  <w:noWrap w:val="0"/>
                  <w:vAlign w:val="center"/>
                </w:tcPr>
                <w:p w14:paraId="54E415AA">
                  <w:pPr>
                    <w:pStyle w:val="109"/>
                    <w:bidi w:val="0"/>
                    <w:rPr>
                      <w:rFonts w:hint="eastAsia" w:ascii="宋体" w:hAnsi="宋体" w:eastAsia="宋体" w:cs="宋体"/>
                      <w:color w:val="auto"/>
                      <w:sz w:val="21"/>
                      <w:szCs w:val="21"/>
                    </w:rPr>
                  </w:pPr>
                  <w:r>
                    <w:rPr>
                      <w:rFonts w:hint="eastAsia" w:ascii="宋体" w:hAnsi="宋体" w:eastAsia="宋体" w:cs="宋体"/>
                      <w:color w:val="auto"/>
                      <w:sz w:val="21"/>
                      <w:szCs w:val="21"/>
                    </w:rPr>
                    <w:t>时间</w:t>
                  </w:r>
                </w:p>
              </w:tc>
              <w:tc>
                <w:tcPr>
                  <w:tcW w:w="847" w:type="pct"/>
                  <w:noWrap w:val="0"/>
                  <w:vAlign w:val="center"/>
                </w:tcPr>
                <w:p w14:paraId="19189BDE">
                  <w:pPr>
                    <w:pStyle w:val="109"/>
                    <w:bidi w:val="0"/>
                    <w:rPr>
                      <w:rFonts w:hint="eastAsia" w:ascii="宋体" w:hAnsi="宋体" w:eastAsia="宋体" w:cs="宋体"/>
                      <w:color w:val="auto"/>
                      <w:sz w:val="21"/>
                      <w:szCs w:val="21"/>
                    </w:rPr>
                  </w:pPr>
                  <w:r>
                    <w:rPr>
                      <w:rFonts w:hint="eastAsia" w:ascii="宋体" w:hAnsi="宋体" w:eastAsia="宋体" w:cs="宋体"/>
                      <w:color w:val="auto"/>
                      <w:sz w:val="21"/>
                      <w:szCs w:val="21"/>
                    </w:rPr>
                    <w:t>气温（℃）</w:t>
                  </w:r>
                </w:p>
              </w:tc>
              <w:tc>
                <w:tcPr>
                  <w:tcW w:w="849" w:type="pct"/>
                  <w:noWrap w:val="0"/>
                  <w:vAlign w:val="center"/>
                </w:tcPr>
                <w:p w14:paraId="2B248FAA">
                  <w:pPr>
                    <w:pStyle w:val="109"/>
                    <w:bidi w:val="0"/>
                    <w:rPr>
                      <w:rFonts w:hint="eastAsia" w:ascii="宋体" w:hAnsi="宋体" w:eastAsia="宋体" w:cs="宋体"/>
                      <w:color w:val="auto"/>
                      <w:sz w:val="21"/>
                      <w:szCs w:val="21"/>
                    </w:rPr>
                  </w:pPr>
                  <w:r>
                    <w:rPr>
                      <w:rFonts w:hint="eastAsia" w:ascii="宋体" w:hAnsi="宋体" w:eastAsia="宋体" w:cs="宋体"/>
                      <w:color w:val="auto"/>
                      <w:sz w:val="21"/>
                      <w:szCs w:val="21"/>
                    </w:rPr>
                    <w:t>风速（m/s）</w:t>
                  </w:r>
                </w:p>
              </w:tc>
              <w:tc>
                <w:tcPr>
                  <w:tcW w:w="1038" w:type="pct"/>
                  <w:noWrap w:val="0"/>
                  <w:vAlign w:val="center"/>
                </w:tcPr>
                <w:p w14:paraId="57A935B9">
                  <w:pPr>
                    <w:pStyle w:val="109"/>
                    <w:bidi w:val="0"/>
                    <w:rPr>
                      <w:rFonts w:hint="eastAsia" w:ascii="宋体" w:hAnsi="宋体" w:eastAsia="宋体" w:cs="宋体"/>
                      <w:color w:val="auto"/>
                      <w:sz w:val="21"/>
                      <w:szCs w:val="21"/>
                    </w:rPr>
                  </w:pPr>
                  <w:r>
                    <w:rPr>
                      <w:rFonts w:hint="eastAsia" w:ascii="宋体" w:hAnsi="宋体" w:eastAsia="宋体" w:cs="宋体"/>
                      <w:color w:val="auto"/>
                      <w:sz w:val="21"/>
                      <w:szCs w:val="21"/>
                    </w:rPr>
                    <w:t>气压（hpa）</w:t>
                  </w:r>
                </w:p>
              </w:tc>
              <w:tc>
                <w:tcPr>
                  <w:tcW w:w="712" w:type="pct"/>
                  <w:noWrap w:val="0"/>
                  <w:vAlign w:val="center"/>
                </w:tcPr>
                <w:p w14:paraId="60451906">
                  <w:pPr>
                    <w:pStyle w:val="109"/>
                    <w:bidi w:val="0"/>
                    <w:rPr>
                      <w:rFonts w:hint="eastAsia" w:ascii="宋体" w:hAnsi="宋体" w:eastAsia="宋体" w:cs="宋体"/>
                      <w:color w:val="auto"/>
                      <w:sz w:val="21"/>
                      <w:szCs w:val="21"/>
                    </w:rPr>
                  </w:pPr>
                  <w:r>
                    <w:rPr>
                      <w:rFonts w:hint="eastAsia" w:ascii="宋体" w:hAnsi="宋体" w:eastAsia="宋体" w:cs="宋体"/>
                      <w:color w:val="auto"/>
                      <w:sz w:val="21"/>
                      <w:szCs w:val="21"/>
                    </w:rPr>
                    <w:t>主导风向</w:t>
                  </w:r>
                </w:p>
              </w:tc>
            </w:tr>
            <w:tr w14:paraId="1D9D42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8" w:type="pct"/>
                  <w:noWrap w:val="0"/>
                  <w:vAlign w:val="center"/>
                </w:tcPr>
                <w:p w14:paraId="5C5F0338">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20</w:t>
                  </w:r>
                  <w:r>
                    <w:rPr>
                      <w:rFonts w:hint="eastAsia" w:ascii="宋体" w:hAnsi="宋体" w:eastAsia="宋体" w:cs="宋体"/>
                      <w:color w:val="auto"/>
                      <w:sz w:val="21"/>
                      <w:szCs w:val="21"/>
                      <w:lang w:val="en-US" w:eastAsia="zh-CN"/>
                    </w:rPr>
                    <w:t>2</w:t>
                  </w:r>
                  <w:r>
                    <w:rPr>
                      <w:rFonts w:hint="eastAsia" w:hAnsi="宋体" w:cs="宋体"/>
                      <w:color w:val="auto"/>
                      <w:sz w:val="21"/>
                      <w:szCs w:val="21"/>
                      <w:lang w:val="en-US" w:eastAsia="zh-CN"/>
                    </w:rPr>
                    <w:t>5</w:t>
                  </w:r>
                  <w:r>
                    <w:rPr>
                      <w:rFonts w:hint="eastAsia" w:ascii="宋体" w:hAnsi="宋体" w:eastAsia="宋体" w:cs="宋体"/>
                      <w:color w:val="auto"/>
                      <w:sz w:val="21"/>
                      <w:szCs w:val="21"/>
                    </w:rPr>
                    <w:t>年</w:t>
                  </w:r>
                  <w:r>
                    <w:rPr>
                      <w:rFonts w:hint="eastAsia" w:hAnsi="宋体" w:cs="宋体"/>
                      <w:color w:val="auto"/>
                      <w:sz w:val="21"/>
                      <w:szCs w:val="21"/>
                      <w:lang w:val="en-US" w:eastAsia="zh-CN"/>
                    </w:rPr>
                    <w:t>11</w:t>
                  </w:r>
                  <w:r>
                    <w:rPr>
                      <w:rFonts w:hint="eastAsia" w:ascii="宋体" w:hAnsi="宋体" w:eastAsia="宋体" w:cs="宋体"/>
                      <w:color w:val="auto"/>
                      <w:sz w:val="21"/>
                      <w:szCs w:val="21"/>
                    </w:rPr>
                    <w:t>月</w:t>
                  </w:r>
                  <w:r>
                    <w:rPr>
                      <w:rFonts w:hint="eastAsia" w:hAnsi="宋体" w:cs="宋体"/>
                      <w:color w:val="auto"/>
                      <w:sz w:val="21"/>
                      <w:szCs w:val="21"/>
                      <w:lang w:val="en-US" w:eastAsia="zh-CN"/>
                    </w:rPr>
                    <w:t>1</w:t>
                  </w: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日</w:t>
                  </w:r>
                </w:p>
              </w:tc>
              <w:tc>
                <w:tcPr>
                  <w:tcW w:w="443" w:type="pct"/>
                  <w:noWrap w:val="0"/>
                  <w:vAlign w:val="center"/>
                </w:tcPr>
                <w:p w14:paraId="7BCE9055">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昼间</w:t>
                  </w:r>
                </w:p>
              </w:tc>
              <w:tc>
                <w:tcPr>
                  <w:tcW w:w="847" w:type="pct"/>
                  <w:noWrap w:val="0"/>
                  <w:vAlign w:val="center"/>
                </w:tcPr>
                <w:p w14:paraId="56352A97">
                  <w:pPr>
                    <w:pStyle w:val="109"/>
                    <w:bidi w:val="0"/>
                    <w:spacing w:line="240" w:lineRule="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15.5</w:t>
                  </w:r>
                  <w:r>
                    <w:rPr>
                      <w:rFonts w:hint="eastAsia" w:ascii="宋体" w:hAnsi="宋体" w:eastAsia="宋体" w:cs="宋体"/>
                      <w:color w:val="auto"/>
                      <w:sz w:val="21"/>
                      <w:szCs w:val="21"/>
                      <w:lang w:val="en-US" w:eastAsia="zh-CN"/>
                    </w:rPr>
                    <w:t>-</w:t>
                  </w:r>
                  <w:r>
                    <w:rPr>
                      <w:rFonts w:hint="eastAsia" w:hAnsi="宋体" w:cs="宋体"/>
                      <w:color w:val="auto"/>
                      <w:sz w:val="21"/>
                      <w:szCs w:val="21"/>
                      <w:lang w:val="en-US" w:eastAsia="zh-CN"/>
                    </w:rPr>
                    <w:t>16.9</w:t>
                  </w:r>
                </w:p>
              </w:tc>
              <w:tc>
                <w:tcPr>
                  <w:tcW w:w="849" w:type="pct"/>
                  <w:noWrap w:val="0"/>
                  <w:vAlign w:val="center"/>
                </w:tcPr>
                <w:p w14:paraId="0230537E">
                  <w:pPr>
                    <w:pStyle w:val="109"/>
                    <w:bidi w:val="0"/>
                    <w:spacing w:line="240" w:lineRule="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1.8-2.1</w:t>
                  </w:r>
                </w:p>
              </w:tc>
              <w:tc>
                <w:tcPr>
                  <w:tcW w:w="1038" w:type="pct"/>
                  <w:noWrap w:val="0"/>
                  <w:vAlign w:val="center"/>
                </w:tcPr>
                <w:p w14:paraId="73E9B1FE">
                  <w:pPr>
                    <w:pStyle w:val="109"/>
                    <w:bidi w:val="0"/>
                    <w:spacing w:line="240" w:lineRule="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r>
                    <w:rPr>
                      <w:rFonts w:hint="eastAsia" w:hAnsi="宋体" w:cs="宋体"/>
                      <w:color w:val="auto"/>
                      <w:sz w:val="21"/>
                      <w:szCs w:val="21"/>
                      <w:lang w:val="en-US" w:eastAsia="zh-CN"/>
                    </w:rPr>
                    <w:t>024-1025</w:t>
                  </w:r>
                </w:p>
              </w:tc>
              <w:tc>
                <w:tcPr>
                  <w:tcW w:w="712" w:type="pct"/>
                  <w:noWrap w:val="0"/>
                  <w:vAlign w:val="center"/>
                </w:tcPr>
                <w:p w14:paraId="07810504">
                  <w:pPr>
                    <w:pStyle w:val="109"/>
                    <w:bidi w:val="0"/>
                    <w:spacing w:line="240" w:lineRule="auto"/>
                    <w:rPr>
                      <w:rFonts w:hint="eastAsia" w:ascii="宋体" w:hAnsi="宋体" w:eastAsia="宋体" w:cs="宋体"/>
                      <w:color w:val="auto"/>
                      <w:sz w:val="21"/>
                      <w:szCs w:val="21"/>
                      <w:lang w:eastAsia="zh-CN"/>
                    </w:rPr>
                  </w:pPr>
                  <w:r>
                    <w:rPr>
                      <w:rFonts w:hint="eastAsia" w:ascii="Times New Roman" w:hAnsi="Times New Roman" w:cs="Times New Roman"/>
                      <w:color w:val="auto"/>
                      <w:kern w:val="2"/>
                      <w:sz w:val="21"/>
                      <w:szCs w:val="21"/>
                      <w:highlight w:val="none"/>
                      <w:lang w:val="en-US" w:eastAsia="zh-CN" w:bidi="ar-SA"/>
                    </w:rPr>
                    <w:t>东北</w:t>
                  </w:r>
                  <w:r>
                    <w:rPr>
                      <w:rFonts w:hint="default" w:ascii="Times New Roman" w:hAnsi="Times New Roman" w:eastAsia="宋体" w:cs="Times New Roman"/>
                      <w:color w:val="auto"/>
                      <w:kern w:val="2"/>
                      <w:sz w:val="21"/>
                      <w:szCs w:val="21"/>
                      <w:highlight w:val="none"/>
                      <w:lang w:val="en-US" w:eastAsia="zh-CN" w:bidi="ar-SA"/>
                    </w:rPr>
                    <w:t>风</w:t>
                  </w:r>
                </w:p>
              </w:tc>
            </w:tr>
            <w:tr w14:paraId="571D24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08" w:type="pct"/>
                  <w:noWrap w:val="0"/>
                  <w:vAlign w:val="center"/>
                </w:tcPr>
                <w:p w14:paraId="20907363">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20</w:t>
                  </w:r>
                  <w:r>
                    <w:rPr>
                      <w:rFonts w:hint="eastAsia" w:ascii="宋体" w:hAnsi="宋体" w:eastAsia="宋体" w:cs="宋体"/>
                      <w:color w:val="auto"/>
                      <w:sz w:val="21"/>
                      <w:szCs w:val="21"/>
                      <w:lang w:val="en-US" w:eastAsia="zh-CN"/>
                    </w:rPr>
                    <w:t>2</w:t>
                  </w:r>
                  <w:r>
                    <w:rPr>
                      <w:rFonts w:hint="eastAsia" w:hAnsi="宋体" w:cs="宋体"/>
                      <w:color w:val="auto"/>
                      <w:sz w:val="21"/>
                      <w:szCs w:val="21"/>
                      <w:lang w:val="en-US" w:eastAsia="zh-CN"/>
                    </w:rPr>
                    <w:t>5</w:t>
                  </w:r>
                  <w:r>
                    <w:rPr>
                      <w:rFonts w:hint="eastAsia" w:ascii="宋体" w:hAnsi="宋体" w:eastAsia="宋体" w:cs="宋体"/>
                      <w:color w:val="auto"/>
                      <w:sz w:val="21"/>
                      <w:szCs w:val="21"/>
                    </w:rPr>
                    <w:t>年</w:t>
                  </w:r>
                  <w:r>
                    <w:rPr>
                      <w:rFonts w:hint="eastAsia" w:hAnsi="宋体" w:cs="宋体"/>
                      <w:color w:val="auto"/>
                      <w:sz w:val="21"/>
                      <w:szCs w:val="21"/>
                      <w:lang w:val="en-US" w:eastAsia="zh-CN"/>
                    </w:rPr>
                    <w:t>11</w:t>
                  </w:r>
                  <w:r>
                    <w:rPr>
                      <w:rFonts w:hint="eastAsia" w:ascii="宋体" w:hAnsi="宋体" w:eastAsia="宋体" w:cs="宋体"/>
                      <w:color w:val="auto"/>
                      <w:sz w:val="21"/>
                      <w:szCs w:val="21"/>
                    </w:rPr>
                    <w:t>月</w:t>
                  </w:r>
                  <w:r>
                    <w:rPr>
                      <w:rFonts w:hint="eastAsia" w:hAnsi="宋体" w:cs="宋体"/>
                      <w:color w:val="auto"/>
                      <w:sz w:val="21"/>
                      <w:szCs w:val="21"/>
                      <w:lang w:val="en-US" w:eastAsia="zh-CN"/>
                    </w:rPr>
                    <w:t>1</w:t>
                  </w: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日</w:t>
                  </w:r>
                </w:p>
              </w:tc>
              <w:tc>
                <w:tcPr>
                  <w:tcW w:w="443" w:type="pct"/>
                  <w:noWrap w:val="0"/>
                  <w:vAlign w:val="center"/>
                </w:tcPr>
                <w:p w14:paraId="295FC06F">
                  <w:pPr>
                    <w:pStyle w:val="109"/>
                    <w:bidi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昼间</w:t>
                  </w:r>
                </w:p>
              </w:tc>
              <w:tc>
                <w:tcPr>
                  <w:tcW w:w="847" w:type="pct"/>
                  <w:noWrap w:val="0"/>
                  <w:vAlign w:val="center"/>
                </w:tcPr>
                <w:p w14:paraId="20D75E8F">
                  <w:pPr>
                    <w:pStyle w:val="109"/>
                    <w:bidi w:val="0"/>
                    <w:spacing w:line="240" w:lineRule="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13.6</w:t>
                  </w:r>
                  <w:r>
                    <w:rPr>
                      <w:rFonts w:hint="eastAsia" w:ascii="宋体" w:hAnsi="宋体" w:eastAsia="宋体" w:cs="宋体"/>
                      <w:color w:val="auto"/>
                      <w:sz w:val="21"/>
                      <w:szCs w:val="21"/>
                      <w:lang w:val="en-US" w:eastAsia="zh-CN"/>
                    </w:rPr>
                    <w:t>-</w:t>
                  </w:r>
                  <w:r>
                    <w:rPr>
                      <w:rFonts w:hint="eastAsia" w:hAnsi="宋体" w:cs="宋体"/>
                      <w:color w:val="auto"/>
                      <w:sz w:val="21"/>
                      <w:szCs w:val="21"/>
                      <w:lang w:val="en-US" w:eastAsia="zh-CN"/>
                    </w:rPr>
                    <w:t>15.0</w:t>
                  </w:r>
                </w:p>
              </w:tc>
              <w:tc>
                <w:tcPr>
                  <w:tcW w:w="849" w:type="pct"/>
                  <w:noWrap w:val="0"/>
                  <w:vAlign w:val="center"/>
                </w:tcPr>
                <w:p w14:paraId="6443B04D">
                  <w:pPr>
                    <w:pStyle w:val="109"/>
                    <w:bidi w:val="0"/>
                    <w:spacing w:line="240" w:lineRule="auto"/>
                    <w:rPr>
                      <w:rFonts w:hint="eastAsia" w:ascii="宋体" w:hAnsi="宋体" w:eastAsia="宋体" w:cs="宋体"/>
                      <w:color w:val="auto"/>
                      <w:sz w:val="21"/>
                      <w:szCs w:val="21"/>
                      <w:lang w:eastAsia="zh-CN"/>
                    </w:rPr>
                  </w:pPr>
                  <w:r>
                    <w:rPr>
                      <w:rFonts w:hint="eastAsia" w:hAnsi="宋体" w:cs="宋体"/>
                      <w:color w:val="auto"/>
                      <w:sz w:val="21"/>
                      <w:szCs w:val="21"/>
                      <w:lang w:val="en-US" w:eastAsia="zh-CN"/>
                    </w:rPr>
                    <w:t>1.7-</w:t>
                  </w:r>
                  <w:r>
                    <w:rPr>
                      <w:rFonts w:hint="eastAsia" w:ascii="宋体" w:hAnsi="宋体" w:eastAsia="宋体" w:cs="宋体"/>
                      <w:color w:val="auto"/>
                      <w:sz w:val="21"/>
                      <w:szCs w:val="21"/>
                      <w:lang w:val="en-US" w:eastAsia="zh-CN"/>
                    </w:rPr>
                    <w:t>2.2</w:t>
                  </w:r>
                </w:p>
              </w:tc>
              <w:tc>
                <w:tcPr>
                  <w:tcW w:w="1038" w:type="pct"/>
                  <w:noWrap w:val="0"/>
                  <w:vAlign w:val="center"/>
                </w:tcPr>
                <w:p w14:paraId="5198CA96">
                  <w:pPr>
                    <w:pStyle w:val="109"/>
                    <w:bidi w:val="0"/>
                    <w:spacing w:line="240" w:lineRule="auto"/>
                    <w:rPr>
                      <w:rFonts w:hint="default" w:ascii="宋体" w:hAnsi="宋体" w:eastAsia="宋体" w:cs="宋体"/>
                      <w:color w:val="auto"/>
                      <w:sz w:val="21"/>
                      <w:szCs w:val="21"/>
                      <w:lang w:val="en-US" w:eastAsia="zh-CN"/>
                    </w:rPr>
                  </w:pPr>
                  <w:r>
                    <w:rPr>
                      <w:rFonts w:hint="eastAsia" w:hAnsi="宋体" w:cs="宋体"/>
                      <w:color w:val="auto"/>
                      <w:sz w:val="21"/>
                      <w:szCs w:val="21"/>
                      <w:lang w:val="en-US" w:eastAsia="zh-CN"/>
                    </w:rPr>
                    <w:t>1025</w:t>
                  </w:r>
                </w:p>
              </w:tc>
              <w:tc>
                <w:tcPr>
                  <w:tcW w:w="712" w:type="pct"/>
                  <w:noWrap w:val="0"/>
                  <w:vAlign w:val="center"/>
                </w:tcPr>
                <w:p w14:paraId="56DE96A3">
                  <w:pPr>
                    <w:pStyle w:val="109"/>
                    <w:bidi w:val="0"/>
                    <w:spacing w:line="240" w:lineRule="auto"/>
                    <w:rPr>
                      <w:rFonts w:hint="eastAsia" w:ascii="宋体" w:hAnsi="宋体" w:eastAsia="宋体" w:cs="宋体"/>
                      <w:color w:val="auto"/>
                      <w:sz w:val="21"/>
                      <w:szCs w:val="21"/>
                      <w:lang w:eastAsia="zh-CN"/>
                    </w:rPr>
                  </w:pPr>
                  <w:r>
                    <w:rPr>
                      <w:rFonts w:hint="eastAsia" w:ascii="Times New Roman" w:hAnsi="Times New Roman" w:cs="Times New Roman"/>
                      <w:color w:val="auto"/>
                      <w:kern w:val="2"/>
                      <w:sz w:val="21"/>
                      <w:szCs w:val="21"/>
                      <w:highlight w:val="none"/>
                      <w:lang w:val="en-US" w:eastAsia="zh-CN" w:bidi="ar-SA"/>
                    </w:rPr>
                    <w:t>东北</w:t>
                  </w:r>
                  <w:r>
                    <w:rPr>
                      <w:rFonts w:hint="default" w:ascii="Times New Roman" w:hAnsi="Times New Roman" w:eastAsia="宋体" w:cs="Times New Roman"/>
                      <w:color w:val="auto"/>
                      <w:kern w:val="2"/>
                      <w:sz w:val="21"/>
                      <w:szCs w:val="21"/>
                      <w:highlight w:val="none"/>
                      <w:lang w:val="en-US" w:eastAsia="zh-CN" w:bidi="ar-SA"/>
                    </w:rPr>
                    <w:t>风</w:t>
                  </w:r>
                </w:p>
              </w:tc>
            </w:tr>
          </w:tbl>
          <w:p w14:paraId="499F9BE3">
            <w:pPr>
              <w:pStyle w:val="5"/>
              <w:bidi w:val="0"/>
              <w:rPr>
                <w:rFonts w:hint="default" w:ascii="宋体" w:hAnsi="宋体" w:eastAsia="宋体" w:cs="宋体"/>
                <w:bCs/>
                <w:lang w:val="en-US" w:eastAsia="zh-CN"/>
              </w:rPr>
            </w:pPr>
            <w:r>
              <w:rPr>
                <w:rFonts w:hint="eastAsia" w:ascii="宋体" w:hAnsi="宋体" w:eastAsia="宋体" w:cs="宋体"/>
                <w:bCs/>
                <w:lang w:val="en-US" w:eastAsia="zh-CN"/>
              </w:rPr>
              <w:t>二、废水监测</w:t>
            </w:r>
          </w:p>
          <w:p w14:paraId="2B20C552">
            <w:pPr>
              <w:pStyle w:val="7"/>
              <w:bidi w:val="0"/>
              <w:rPr>
                <w:rFonts w:hint="eastAsia" w:ascii="宋体" w:hAnsi="宋体" w:eastAsia="宋体" w:cs="宋体"/>
              </w:rPr>
            </w:pPr>
            <w:r>
              <w:rPr>
                <w:rFonts w:hint="eastAsia" w:ascii="宋体" w:hAnsi="宋体" w:eastAsia="宋体" w:cs="宋体"/>
              </w:rPr>
              <w:t>项目</w:t>
            </w:r>
            <w:r>
              <w:rPr>
                <w:rFonts w:hint="eastAsia" w:ascii="宋体" w:hAnsi="宋体" w:eastAsia="宋体" w:cs="宋体"/>
                <w:lang w:val="en-US" w:eastAsia="zh-CN"/>
              </w:rPr>
              <w:t>废水</w:t>
            </w:r>
            <w:r>
              <w:rPr>
                <w:rFonts w:hint="eastAsia" w:ascii="宋体" w:hAnsi="宋体" w:eastAsia="宋体" w:cs="宋体"/>
              </w:rPr>
              <w:t>监测情况见表</w:t>
            </w:r>
            <w:r>
              <w:rPr>
                <w:rFonts w:hint="eastAsia" w:ascii="宋体" w:hAnsi="宋体" w:eastAsia="宋体" w:cs="宋体"/>
                <w:lang w:val="en-US" w:eastAsia="zh-CN"/>
              </w:rPr>
              <w:t>6</w:t>
            </w:r>
            <w:r>
              <w:rPr>
                <w:rFonts w:hint="eastAsia" w:ascii="宋体" w:hAnsi="宋体" w:eastAsia="宋体" w:cs="宋体"/>
              </w:rPr>
              <w:t>-</w:t>
            </w:r>
            <w:r>
              <w:rPr>
                <w:rFonts w:hint="eastAsia" w:ascii="宋体" w:hAnsi="宋体" w:eastAsia="宋体" w:cs="宋体"/>
                <w:lang w:val="en-US" w:eastAsia="zh-CN"/>
              </w:rPr>
              <w:t>3</w:t>
            </w:r>
            <w:r>
              <w:rPr>
                <w:rFonts w:hint="eastAsia" w:ascii="宋体" w:hAnsi="宋体" w:eastAsia="宋体" w:cs="宋体"/>
              </w:rPr>
              <w:t>。项目</w:t>
            </w:r>
            <w:r>
              <w:rPr>
                <w:rFonts w:hint="eastAsia" w:ascii="宋体" w:hAnsi="宋体" w:eastAsia="宋体" w:cs="宋体"/>
                <w:lang w:val="en-US" w:eastAsia="zh-CN"/>
              </w:rPr>
              <w:t>废水</w:t>
            </w:r>
            <w:r>
              <w:rPr>
                <w:rFonts w:hint="eastAsia" w:ascii="宋体" w:hAnsi="宋体" w:eastAsia="宋体" w:cs="宋体"/>
              </w:rPr>
              <w:t>监测点位布置情况见</w:t>
            </w:r>
            <w:r>
              <w:rPr>
                <w:rFonts w:hint="eastAsia" w:ascii="宋体" w:hAnsi="宋体" w:eastAsia="宋体" w:cs="宋体"/>
                <w:lang w:eastAsia="zh-CN"/>
              </w:rPr>
              <w:t>附</w:t>
            </w:r>
            <w:r>
              <w:rPr>
                <w:rFonts w:hint="eastAsia" w:ascii="宋体" w:hAnsi="宋体" w:eastAsia="宋体" w:cs="宋体"/>
              </w:rPr>
              <w:t>图。</w:t>
            </w:r>
          </w:p>
          <w:p w14:paraId="2806FC21">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表6-3  项目厂界噪声监测情况</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05"/>
              <w:gridCol w:w="2869"/>
              <w:gridCol w:w="2686"/>
              <w:gridCol w:w="1831"/>
            </w:tblGrid>
            <w:tr w14:paraId="2F65F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892" w:type="pct"/>
                  <w:noWrap w:val="0"/>
                  <w:vAlign w:val="center"/>
                </w:tcPr>
                <w:p w14:paraId="0230FAC0">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kern w:val="2"/>
                      <w:sz w:val="21"/>
                      <w:szCs w:val="21"/>
                      <w:lang w:val="en-US" w:eastAsia="zh-CN" w:bidi="ar-SA"/>
                    </w:rPr>
                    <w:t>监测点位</w:t>
                  </w:r>
                </w:p>
              </w:tc>
              <w:tc>
                <w:tcPr>
                  <w:tcW w:w="1595" w:type="pct"/>
                  <w:noWrap w:val="0"/>
                  <w:vAlign w:val="center"/>
                </w:tcPr>
                <w:p w14:paraId="6D1FB09A">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kern w:val="2"/>
                      <w:sz w:val="21"/>
                      <w:szCs w:val="21"/>
                      <w:lang w:val="en-US" w:eastAsia="zh-CN" w:bidi="ar-SA"/>
                    </w:rPr>
                    <w:t>监测因子</w:t>
                  </w:r>
                </w:p>
              </w:tc>
              <w:tc>
                <w:tcPr>
                  <w:tcW w:w="1493" w:type="pct"/>
                  <w:noWrap w:val="0"/>
                  <w:vAlign w:val="center"/>
                </w:tcPr>
                <w:p w14:paraId="3C79E4A3">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kern w:val="2"/>
                      <w:sz w:val="21"/>
                      <w:szCs w:val="21"/>
                      <w:lang w:val="en-US" w:eastAsia="zh-CN" w:bidi="ar-SA"/>
                    </w:rPr>
                    <w:t>监测频次</w:t>
                  </w:r>
                </w:p>
              </w:tc>
              <w:tc>
                <w:tcPr>
                  <w:tcW w:w="1018" w:type="pct"/>
                  <w:noWrap w:val="0"/>
                  <w:vAlign w:val="center"/>
                </w:tcPr>
                <w:p w14:paraId="31D2928B">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kern w:val="2"/>
                      <w:sz w:val="21"/>
                      <w:szCs w:val="21"/>
                      <w:lang w:val="en-US" w:eastAsia="zh-CN" w:bidi="ar-SA"/>
                    </w:rPr>
                    <w:t>监测周期</w:t>
                  </w:r>
                </w:p>
              </w:tc>
            </w:tr>
            <w:tr w14:paraId="7F765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892" w:type="pct"/>
                  <w:vMerge w:val="restart"/>
                  <w:noWrap w:val="0"/>
                  <w:vAlign w:val="center"/>
                </w:tcPr>
                <w:p w14:paraId="7B0AE408">
                  <w:pPr>
                    <w:keepNext w:val="0"/>
                    <w:keepLines w:val="0"/>
                    <w:pageBreakBefore w:val="0"/>
                    <w:kinsoku/>
                    <w:wordWrap/>
                    <w:overflowPunct/>
                    <w:topLinePunct w:val="0"/>
                    <w:autoSpaceDE/>
                    <w:autoSpaceDN/>
                    <w:bidi w:val="0"/>
                    <w:adjustRightInd/>
                    <w:snapToGrid/>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废水排口</w:t>
                  </w:r>
                </w:p>
              </w:tc>
              <w:tc>
                <w:tcPr>
                  <w:tcW w:w="1595" w:type="pct"/>
                  <w:noWrap w:val="0"/>
                  <w:vAlign w:val="center"/>
                </w:tcPr>
                <w:p w14:paraId="4F98A13A">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lang w:val="en-US" w:eastAsia="zh-CN" w:bidi="ar-SA"/>
                    </w:rPr>
                  </w:pPr>
                  <w:r>
                    <w:rPr>
                      <w:rFonts w:hint="default" w:ascii="Times New Roman" w:hAnsi="Times New Roman" w:eastAsia="宋体" w:cs="Times New Roman"/>
                      <w:color w:val="auto"/>
                      <w:kern w:val="0"/>
                      <w:sz w:val="21"/>
                      <w:szCs w:val="21"/>
                      <w:highlight w:val="none"/>
                      <w:u w:val="none"/>
                      <w:lang w:val="en-US" w:eastAsia="zh-CN" w:bidi="ar"/>
                    </w:rPr>
                    <w:t>pH</w:t>
                  </w:r>
                  <w:r>
                    <w:rPr>
                      <w:rStyle w:val="119"/>
                      <w:rFonts w:hint="default" w:ascii="Times New Roman" w:hAnsi="Times New Roman" w:eastAsia="宋体" w:cs="Times New Roman"/>
                      <w:color w:val="auto"/>
                      <w:sz w:val="21"/>
                      <w:szCs w:val="21"/>
                      <w:highlight w:val="none"/>
                      <w:lang w:val="en-US" w:eastAsia="zh-CN" w:bidi="ar"/>
                    </w:rPr>
                    <w:t>值</w:t>
                  </w:r>
                </w:p>
              </w:tc>
              <w:tc>
                <w:tcPr>
                  <w:tcW w:w="1493" w:type="pct"/>
                  <w:noWrap w:val="0"/>
                  <w:vAlign w:val="center"/>
                </w:tcPr>
                <w:p w14:paraId="3D150F0C">
                  <w:pPr>
                    <w:keepNext w:val="0"/>
                    <w:keepLines w:val="0"/>
                    <w:pageBreakBefore w:val="0"/>
                    <w:kinsoku/>
                    <w:wordWrap/>
                    <w:overflowPunct/>
                    <w:topLinePunct w:val="0"/>
                    <w:autoSpaceDE/>
                    <w:autoSpaceDN/>
                    <w:bidi w:val="0"/>
                    <w:adjustRightInd/>
                    <w:snapToGrid/>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每天监测3次</w:t>
                  </w:r>
                </w:p>
              </w:tc>
              <w:tc>
                <w:tcPr>
                  <w:tcW w:w="1018" w:type="pct"/>
                  <w:noWrap w:val="0"/>
                  <w:vAlign w:val="center"/>
                </w:tcPr>
                <w:p w14:paraId="0D052FDA">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158DD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892" w:type="pct"/>
                  <w:vMerge w:val="continue"/>
                  <w:noWrap w:val="0"/>
                  <w:vAlign w:val="center"/>
                </w:tcPr>
                <w:p w14:paraId="4F24447E">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p>
              </w:tc>
              <w:tc>
                <w:tcPr>
                  <w:tcW w:w="1595" w:type="pct"/>
                  <w:noWrap w:val="0"/>
                  <w:vAlign w:val="center"/>
                </w:tcPr>
                <w:p w14:paraId="2321E3E5">
                  <w:pPr>
                    <w:widowControl/>
                    <w:jc w:val="center"/>
                    <w:rPr>
                      <w:rFonts w:hint="eastAsia" w:ascii="宋体" w:hAnsi="宋体" w:eastAsia="宋体" w:cs="宋体"/>
                      <w:color w:val="auto"/>
                      <w:kern w:val="2"/>
                      <w:sz w:val="21"/>
                      <w:szCs w:val="21"/>
                      <w:lang w:val="en-US" w:eastAsia="zh-CN" w:bidi="ar-SA"/>
                    </w:rPr>
                  </w:pPr>
                  <w:r>
                    <w:rPr>
                      <w:rFonts w:hint="default" w:ascii="Times New Roman" w:hAnsi="Times New Roman" w:eastAsia="宋体" w:cs="Times New Roman"/>
                      <w:color w:val="auto"/>
                      <w:kern w:val="0"/>
                      <w:sz w:val="21"/>
                      <w:szCs w:val="21"/>
                      <w:u w:val="none"/>
                      <w:lang w:val="en-US" w:eastAsia="zh-CN" w:bidi="ar"/>
                    </w:rPr>
                    <w:t>化学需氧量</w:t>
                  </w:r>
                </w:p>
              </w:tc>
              <w:tc>
                <w:tcPr>
                  <w:tcW w:w="2686" w:type="dxa"/>
                  <w:noWrap w:val="0"/>
                  <w:vAlign w:val="center"/>
                </w:tcPr>
                <w:p w14:paraId="2529F833">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每天监测3次</w:t>
                  </w:r>
                </w:p>
              </w:tc>
              <w:tc>
                <w:tcPr>
                  <w:tcW w:w="1831" w:type="dxa"/>
                  <w:noWrap w:val="0"/>
                  <w:vAlign w:val="center"/>
                </w:tcPr>
                <w:p w14:paraId="09CA0089">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01CF24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92" w:type="pct"/>
                  <w:vMerge w:val="continue"/>
                  <w:noWrap w:val="0"/>
                  <w:vAlign w:val="center"/>
                </w:tcPr>
                <w:p w14:paraId="509E777D">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p>
              </w:tc>
              <w:tc>
                <w:tcPr>
                  <w:tcW w:w="1595" w:type="pct"/>
                  <w:noWrap w:val="0"/>
                  <w:vAlign w:val="center"/>
                </w:tcPr>
                <w:p w14:paraId="1C919A79">
                  <w:pPr>
                    <w:widowControl/>
                    <w:jc w:val="center"/>
                    <w:rPr>
                      <w:rFonts w:hint="eastAsia" w:ascii="宋体" w:hAnsi="宋体" w:eastAsia="宋体" w:cs="宋体"/>
                      <w:color w:val="auto"/>
                      <w:kern w:val="2"/>
                      <w:sz w:val="21"/>
                      <w:szCs w:val="21"/>
                      <w:lang w:val="en-US" w:eastAsia="zh-CN" w:bidi="ar-SA"/>
                    </w:rPr>
                  </w:pPr>
                  <w:r>
                    <w:rPr>
                      <w:rFonts w:hint="eastAsia"/>
                      <w:color w:val="000000"/>
                      <w:sz w:val="21"/>
                      <w:szCs w:val="21"/>
                      <w:lang w:val="en-US" w:eastAsia="zh-CN"/>
                    </w:rPr>
                    <w:t>五日</w:t>
                  </w:r>
                  <w:r>
                    <w:rPr>
                      <w:color w:val="000000"/>
                      <w:sz w:val="21"/>
                      <w:szCs w:val="21"/>
                      <w:lang w:val="en-US" w:eastAsia="zh-CN"/>
                    </w:rPr>
                    <w:t>生化需氧量</w:t>
                  </w:r>
                </w:p>
              </w:tc>
              <w:tc>
                <w:tcPr>
                  <w:tcW w:w="2686" w:type="dxa"/>
                  <w:noWrap w:val="0"/>
                  <w:vAlign w:val="center"/>
                </w:tcPr>
                <w:p w14:paraId="45791A46">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每天监测3次</w:t>
                  </w:r>
                </w:p>
              </w:tc>
              <w:tc>
                <w:tcPr>
                  <w:tcW w:w="1831" w:type="dxa"/>
                  <w:noWrap w:val="0"/>
                  <w:vAlign w:val="center"/>
                </w:tcPr>
                <w:p w14:paraId="26DD788A">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717469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892" w:type="pct"/>
                  <w:vMerge w:val="continue"/>
                  <w:noWrap w:val="0"/>
                  <w:vAlign w:val="center"/>
                </w:tcPr>
                <w:p w14:paraId="1316BD3B">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p>
              </w:tc>
              <w:tc>
                <w:tcPr>
                  <w:tcW w:w="1595" w:type="pct"/>
                  <w:noWrap w:val="0"/>
                  <w:vAlign w:val="center"/>
                </w:tcPr>
                <w:p w14:paraId="3F913DBD">
                  <w:pPr>
                    <w:jc w:val="center"/>
                    <w:rPr>
                      <w:rFonts w:hint="eastAsia" w:ascii="宋体" w:hAnsi="宋体" w:eastAsia="宋体" w:cs="宋体"/>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氨氮</w:t>
                  </w:r>
                </w:p>
              </w:tc>
              <w:tc>
                <w:tcPr>
                  <w:tcW w:w="2686" w:type="dxa"/>
                  <w:noWrap w:val="0"/>
                  <w:vAlign w:val="center"/>
                </w:tcPr>
                <w:p w14:paraId="792FE7E2">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每天监测3次</w:t>
                  </w:r>
                </w:p>
              </w:tc>
              <w:tc>
                <w:tcPr>
                  <w:tcW w:w="1831" w:type="dxa"/>
                  <w:noWrap w:val="0"/>
                  <w:vAlign w:val="center"/>
                </w:tcPr>
                <w:p w14:paraId="32022CFC">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36ECB5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892" w:type="pct"/>
                  <w:vMerge w:val="continue"/>
                  <w:noWrap w:val="0"/>
                  <w:vAlign w:val="center"/>
                </w:tcPr>
                <w:p w14:paraId="52765A76">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p>
              </w:tc>
              <w:tc>
                <w:tcPr>
                  <w:tcW w:w="1595" w:type="pct"/>
                  <w:noWrap w:val="0"/>
                  <w:vAlign w:val="center"/>
                </w:tcPr>
                <w:p w14:paraId="1C6333DE">
                  <w:pPr>
                    <w:widowControl/>
                    <w:spacing w:line="240" w:lineRule="auto"/>
                    <w:jc w:val="center"/>
                    <w:textAlignment w:val="center"/>
                    <w:rPr>
                      <w:rFonts w:hint="eastAsia" w:ascii="宋体" w:hAnsi="宋体" w:eastAsia="宋体" w:cs="宋体"/>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悬浮物</w:t>
                  </w:r>
                </w:p>
              </w:tc>
              <w:tc>
                <w:tcPr>
                  <w:tcW w:w="2686" w:type="dxa"/>
                  <w:noWrap w:val="0"/>
                  <w:vAlign w:val="center"/>
                </w:tcPr>
                <w:p w14:paraId="02CD3F94">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每天监测3次</w:t>
                  </w:r>
                </w:p>
              </w:tc>
              <w:tc>
                <w:tcPr>
                  <w:tcW w:w="1831" w:type="dxa"/>
                  <w:noWrap w:val="0"/>
                  <w:vAlign w:val="center"/>
                </w:tcPr>
                <w:p w14:paraId="35DC036A">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bl>
          <w:p w14:paraId="1AFDA06E">
            <w:pPr>
              <w:pStyle w:val="5"/>
              <w:bidi w:val="0"/>
              <w:rPr>
                <w:rFonts w:hint="eastAsia" w:ascii="宋体" w:hAnsi="宋体" w:eastAsia="宋体" w:cs="宋体"/>
              </w:rPr>
            </w:pPr>
            <w:r>
              <w:rPr>
                <w:rFonts w:hint="eastAsia" w:ascii="宋体" w:hAnsi="宋体" w:cs="宋体"/>
                <w:lang w:val="en-US" w:eastAsia="zh-CN"/>
              </w:rPr>
              <w:t>三</w:t>
            </w:r>
            <w:r>
              <w:rPr>
                <w:rFonts w:hint="eastAsia" w:ascii="宋体" w:hAnsi="宋体" w:eastAsia="宋体" w:cs="宋体"/>
              </w:rPr>
              <w:t>、噪声监测</w:t>
            </w:r>
          </w:p>
          <w:p w14:paraId="21F8CB64">
            <w:pPr>
              <w:pStyle w:val="7"/>
              <w:bidi w:val="0"/>
              <w:rPr>
                <w:rFonts w:hint="eastAsia" w:ascii="宋体" w:hAnsi="宋体" w:eastAsia="宋体" w:cs="宋体"/>
              </w:rPr>
            </w:pPr>
            <w:r>
              <w:rPr>
                <w:rFonts w:hint="eastAsia" w:ascii="宋体" w:hAnsi="宋体" w:eastAsia="宋体" w:cs="宋体"/>
              </w:rPr>
              <w:t>项目边界噪声监测情况见表</w:t>
            </w:r>
            <w:r>
              <w:rPr>
                <w:rFonts w:hint="eastAsia" w:ascii="宋体" w:hAnsi="宋体" w:eastAsia="宋体" w:cs="宋体"/>
                <w:lang w:val="en-US" w:eastAsia="zh-CN"/>
              </w:rPr>
              <w:t>6</w:t>
            </w:r>
            <w:r>
              <w:rPr>
                <w:rFonts w:hint="eastAsia" w:ascii="宋体" w:hAnsi="宋体" w:eastAsia="宋体" w:cs="宋体"/>
              </w:rPr>
              <w:t>-</w:t>
            </w:r>
            <w:r>
              <w:rPr>
                <w:rFonts w:hint="eastAsia" w:cs="宋体"/>
                <w:lang w:val="en-US" w:eastAsia="zh-CN"/>
              </w:rPr>
              <w:t>4</w:t>
            </w:r>
            <w:r>
              <w:rPr>
                <w:rFonts w:hint="eastAsia" w:ascii="宋体" w:hAnsi="宋体" w:eastAsia="宋体" w:cs="宋体"/>
              </w:rPr>
              <w:t>。项目边界噪声监测点位布置情况见</w:t>
            </w:r>
            <w:r>
              <w:rPr>
                <w:rFonts w:hint="eastAsia" w:ascii="宋体" w:hAnsi="宋体" w:eastAsia="宋体" w:cs="宋体"/>
                <w:lang w:eastAsia="zh-CN"/>
              </w:rPr>
              <w:t>附</w:t>
            </w:r>
            <w:r>
              <w:rPr>
                <w:rFonts w:hint="eastAsia" w:ascii="宋体" w:hAnsi="宋体" w:eastAsia="宋体" w:cs="宋体"/>
              </w:rPr>
              <w:t>图。</w:t>
            </w:r>
          </w:p>
          <w:p w14:paraId="5D9675C5">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表6-</w:t>
            </w:r>
            <w:r>
              <w:rPr>
                <w:rFonts w:hint="eastAsia" w:cs="宋体"/>
                <w:bCs w:val="0"/>
                <w:lang w:val="en-US" w:eastAsia="zh-CN"/>
              </w:rPr>
              <w:t>4</w:t>
            </w:r>
            <w:r>
              <w:rPr>
                <w:rFonts w:hint="eastAsia" w:ascii="宋体" w:hAnsi="宋体" w:eastAsia="宋体" w:cs="宋体"/>
                <w:bCs w:val="0"/>
                <w:lang w:val="en-US" w:eastAsia="zh-CN"/>
              </w:rPr>
              <w:t xml:space="preserve">  项目厂界噪声监测情况</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2068"/>
              <w:gridCol w:w="1870"/>
              <w:gridCol w:w="2364"/>
              <w:gridCol w:w="1612"/>
            </w:tblGrid>
            <w:tr w14:paraId="33BB72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82" w:hRule="atLeast"/>
                <w:jc w:val="center"/>
              </w:trPr>
              <w:tc>
                <w:tcPr>
                  <w:tcW w:w="601" w:type="pct"/>
                  <w:vMerge w:val="restart"/>
                  <w:noWrap w:val="0"/>
                  <w:vAlign w:val="center"/>
                </w:tcPr>
                <w:p w14:paraId="7DB27B68">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项目厂房边界噪声</w:t>
                  </w:r>
                </w:p>
              </w:tc>
              <w:tc>
                <w:tcPr>
                  <w:tcW w:w="1149" w:type="pct"/>
                  <w:noWrap w:val="0"/>
                  <w:vAlign w:val="center"/>
                </w:tcPr>
                <w:p w14:paraId="0D34B397">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监测点位</w:t>
                  </w:r>
                </w:p>
              </w:tc>
              <w:tc>
                <w:tcPr>
                  <w:tcW w:w="1039" w:type="pct"/>
                  <w:noWrap w:val="0"/>
                  <w:vAlign w:val="center"/>
                </w:tcPr>
                <w:p w14:paraId="3C72B7B3">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监测因子</w:t>
                  </w:r>
                </w:p>
              </w:tc>
              <w:tc>
                <w:tcPr>
                  <w:tcW w:w="1313" w:type="pct"/>
                  <w:noWrap w:val="0"/>
                  <w:vAlign w:val="center"/>
                </w:tcPr>
                <w:p w14:paraId="73988E50">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监测频次</w:t>
                  </w:r>
                </w:p>
              </w:tc>
              <w:tc>
                <w:tcPr>
                  <w:tcW w:w="895" w:type="pct"/>
                  <w:noWrap w:val="0"/>
                  <w:vAlign w:val="center"/>
                </w:tcPr>
                <w:p w14:paraId="51F69A89">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监测周期</w:t>
                  </w:r>
                </w:p>
              </w:tc>
            </w:tr>
            <w:tr w14:paraId="60A99A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601" w:type="pct"/>
                  <w:vMerge w:val="continue"/>
                  <w:noWrap w:val="0"/>
                  <w:vAlign w:val="center"/>
                </w:tcPr>
                <w:p w14:paraId="0D038C9E">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49" w:type="pct"/>
                  <w:noWrap w:val="0"/>
                  <w:vAlign w:val="center"/>
                </w:tcPr>
                <w:p w14:paraId="0F5C461D">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厂西边界外1m</w:t>
                  </w:r>
                </w:p>
              </w:tc>
              <w:tc>
                <w:tcPr>
                  <w:tcW w:w="1039" w:type="pct"/>
                  <w:noWrap w:val="0"/>
                  <w:vAlign w:val="center"/>
                </w:tcPr>
                <w:p w14:paraId="49EE11B4">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等效A声级Lep</w:t>
                  </w:r>
                </w:p>
              </w:tc>
              <w:tc>
                <w:tcPr>
                  <w:tcW w:w="1313" w:type="pct"/>
                  <w:noWrap w:val="0"/>
                  <w:vAlign w:val="center"/>
                </w:tcPr>
                <w:p w14:paraId="04D57C9F">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昼间夜间各监测1次</w:t>
                  </w:r>
                </w:p>
              </w:tc>
              <w:tc>
                <w:tcPr>
                  <w:tcW w:w="895" w:type="pct"/>
                  <w:noWrap w:val="0"/>
                  <w:vAlign w:val="center"/>
                </w:tcPr>
                <w:p w14:paraId="5AEE6009">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0C8906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601" w:type="pct"/>
                  <w:vMerge w:val="continue"/>
                  <w:noWrap w:val="0"/>
                  <w:vAlign w:val="center"/>
                </w:tcPr>
                <w:p w14:paraId="0EDF5F32">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49" w:type="pct"/>
                  <w:noWrap w:val="0"/>
                  <w:vAlign w:val="center"/>
                </w:tcPr>
                <w:p w14:paraId="3516B1C4">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厂北边界外1m</w:t>
                  </w:r>
                </w:p>
              </w:tc>
              <w:tc>
                <w:tcPr>
                  <w:tcW w:w="1039" w:type="pct"/>
                  <w:noWrap w:val="0"/>
                  <w:vAlign w:val="center"/>
                </w:tcPr>
                <w:p w14:paraId="1C16C777">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等效A声级Lep</w:t>
                  </w:r>
                </w:p>
              </w:tc>
              <w:tc>
                <w:tcPr>
                  <w:tcW w:w="1313" w:type="pct"/>
                  <w:noWrap w:val="0"/>
                  <w:vAlign w:val="center"/>
                </w:tcPr>
                <w:p w14:paraId="2F1FE5EB">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昼间夜间各监测1次</w:t>
                  </w:r>
                </w:p>
              </w:tc>
              <w:tc>
                <w:tcPr>
                  <w:tcW w:w="895" w:type="pct"/>
                  <w:noWrap w:val="0"/>
                  <w:vAlign w:val="center"/>
                </w:tcPr>
                <w:p w14:paraId="45976BE3">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5E020A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01" w:type="pct"/>
                  <w:vMerge w:val="continue"/>
                  <w:noWrap w:val="0"/>
                  <w:vAlign w:val="center"/>
                </w:tcPr>
                <w:p w14:paraId="4C29FB25">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49" w:type="pct"/>
                  <w:noWrap w:val="0"/>
                  <w:vAlign w:val="center"/>
                </w:tcPr>
                <w:p w14:paraId="1DCA7EFC">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厂东边界外1m</w:t>
                  </w:r>
                </w:p>
              </w:tc>
              <w:tc>
                <w:tcPr>
                  <w:tcW w:w="1039" w:type="pct"/>
                  <w:noWrap w:val="0"/>
                  <w:vAlign w:val="center"/>
                </w:tcPr>
                <w:p w14:paraId="2B04BBC5">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等效A声级Lep</w:t>
                  </w:r>
                </w:p>
              </w:tc>
              <w:tc>
                <w:tcPr>
                  <w:tcW w:w="1313" w:type="pct"/>
                  <w:noWrap w:val="0"/>
                  <w:vAlign w:val="center"/>
                </w:tcPr>
                <w:p w14:paraId="070131AE">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昼间夜间各监测1次</w:t>
                  </w:r>
                </w:p>
              </w:tc>
              <w:tc>
                <w:tcPr>
                  <w:tcW w:w="895" w:type="pct"/>
                  <w:noWrap w:val="0"/>
                  <w:vAlign w:val="center"/>
                </w:tcPr>
                <w:p w14:paraId="086D89ED">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r w14:paraId="593AD0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601" w:type="pct"/>
                  <w:vMerge w:val="continue"/>
                  <w:noWrap w:val="0"/>
                  <w:vAlign w:val="center"/>
                </w:tcPr>
                <w:p w14:paraId="7F94B7EC">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sz w:val="21"/>
                      <w:szCs w:val="21"/>
                    </w:rPr>
                  </w:pPr>
                </w:p>
              </w:tc>
              <w:tc>
                <w:tcPr>
                  <w:tcW w:w="1149" w:type="pct"/>
                  <w:noWrap w:val="0"/>
                  <w:vAlign w:val="center"/>
                </w:tcPr>
                <w:p w14:paraId="58EEF0B1">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厂南边界外1m</w:t>
                  </w:r>
                </w:p>
              </w:tc>
              <w:tc>
                <w:tcPr>
                  <w:tcW w:w="1039" w:type="pct"/>
                  <w:noWrap w:val="0"/>
                  <w:vAlign w:val="center"/>
                </w:tcPr>
                <w:p w14:paraId="6C5323E8">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等效A声级Lep</w:t>
                  </w:r>
                </w:p>
              </w:tc>
              <w:tc>
                <w:tcPr>
                  <w:tcW w:w="1313" w:type="pct"/>
                  <w:noWrap w:val="0"/>
                  <w:vAlign w:val="center"/>
                </w:tcPr>
                <w:p w14:paraId="0E9C8007">
                  <w:pPr>
                    <w:keepNext w:val="0"/>
                    <w:keepLines w:val="0"/>
                    <w:pageBreakBefore w:val="0"/>
                    <w:kinsoku/>
                    <w:wordWrap/>
                    <w:overflowPunct/>
                    <w:topLinePunct w:val="0"/>
                    <w:autoSpaceDE/>
                    <w:autoSpaceDN/>
                    <w:bidi w:val="0"/>
                    <w:adjustRightInd/>
                    <w:snapToGrid/>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昼间夜间各监测1次</w:t>
                  </w:r>
                </w:p>
              </w:tc>
              <w:tc>
                <w:tcPr>
                  <w:tcW w:w="895" w:type="pct"/>
                  <w:noWrap w:val="0"/>
                  <w:vAlign w:val="center"/>
                </w:tcPr>
                <w:p w14:paraId="3B8E8A76">
                  <w:pPr>
                    <w:pStyle w:val="109"/>
                    <w:keepNext w:val="0"/>
                    <w:keepLines w:val="0"/>
                    <w:pageBreakBefore w:val="0"/>
                    <w:kinsoku/>
                    <w:wordWrap/>
                    <w:overflowPunct/>
                    <w:topLinePunct w:val="0"/>
                    <w:autoSpaceDE/>
                    <w:autoSpaceDN/>
                    <w:bidi w:val="0"/>
                    <w:adjustRightInd/>
                    <w:snapToGrid/>
                    <w:spacing w:before="0" w:after="0"/>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连续监测2天</w:t>
                  </w:r>
                </w:p>
              </w:tc>
            </w:tr>
          </w:tbl>
          <w:p w14:paraId="364671DC">
            <w:pPr>
              <w:spacing w:line="240" w:lineRule="auto"/>
              <w:rPr>
                <w:rFonts w:hint="eastAsia" w:ascii="宋体" w:hAnsi="宋体" w:eastAsia="宋体" w:cs="宋体"/>
                <w:b w:val="0"/>
                <w:bCs w:val="0"/>
                <w:color w:val="auto"/>
                <w:kern w:val="2"/>
                <w:sz w:val="24"/>
                <w:szCs w:val="20"/>
                <w:lang w:val="en-US" w:eastAsia="zh-CN" w:bidi="ar-SA"/>
              </w:rPr>
            </w:pPr>
          </w:p>
          <w:p w14:paraId="6D804E42">
            <w:pPr>
              <w:pStyle w:val="2"/>
              <w:spacing w:line="240" w:lineRule="auto"/>
              <w:ind w:left="0" w:leftChars="0" w:firstLine="0" w:firstLineChars="0"/>
              <w:rPr>
                <w:rFonts w:hint="eastAsia" w:ascii="宋体" w:hAnsi="宋体" w:eastAsia="宋体" w:cs="宋体"/>
                <w:b w:val="0"/>
                <w:bCs w:val="0"/>
                <w:color w:val="auto"/>
                <w:kern w:val="2"/>
                <w:sz w:val="24"/>
                <w:szCs w:val="20"/>
                <w:lang w:val="en-US" w:eastAsia="zh-CN" w:bidi="ar-SA"/>
              </w:rPr>
            </w:pPr>
          </w:p>
          <w:p w14:paraId="40374F6B">
            <w:pPr>
              <w:pStyle w:val="2"/>
              <w:spacing w:line="240" w:lineRule="auto"/>
              <w:ind w:left="0" w:leftChars="0" w:firstLine="0" w:firstLineChars="0"/>
              <w:rPr>
                <w:rFonts w:hint="eastAsia" w:ascii="宋体" w:hAnsi="宋体" w:eastAsia="宋体" w:cs="宋体"/>
                <w:b w:val="0"/>
                <w:bCs w:val="0"/>
                <w:color w:val="auto"/>
                <w:kern w:val="2"/>
                <w:sz w:val="24"/>
                <w:szCs w:val="20"/>
                <w:lang w:val="en-US" w:eastAsia="zh-CN" w:bidi="ar-SA"/>
              </w:rPr>
            </w:pPr>
          </w:p>
          <w:p w14:paraId="30DF4364">
            <w:pPr>
              <w:pStyle w:val="2"/>
              <w:spacing w:line="240" w:lineRule="auto"/>
              <w:ind w:left="0" w:leftChars="0" w:firstLine="0" w:firstLineChars="0"/>
              <w:rPr>
                <w:rFonts w:hint="eastAsia" w:ascii="宋体" w:hAnsi="宋体" w:eastAsia="宋体" w:cs="宋体"/>
                <w:b w:val="0"/>
                <w:bCs w:val="0"/>
                <w:color w:val="auto"/>
                <w:kern w:val="2"/>
                <w:sz w:val="24"/>
                <w:szCs w:val="20"/>
                <w:lang w:val="en-US" w:eastAsia="zh-CN" w:bidi="ar-SA"/>
              </w:rPr>
            </w:pPr>
          </w:p>
          <w:p w14:paraId="6671D3DF">
            <w:pPr>
              <w:pStyle w:val="2"/>
              <w:spacing w:line="240" w:lineRule="auto"/>
              <w:ind w:left="0" w:leftChars="0" w:firstLine="0" w:firstLineChars="0"/>
              <w:rPr>
                <w:rFonts w:hint="eastAsia" w:ascii="宋体" w:hAnsi="宋体" w:eastAsia="宋体" w:cs="宋体"/>
                <w:b w:val="0"/>
                <w:bCs w:val="0"/>
                <w:color w:val="auto"/>
                <w:kern w:val="2"/>
                <w:sz w:val="24"/>
                <w:szCs w:val="20"/>
                <w:lang w:val="en-US" w:eastAsia="zh-CN" w:bidi="ar-SA"/>
              </w:rPr>
            </w:pPr>
          </w:p>
          <w:p w14:paraId="7A965D34">
            <w:pPr>
              <w:pStyle w:val="2"/>
              <w:spacing w:line="240" w:lineRule="auto"/>
              <w:ind w:left="0" w:leftChars="0" w:firstLine="0" w:firstLineChars="0"/>
              <w:rPr>
                <w:rFonts w:hint="eastAsia" w:ascii="宋体" w:hAnsi="宋体" w:eastAsia="宋体" w:cs="宋体"/>
                <w:b w:val="0"/>
                <w:bCs w:val="0"/>
                <w:color w:val="auto"/>
                <w:kern w:val="2"/>
                <w:sz w:val="24"/>
                <w:szCs w:val="20"/>
                <w:lang w:val="en-US" w:eastAsia="zh-CN" w:bidi="ar-SA"/>
              </w:rPr>
            </w:pPr>
          </w:p>
          <w:p w14:paraId="7F855ACC">
            <w:pPr>
              <w:pStyle w:val="2"/>
              <w:spacing w:line="240" w:lineRule="auto"/>
              <w:ind w:left="0" w:leftChars="0" w:firstLine="0" w:firstLineChars="0"/>
              <w:rPr>
                <w:rFonts w:hint="eastAsia" w:ascii="宋体" w:hAnsi="宋体" w:eastAsia="宋体" w:cs="宋体"/>
                <w:b w:val="0"/>
                <w:bCs w:val="0"/>
                <w:color w:val="auto"/>
                <w:kern w:val="2"/>
                <w:sz w:val="24"/>
                <w:szCs w:val="20"/>
                <w:lang w:val="en-US" w:eastAsia="zh-CN" w:bidi="ar-SA"/>
              </w:rPr>
            </w:pPr>
          </w:p>
          <w:p w14:paraId="134FD2BB">
            <w:pPr>
              <w:pStyle w:val="34"/>
              <w:rPr>
                <w:rFonts w:hint="eastAsia" w:ascii="宋体" w:hAnsi="宋体" w:eastAsia="宋体" w:cs="宋体"/>
                <w:b w:val="0"/>
                <w:bCs w:val="0"/>
                <w:color w:val="auto"/>
                <w:kern w:val="2"/>
                <w:sz w:val="24"/>
                <w:szCs w:val="20"/>
                <w:lang w:val="en-US" w:eastAsia="zh-CN" w:bidi="ar-SA"/>
              </w:rPr>
            </w:pPr>
          </w:p>
          <w:p w14:paraId="76CFB3B7">
            <w:pPr>
              <w:rPr>
                <w:rFonts w:hint="eastAsia" w:ascii="宋体" w:hAnsi="宋体" w:eastAsia="宋体" w:cs="宋体"/>
                <w:b w:val="0"/>
                <w:bCs w:val="0"/>
                <w:color w:val="auto"/>
                <w:kern w:val="2"/>
                <w:sz w:val="24"/>
                <w:szCs w:val="20"/>
                <w:lang w:val="en-US" w:eastAsia="zh-CN" w:bidi="ar-SA"/>
              </w:rPr>
            </w:pPr>
          </w:p>
          <w:p w14:paraId="5F0934A1">
            <w:pPr>
              <w:pStyle w:val="27"/>
              <w:rPr>
                <w:rFonts w:hint="eastAsia" w:ascii="宋体" w:hAnsi="宋体" w:eastAsia="宋体" w:cs="宋体"/>
                <w:b w:val="0"/>
                <w:bCs w:val="0"/>
                <w:color w:val="auto"/>
                <w:kern w:val="2"/>
                <w:sz w:val="24"/>
                <w:szCs w:val="20"/>
                <w:lang w:val="en-US" w:eastAsia="zh-CN" w:bidi="ar-SA"/>
              </w:rPr>
            </w:pPr>
          </w:p>
          <w:p w14:paraId="4E4C37AD">
            <w:pPr>
              <w:rPr>
                <w:rFonts w:hint="eastAsia" w:ascii="宋体" w:hAnsi="宋体" w:eastAsia="宋体" w:cs="宋体"/>
                <w:b w:val="0"/>
                <w:bCs w:val="0"/>
                <w:color w:val="auto"/>
                <w:kern w:val="2"/>
                <w:sz w:val="24"/>
                <w:szCs w:val="20"/>
                <w:lang w:val="en-US" w:eastAsia="zh-CN" w:bidi="ar-SA"/>
              </w:rPr>
            </w:pPr>
          </w:p>
          <w:p w14:paraId="0D1A463D">
            <w:pPr>
              <w:pStyle w:val="27"/>
              <w:rPr>
                <w:rFonts w:hint="eastAsia" w:ascii="宋体" w:hAnsi="宋体" w:eastAsia="宋体" w:cs="宋体"/>
                <w:b w:val="0"/>
                <w:bCs w:val="0"/>
                <w:color w:val="auto"/>
                <w:kern w:val="2"/>
                <w:sz w:val="24"/>
                <w:szCs w:val="20"/>
                <w:lang w:val="en-US" w:eastAsia="zh-CN" w:bidi="ar-SA"/>
              </w:rPr>
            </w:pPr>
          </w:p>
          <w:p w14:paraId="7E9FA2B8">
            <w:pPr>
              <w:rPr>
                <w:rFonts w:hint="eastAsia" w:ascii="宋体" w:hAnsi="宋体" w:eastAsia="宋体" w:cs="宋体"/>
                <w:b w:val="0"/>
                <w:bCs w:val="0"/>
                <w:color w:val="auto"/>
                <w:kern w:val="2"/>
                <w:sz w:val="24"/>
                <w:szCs w:val="20"/>
                <w:lang w:val="en-US" w:eastAsia="zh-CN" w:bidi="ar-SA"/>
              </w:rPr>
            </w:pPr>
          </w:p>
          <w:p w14:paraId="3E213F91">
            <w:pPr>
              <w:pStyle w:val="27"/>
              <w:rPr>
                <w:rFonts w:hint="eastAsia" w:ascii="宋体" w:hAnsi="宋体" w:eastAsia="宋体" w:cs="宋体"/>
                <w:b w:val="0"/>
                <w:bCs w:val="0"/>
                <w:color w:val="auto"/>
                <w:kern w:val="2"/>
                <w:sz w:val="24"/>
                <w:szCs w:val="20"/>
                <w:lang w:val="en-US" w:eastAsia="zh-CN" w:bidi="ar-SA"/>
              </w:rPr>
            </w:pPr>
          </w:p>
          <w:p w14:paraId="47627582">
            <w:pPr>
              <w:rPr>
                <w:rFonts w:hint="eastAsia" w:ascii="宋体" w:hAnsi="宋体" w:eastAsia="宋体" w:cs="宋体"/>
                <w:b w:val="0"/>
                <w:bCs w:val="0"/>
                <w:color w:val="auto"/>
                <w:kern w:val="2"/>
                <w:sz w:val="24"/>
                <w:szCs w:val="20"/>
                <w:lang w:val="en-US" w:eastAsia="zh-CN" w:bidi="ar-SA"/>
              </w:rPr>
            </w:pPr>
          </w:p>
          <w:p w14:paraId="6F136CAC">
            <w:pPr>
              <w:pStyle w:val="27"/>
              <w:rPr>
                <w:rFonts w:hint="eastAsia" w:ascii="宋体" w:hAnsi="宋体" w:eastAsia="宋体" w:cs="宋体"/>
                <w:b w:val="0"/>
                <w:bCs w:val="0"/>
                <w:color w:val="auto"/>
                <w:kern w:val="2"/>
                <w:sz w:val="24"/>
                <w:szCs w:val="20"/>
                <w:lang w:val="en-US" w:eastAsia="zh-CN" w:bidi="ar-SA"/>
              </w:rPr>
            </w:pPr>
          </w:p>
          <w:p w14:paraId="5B908BA5">
            <w:pPr>
              <w:rPr>
                <w:rFonts w:hint="eastAsia" w:ascii="宋体" w:hAnsi="宋体" w:eastAsia="宋体" w:cs="宋体"/>
                <w:b w:val="0"/>
                <w:bCs w:val="0"/>
                <w:color w:val="auto"/>
                <w:kern w:val="2"/>
                <w:sz w:val="24"/>
                <w:szCs w:val="20"/>
                <w:lang w:val="en-US" w:eastAsia="zh-CN" w:bidi="ar-SA"/>
              </w:rPr>
            </w:pPr>
          </w:p>
          <w:p w14:paraId="144B4A2C">
            <w:pPr>
              <w:pStyle w:val="27"/>
              <w:rPr>
                <w:rFonts w:hint="eastAsia" w:ascii="宋体" w:hAnsi="宋体" w:eastAsia="宋体" w:cs="宋体"/>
                <w:b w:val="0"/>
                <w:bCs w:val="0"/>
                <w:color w:val="auto"/>
                <w:kern w:val="2"/>
                <w:sz w:val="24"/>
                <w:szCs w:val="20"/>
                <w:lang w:val="en-US" w:eastAsia="zh-CN" w:bidi="ar-SA"/>
              </w:rPr>
            </w:pPr>
          </w:p>
          <w:p w14:paraId="1BBC42DD">
            <w:pPr>
              <w:rPr>
                <w:rFonts w:hint="eastAsia" w:ascii="宋体" w:hAnsi="宋体" w:eastAsia="宋体" w:cs="宋体"/>
                <w:b w:val="0"/>
                <w:bCs w:val="0"/>
                <w:color w:val="auto"/>
                <w:kern w:val="2"/>
                <w:sz w:val="24"/>
                <w:szCs w:val="20"/>
                <w:lang w:val="en-US" w:eastAsia="zh-CN" w:bidi="ar-SA"/>
              </w:rPr>
            </w:pPr>
          </w:p>
          <w:p w14:paraId="568AC70E">
            <w:pPr>
              <w:pStyle w:val="27"/>
              <w:rPr>
                <w:rFonts w:hint="eastAsia" w:ascii="宋体" w:hAnsi="宋体" w:eastAsia="宋体" w:cs="宋体"/>
                <w:b w:val="0"/>
                <w:bCs w:val="0"/>
                <w:color w:val="auto"/>
                <w:kern w:val="2"/>
                <w:sz w:val="24"/>
                <w:szCs w:val="20"/>
                <w:lang w:val="en-US" w:eastAsia="zh-CN" w:bidi="ar-SA"/>
              </w:rPr>
            </w:pPr>
          </w:p>
          <w:p w14:paraId="3E336D3A">
            <w:pPr>
              <w:rPr>
                <w:rFonts w:hint="eastAsia" w:ascii="宋体" w:hAnsi="宋体" w:eastAsia="宋体" w:cs="宋体"/>
                <w:b w:val="0"/>
                <w:bCs w:val="0"/>
                <w:color w:val="auto"/>
                <w:kern w:val="2"/>
                <w:sz w:val="24"/>
                <w:szCs w:val="20"/>
                <w:lang w:val="en-US" w:eastAsia="zh-CN" w:bidi="ar-SA"/>
              </w:rPr>
            </w:pPr>
          </w:p>
          <w:p w14:paraId="4D432BCA">
            <w:pPr>
              <w:pStyle w:val="27"/>
              <w:rPr>
                <w:rFonts w:hint="eastAsia" w:ascii="宋体" w:hAnsi="宋体" w:eastAsia="宋体" w:cs="宋体"/>
                <w:b w:val="0"/>
                <w:bCs w:val="0"/>
                <w:color w:val="auto"/>
                <w:kern w:val="2"/>
                <w:sz w:val="24"/>
                <w:szCs w:val="20"/>
                <w:lang w:val="en-US" w:eastAsia="zh-CN" w:bidi="ar-SA"/>
              </w:rPr>
            </w:pPr>
          </w:p>
          <w:p w14:paraId="4BBC4E19">
            <w:pPr>
              <w:rPr>
                <w:rFonts w:hint="eastAsia" w:ascii="宋体" w:hAnsi="宋体" w:eastAsia="宋体" w:cs="宋体"/>
                <w:b w:val="0"/>
                <w:bCs w:val="0"/>
                <w:color w:val="auto"/>
                <w:kern w:val="2"/>
                <w:sz w:val="24"/>
                <w:szCs w:val="20"/>
                <w:lang w:val="en-US" w:eastAsia="zh-CN" w:bidi="ar-SA"/>
              </w:rPr>
            </w:pPr>
          </w:p>
          <w:p w14:paraId="38ADD564">
            <w:pPr>
              <w:pStyle w:val="27"/>
              <w:rPr>
                <w:rFonts w:hint="eastAsia" w:ascii="宋体" w:hAnsi="宋体" w:eastAsia="宋体" w:cs="宋体"/>
                <w:b w:val="0"/>
                <w:bCs w:val="0"/>
                <w:color w:val="auto"/>
                <w:kern w:val="2"/>
                <w:sz w:val="24"/>
                <w:szCs w:val="20"/>
                <w:lang w:val="en-US" w:eastAsia="zh-CN" w:bidi="ar-SA"/>
              </w:rPr>
            </w:pPr>
          </w:p>
          <w:p w14:paraId="6AA84648">
            <w:pPr>
              <w:rPr>
                <w:rFonts w:hint="eastAsia" w:ascii="宋体" w:hAnsi="宋体" w:eastAsia="宋体" w:cs="宋体"/>
                <w:b w:val="0"/>
                <w:bCs w:val="0"/>
                <w:color w:val="auto"/>
                <w:kern w:val="2"/>
                <w:sz w:val="24"/>
                <w:szCs w:val="20"/>
                <w:lang w:val="en-US" w:eastAsia="zh-CN" w:bidi="ar-SA"/>
              </w:rPr>
            </w:pPr>
          </w:p>
          <w:p w14:paraId="3D2326C0">
            <w:pPr>
              <w:pStyle w:val="27"/>
              <w:rPr>
                <w:rFonts w:hint="eastAsia" w:ascii="宋体" w:hAnsi="宋体" w:eastAsia="宋体" w:cs="宋体"/>
                <w:b w:val="0"/>
                <w:bCs w:val="0"/>
                <w:color w:val="auto"/>
                <w:kern w:val="2"/>
                <w:sz w:val="24"/>
                <w:szCs w:val="20"/>
                <w:lang w:val="en-US" w:eastAsia="zh-CN" w:bidi="ar-SA"/>
              </w:rPr>
            </w:pPr>
          </w:p>
          <w:p w14:paraId="0E962821">
            <w:pPr>
              <w:rPr>
                <w:rFonts w:hint="eastAsia" w:ascii="宋体" w:hAnsi="宋体" w:eastAsia="宋体" w:cs="宋体"/>
                <w:b w:val="0"/>
                <w:bCs w:val="0"/>
                <w:color w:val="auto"/>
                <w:kern w:val="2"/>
                <w:sz w:val="24"/>
                <w:szCs w:val="20"/>
                <w:lang w:val="en-US" w:eastAsia="zh-CN" w:bidi="ar-SA"/>
              </w:rPr>
            </w:pPr>
          </w:p>
          <w:p w14:paraId="0B6CF23D">
            <w:pPr>
              <w:pStyle w:val="27"/>
              <w:rPr>
                <w:rFonts w:hint="eastAsia" w:ascii="宋体" w:hAnsi="宋体" w:eastAsia="宋体" w:cs="宋体"/>
                <w:b w:val="0"/>
                <w:bCs w:val="0"/>
                <w:color w:val="auto"/>
                <w:kern w:val="2"/>
                <w:sz w:val="24"/>
                <w:szCs w:val="20"/>
                <w:lang w:val="en-US" w:eastAsia="zh-CN" w:bidi="ar-SA"/>
              </w:rPr>
            </w:pPr>
          </w:p>
          <w:p w14:paraId="741D3E1C">
            <w:pPr>
              <w:rPr>
                <w:rFonts w:hint="eastAsia" w:ascii="宋体" w:hAnsi="宋体" w:eastAsia="宋体" w:cs="宋体"/>
                <w:b w:val="0"/>
                <w:bCs w:val="0"/>
                <w:color w:val="auto"/>
                <w:kern w:val="2"/>
                <w:sz w:val="24"/>
                <w:szCs w:val="20"/>
                <w:lang w:val="en-US" w:eastAsia="zh-CN" w:bidi="ar-SA"/>
              </w:rPr>
            </w:pPr>
          </w:p>
          <w:p w14:paraId="593053B7">
            <w:pPr>
              <w:pStyle w:val="27"/>
              <w:rPr>
                <w:rFonts w:hint="eastAsia"/>
                <w:lang w:val="en-US" w:eastAsia="zh-CN"/>
              </w:rPr>
            </w:pPr>
          </w:p>
        </w:tc>
      </w:tr>
    </w:tbl>
    <w:p w14:paraId="4444B89A">
      <w:pPr>
        <w:pStyle w:val="4"/>
        <w:bidi w:val="0"/>
        <w:rPr>
          <w:rFonts w:hint="eastAsia" w:ascii="宋体" w:hAnsi="宋体" w:eastAsia="宋体" w:cs="宋体"/>
        </w:rPr>
      </w:pPr>
      <w:bookmarkStart w:id="28" w:name="_Toc18585"/>
      <w:bookmarkStart w:id="29" w:name="_Toc26978"/>
      <w:bookmarkStart w:id="30" w:name="_Toc6752"/>
      <w:r>
        <w:rPr>
          <w:rFonts w:hint="eastAsia" w:ascii="宋体" w:hAnsi="宋体" w:eastAsia="宋体" w:cs="宋体"/>
        </w:rPr>
        <w:t xml:space="preserve">表7 </w:t>
      </w:r>
      <w:r>
        <w:rPr>
          <w:rFonts w:hint="eastAsia" w:ascii="宋体" w:hAnsi="宋体" w:eastAsia="宋体" w:cs="宋体"/>
          <w:lang w:val="en-US" w:eastAsia="zh-CN"/>
        </w:rPr>
        <w:t xml:space="preserve"> </w:t>
      </w:r>
      <w:r>
        <w:rPr>
          <w:rFonts w:hint="eastAsia" w:ascii="宋体" w:hAnsi="宋体" w:eastAsia="宋体" w:cs="宋体"/>
        </w:rPr>
        <w:t>验收监测结果</w:t>
      </w:r>
      <w:bookmarkEnd w:id="28"/>
      <w:bookmarkEnd w:id="29"/>
      <w:bookmarkEnd w:id="30"/>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2"/>
      </w:tblGrid>
      <w:tr w14:paraId="3DB33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58" w:hRule="atLeast"/>
        </w:trPr>
        <w:tc>
          <w:tcPr>
            <w:tcW w:w="9242" w:type="dxa"/>
            <w:noWrap w:val="0"/>
            <w:vAlign w:val="top"/>
          </w:tcPr>
          <w:p w14:paraId="0DEAA0DF">
            <w:pPr>
              <w:pStyle w:val="5"/>
              <w:bidi w:val="0"/>
              <w:rPr>
                <w:rFonts w:hint="eastAsia" w:ascii="宋体" w:hAnsi="宋体" w:eastAsia="宋体" w:cs="宋体"/>
              </w:rPr>
            </w:pPr>
            <w:r>
              <w:rPr>
                <w:rFonts w:hint="eastAsia" w:ascii="宋体" w:hAnsi="宋体" w:eastAsia="宋体" w:cs="宋体"/>
              </w:rPr>
              <w:t>一、验收监测期间生产工况记录</w:t>
            </w:r>
          </w:p>
          <w:p w14:paraId="0C9F4531">
            <w:pPr>
              <w:pStyle w:val="7"/>
              <w:bidi w:val="0"/>
              <w:rPr>
                <w:rFonts w:hint="eastAsia" w:ascii="宋体" w:hAnsi="宋体" w:eastAsia="宋体" w:cs="宋体"/>
              </w:rPr>
            </w:pPr>
            <w:r>
              <w:rPr>
                <w:rFonts w:hint="eastAsia" w:ascii="宋体" w:hAnsi="宋体" w:eastAsia="宋体" w:cs="宋体"/>
              </w:rPr>
              <w:t>根据国家环保总局《关于建设项目环境保护设施竣工验收监测管理有关问题的通知》（环发【2000】38号）和《建设项目竣工环境保护验收技术指南  污染影响类》（生态环境部，2018年5月）的相关要求，验收监测应当在确保主体工程工况稳定、环境保护设施运行正常的情况下进行。</w:t>
            </w:r>
          </w:p>
          <w:p w14:paraId="2D1E5C2A">
            <w:pPr>
              <w:pStyle w:val="7"/>
              <w:bidi w:val="0"/>
              <w:rPr>
                <w:rFonts w:hint="eastAsia" w:ascii="宋体" w:hAnsi="宋体" w:eastAsia="宋体" w:cs="宋体"/>
                <w:sz w:val="24"/>
              </w:rPr>
            </w:pPr>
            <w:r>
              <w:rPr>
                <w:rFonts w:hint="eastAsia" w:ascii="宋体" w:hAnsi="宋体" w:eastAsia="宋体" w:cs="宋体"/>
                <w:sz w:val="24"/>
              </w:rPr>
              <w:t>项目监测于20</w:t>
            </w:r>
            <w:r>
              <w:rPr>
                <w:rFonts w:hint="eastAsia" w:ascii="宋体" w:hAnsi="宋体" w:eastAsia="宋体" w:cs="宋体"/>
                <w:sz w:val="24"/>
                <w:lang w:val="en-US" w:eastAsia="zh-CN"/>
              </w:rPr>
              <w:t>2</w:t>
            </w:r>
            <w:r>
              <w:rPr>
                <w:rFonts w:hint="eastAsia" w:cs="宋体"/>
                <w:sz w:val="24"/>
                <w:lang w:val="en-US" w:eastAsia="zh-CN"/>
              </w:rPr>
              <w:t>5</w:t>
            </w:r>
            <w:r>
              <w:rPr>
                <w:rFonts w:hint="eastAsia" w:ascii="宋体" w:hAnsi="宋体" w:eastAsia="宋体" w:cs="宋体"/>
                <w:sz w:val="24"/>
              </w:rPr>
              <w:t>年</w:t>
            </w:r>
            <w:r>
              <w:rPr>
                <w:rFonts w:hint="eastAsia" w:cs="宋体"/>
                <w:sz w:val="24"/>
                <w:lang w:val="en-US" w:eastAsia="zh-CN"/>
              </w:rPr>
              <w:t>11</w:t>
            </w:r>
            <w:r>
              <w:rPr>
                <w:rFonts w:hint="eastAsia" w:ascii="宋体" w:hAnsi="宋体" w:eastAsia="宋体" w:cs="宋体"/>
                <w:sz w:val="24"/>
                <w:lang w:val="en-US" w:eastAsia="zh-CN"/>
              </w:rPr>
              <w:t>月</w:t>
            </w:r>
            <w:r>
              <w:rPr>
                <w:rFonts w:hint="eastAsia" w:cs="宋体"/>
                <w:sz w:val="24"/>
                <w:lang w:val="en-US" w:eastAsia="zh-CN"/>
              </w:rPr>
              <w:t>1</w:t>
            </w:r>
            <w:r>
              <w:rPr>
                <w:rFonts w:hint="eastAsia" w:ascii="宋体" w:hAnsi="宋体" w:eastAsia="宋体" w:cs="宋体"/>
                <w:sz w:val="24"/>
                <w:lang w:val="en-US" w:eastAsia="zh-CN"/>
              </w:rPr>
              <w:t>4日-</w:t>
            </w:r>
            <w:r>
              <w:rPr>
                <w:rFonts w:hint="eastAsia" w:cs="宋体"/>
                <w:sz w:val="24"/>
                <w:lang w:val="en-US" w:eastAsia="zh-CN"/>
              </w:rPr>
              <w:t>1</w:t>
            </w:r>
            <w:r>
              <w:rPr>
                <w:rFonts w:hint="eastAsia" w:ascii="宋体" w:hAnsi="宋体" w:eastAsia="宋体" w:cs="宋体"/>
                <w:sz w:val="24"/>
                <w:lang w:val="en-US" w:eastAsia="zh-CN"/>
              </w:rPr>
              <w:t>5日</w:t>
            </w:r>
            <w:r>
              <w:rPr>
                <w:rFonts w:hint="eastAsia" w:ascii="宋体" w:hAnsi="宋体" w:eastAsia="宋体" w:cs="宋体"/>
                <w:sz w:val="24"/>
              </w:rPr>
              <w:t>期间进行</w:t>
            </w:r>
            <w:r>
              <w:rPr>
                <w:rFonts w:hint="eastAsia" w:ascii="宋体" w:hAnsi="宋体" w:eastAsia="宋体" w:cs="宋体"/>
                <w:sz w:val="24"/>
                <w:lang w:eastAsia="zh-CN"/>
              </w:rPr>
              <w:t>（监测报告另见附件）</w:t>
            </w:r>
            <w:r>
              <w:rPr>
                <w:rFonts w:hint="eastAsia" w:ascii="宋体" w:hAnsi="宋体" w:eastAsia="宋体" w:cs="宋体"/>
                <w:sz w:val="24"/>
              </w:rPr>
              <w:t>，监测期间</w:t>
            </w:r>
            <w:r>
              <w:rPr>
                <w:rFonts w:hint="eastAsia" w:cs="宋体"/>
                <w:sz w:val="24"/>
                <w:lang w:eastAsia="zh-CN"/>
              </w:rPr>
              <w:t>安徽金杉新材料有限公司汽车改性塑料及汽车内饰包覆项目</w:t>
            </w:r>
            <w:r>
              <w:rPr>
                <w:rFonts w:hint="eastAsia" w:ascii="宋体" w:hAnsi="宋体" w:eastAsia="宋体" w:cs="宋体"/>
                <w:sz w:val="24"/>
                <w:lang w:eastAsia="zh-CN"/>
              </w:rPr>
              <w:t>（阶段性）</w:t>
            </w:r>
            <w:r>
              <w:rPr>
                <w:rFonts w:hint="eastAsia" w:ascii="宋体" w:hAnsi="宋体" w:eastAsia="宋体" w:cs="宋体"/>
                <w:sz w:val="24"/>
              </w:rPr>
              <w:t>主体工程稳定，各项环保治理设施运行正常，</w:t>
            </w:r>
            <w:r>
              <w:rPr>
                <w:rFonts w:hint="eastAsia" w:ascii="宋体" w:hAnsi="宋体" w:eastAsia="宋体" w:cs="宋体"/>
                <w:sz w:val="24"/>
                <w:lang w:val="en-US" w:eastAsia="zh-CN"/>
              </w:rPr>
              <w:t>项目</w:t>
            </w:r>
            <w:r>
              <w:rPr>
                <w:rFonts w:hint="eastAsia" w:cs="宋体"/>
                <w:sz w:val="24"/>
                <w:lang w:val="en-US" w:eastAsia="zh-CN"/>
              </w:rPr>
              <w:t>阶段性</w:t>
            </w:r>
            <w:r>
              <w:rPr>
                <w:rFonts w:hint="eastAsia" w:ascii="宋体" w:hAnsi="宋体" w:eastAsia="宋体" w:cs="宋体"/>
                <w:sz w:val="24"/>
              </w:rPr>
              <w:t>生产负荷达到设计负荷的</w:t>
            </w:r>
            <w:r>
              <w:rPr>
                <w:rFonts w:hint="eastAsia" w:ascii="宋体" w:hAnsi="宋体" w:eastAsia="宋体" w:cs="宋体"/>
                <w:sz w:val="24"/>
                <w:lang w:val="en-US" w:eastAsia="zh-CN"/>
              </w:rPr>
              <w:t>90</w:t>
            </w:r>
            <w:r>
              <w:rPr>
                <w:rFonts w:hint="eastAsia" w:ascii="宋体" w:hAnsi="宋体" w:eastAsia="宋体" w:cs="宋体"/>
                <w:sz w:val="24"/>
              </w:rPr>
              <w:t>%以上</w:t>
            </w:r>
            <w:r>
              <w:rPr>
                <w:rFonts w:hint="eastAsia" w:ascii="宋体" w:hAnsi="宋体" w:eastAsia="宋体" w:cs="宋体"/>
                <w:sz w:val="24"/>
                <w:lang w:eastAsia="zh-CN"/>
              </w:rPr>
              <w:t>（工况验收核查表见表</w:t>
            </w:r>
            <w:r>
              <w:rPr>
                <w:rFonts w:hint="eastAsia" w:ascii="宋体" w:hAnsi="宋体" w:eastAsia="宋体" w:cs="宋体"/>
                <w:sz w:val="24"/>
                <w:lang w:val="en-US" w:eastAsia="zh-CN"/>
              </w:rPr>
              <w:t>7-1及附件</w:t>
            </w:r>
            <w:r>
              <w:rPr>
                <w:rFonts w:hint="eastAsia" w:ascii="宋体" w:hAnsi="宋体" w:eastAsia="宋体" w:cs="宋体"/>
                <w:sz w:val="24"/>
                <w:lang w:eastAsia="zh-CN"/>
              </w:rPr>
              <w:t>）</w:t>
            </w:r>
            <w:r>
              <w:rPr>
                <w:rFonts w:hint="eastAsia" w:ascii="宋体" w:hAnsi="宋体" w:eastAsia="宋体" w:cs="宋体"/>
                <w:sz w:val="24"/>
              </w:rPr>
              <w:t>，符合“三同时”验收监测工况要求。</w:t>
            </w:r>
          </w:p>
          <w:p w14:paraId="6E1BB02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表7-1  工况验收核查表（阶段性）</w:t>
            </w:r>
          </w:p>
          <w:tbl>
            <w:tblPr>
              <w:tblStyle w:val="3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905"/>
              <w:gridCol w:w="1624"/>
              <w:gridCol w:w="2095"/>
              <w:gridCol w:w="2090"/>
            </w:tblGrid>
            <w:tr w14:paraId="4133CD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0" w:type="pct"/>
                  <w:tcBorders>
                    <w:tl2br w:val="nil"/>
                    <w:tr2bl w:val="nil"/>
                  </w:tcBorders>
                  <w:noWrap w:val="0"/>
                  <w:vAlign w:val="center"/>
                </w:tcPr>
                <w:p w14:paraId="66D2F2FB">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产品名称</w:t>
                  </w:r>
                </w:p>
              </w:tc>
              <w:tc>
                <w:tcPr>
                  <w:tcW w:w="1059" w:type="pct"/>
                  <w:tcBorders>
                    <w:tl2br w:val="nil"/>
                    <w:tr2bl w:val="nil"/>
                  </w:tcBorders>
                  <w:noWrap w:val="0"/>
                  <w:vAlign w:val="center"/>
                </w:tcPr>
                <w:p w14:paraId="052F63BF">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监测日期</w:t>
                  </w:r>
                </w:p>
              </w:tc>
              <w:tc>
                <w:tcPr>
                  <w:tcW w:w="903" w:type="pct"/>
                  <w:tcBorders>
                    <w:tl2br w:val="nil"/>
                    <w:tr2bl w:val="nil"/>
                  </w:tcBorders>
                  <w:noWrap w:val="0"/>
                  <w:vAlign w:val="center"/>
                </w:tcPr>
                <w:p w14:paraId="02A26CEE">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设计生产规模</w:t>
                  </w:r>
                </w:p>
              </w:tc>
              <w:tc>
                <w:tcPr>
                  <w:tcW w:w="1165" w:type="pct"/>
                  <w:tcBorders>
                    <w:tl2br w:val="nil"/>
                    <w:tr2bl w:val="nil"/>
                  </w:tcBorders>
                  <w:noWrap w:val="0"/>
                  <w:vAlign w:val="center"/>
                </w:tcPr>
                <w:p w14:paraId="1785F912">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实际生产规模</w:t>
                  </w:r>
                </w:p>
              </w:tc>
              <w:tc>
                <w:tcPr>
                  <w:tcW w:w="1162" w:type="pct"/>
                  <w:tcBorders>
                    <w:tl2br w:val="nil"/>
                    <w:tr2bl w:val="nil"/>
                  </w:tcBorders>
                  <w:noWrap w:val="0"/>
                  <w:vAlign w:val="center"/>
                </w:tcPr>
                <w:p w14:paraId="50EC0E57">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实际生产负荷（%）</w:t>
                  </w:r>
                </w:p>
              </w:tc>
            </w:tr>
            <w:tr w14:paraId="35549D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710" w:type="pct"/>
                  <w:vMerge w:val="restart"/>
                  <w:tcBorders>
                    <w:tl2br w:val="nil"/>
                    <w:tr2bl w:val="nil"/>
                  </w:tcBorders>
                  <w:noWrap w:val="0"/>
                  <w:vAlign w:val="center"/>
                </w:tcPr>
                <w:p w14:paraId="14956D45">
                  <w:pPr>
                    <w:pStyle w:val="68"/>
                    <w:rPr>
                      <w:rFonts w:hint="eastAsia" w:ascii="宋体" w:hAnsi="宋体" w:eastAsia="宋体" w:cs="宋体"/>
                      <w:b w:val="0"/>
                      <w:color w:val="auto"/>
                      <w:kern w:val="0"/>
                      <w:sz w:val="21"/>
                      <w:szCs w:val="21"/>
                      <w:lang w:val="en-US" w:eastAsia="zh-CN" w:bidi="ar-SA"/>
                    </w:rPr>
                  </w:pPr>
                  <w:r>
                    <w:rPr>
                      <w:rFonts w:hint="eastAsia" w:ascii="宋体" w:hAnsi="宋体" w:eastAsia="宋体" w:cs="宋体"/>
                      <w:b w:val="0"/>
                      <w:color w:val="auto"/>
                      <w:kern w:val="0"/>
                      <w:sz w:val="21"/>
                      <w:szCs w:val="21"/>
                      <w:lang w:val="en-US" w:eastAsia="zh-CN" w:bidi="ar-SA"/>
                    </w:rPr>
                    <w:t>PP</w:t>
                  </w:r>
                </w:p>
              </w:tc>
              <w:tc>
                <w:tcPr>
                  <w:tcW w:w="1059" w:type="pct"/>
                  <w:tcBorders>
                    <w:tl2br w:val="nil"/>
                    <w:tr2bl w:val="nil"/>
                  </w:tcBorders>
                  <w:noWrap w:val="0"/>
                  <w:vAlign w:val="center"/>
                </w:tcPr>
                <w:p w14:paraId="1C2C4853">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4日</w:t>
                  </w:r>
                </w:p>
              </w:tc>
              <w:tc>
                <w:tcPr>
                  <w:tcW w:w="903" w:type="pct"/>
                  <w:tcBorders>
                    <w:tl2br w:val="nil"/>
                    <w:tr2bl w:val="nil"/>
                  </w:tcBorders>
                  <w:noWrap w:val="0"/>
                  <w:vAlign w:val="center"/>
                </w:tcPr>
                <w:p w14:paraId="18F18EFC">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3A2A0DC0">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125</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2E692585">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93.75</w:t>
                  </w:r>
                </w:p>
              </w:tc>
            </w:tr>
            <w:tr w14:paraId="6A16C4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0" w:type="pct"/>
                  <w:vMerge w:val="continue"/>
                  <w:tcBorders>
                    <w:tl2br w:val="nil"/>
                    <w:tr2bl w:val="nil"/>
                  </w:tcBorders>
                  <w:noWrap w:val="0"/>
                  <w:vAlign w:val="center"/>
                </w:tcPr>
                <w:p w14:paraId="3C27B31C">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b w:val="0"/>
                      <w:color w:val="auto"/>
                      <w:kern w:val="0"/>
                      <w:sz w:val="21"/>
                      <w:szCs w:val="21"/>
                      <w:lang w:val="en-US" w:eastAsia="zh-CN" w:bidi="ar-SA"/>
                    </w:rPr>
                  </w:pPr>
                </w:p>
              </w:tc>
              <w:tc>
                <w:tcPr>
                  <w:tcW w:w="1059" w:type="pct"/>
                  <w:tcBorders>
                    <w:tl2br w:val="nil"/>
                    <w:tr2bl w:val="nil"/>
                  </w:tcBorders>
                  <w:noWrap w:val="0"/>
                  <w:vAlign w:val="center"/>
                </w:tcPr>
                <w:p w14:paraId="43C0CD48">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5日</w:t>
                  </w:r>
                </w:p>
              </w:tc>
              <w:tc>
                <w:tcPr>
                  <w:tcW w:w="903" w:type="pct"/>
                  <w:tcBorders>
                    <w:tl2br w:val="nil"/>
                    <w:tr2bl w:val="nil"/>
                  </w:tcBorders>
                  <w:noWrap w:val="0"/>
                  <w:vAlign w:val="center"/>
                </w:tcPr>
                <w:p w14:paraId="0DCD99F2">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2E4C8763">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31.2</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16AD1C50">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93.61</w:t>
                  </w:r>
                </w:p>
              </w:tc>
            </w:tr>
            <w:tr w14:paraId="16157E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710" w:type="pct"/>
                  <w:vMerge w:val="restart"/>
                  <w:tcBorders>
                    <w:tl2br w:val="nil"/>
                    <w:tr2bl w:val="nil"/>
                  </w:tcBorders>
                  <w:noWrap w:val="0"/>
                  <w:vAlign w:val="center"/>
                </w:tcPr>
                <w:p w14:paraId="0A127B0C">
                  <w:pPr>
                    <w:pStyle w:val="68"/>
                    <w:rPr>
                      <w:rFonts w:hint="eastAsia" w:ascii="宋体" w:hAnsi="宋体" w:eastAsia="宋体" w:cs="宋体"/>
                      <w:b w:val="0"/>
                      <w:color w:val="auto"/>
                      <w:kern w:val="0"/>
                      <w:sz w:val="21"/>
                      <w:szCs w:val="21"/>
                      <w:lang w:val="en-US" w:eastAsia="zh-CN" w:bidi="ar-SA"/>
                    </w:rPr>
                  </w:pPr>
                  <w:r>
                    <w:rPr>
                      <w:rFonts w:hint="eastAsia" w:ascii="宋体" w:hAnsi="宋体" w:eastAsia="宋体" w:cs="宋体"/>
                      <w:b w:val="0"/>
                      <w:color w:val="auto"/>
                      <w:kern w:val="0"/>
                      <w:sz w:val="21"/>
                      <w:szCs w:val="21"/>
                      <w:lang w:val="en-US" w:eastAsia="zh-CN" w:bidi="ar-SA"/>
                    </w:rPr>
                    <w:t>PC-ABS</w:t>
                  </w:r>
                </w:p>
              </w:tc>
              <w:tc>
                <w:tcPr>
                  <w:tcW w:w="1905" w:type="dxa"/>
                  <w:tcBorders>
                    <w:tl2br w:val="nil"/>
                    <w:tr2bl w:val="nil"/>
                  </w:tcBorders>
                  <w:noWrap w:val="0"/>
                  <w:vAlign w:val="center"/>
                </w:tcPr>
                <w:p w14:paraId="225D9762">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4日</w:t>
                  </w:r>
                </w:p>
              </w:tc>
              <w:tc>
                <w:tcPr>
                  <w:tcW w:w="1624" w:type="dxa"/>
                  <w:tcBorders>
                    <w:tl2br w:val="nil"/>
                    <w:tr2bl w:val="nil"/>
                  </w:tcBorders>
                  <w:noWrap w:val="0"/>
                  <w:vAlign w:val="center"/>
                </w:tcPr>
                <w:p w14:paraId="66B02102">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67E3E70B">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123</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42A84030">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92.25</w:t>
                  </w:r>
                </w:p>
              </w:tc>
            </w:tr>
            <w:tr w14:paraId="49AD36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710" w:type="pct"/>
                  <w:vMerge w:val="continue"/>
                  <w:tcBorders>
                    <w:tl2br w:val="nil"/>
                    <w:tr2bl w:val="nil"/>
                  </w:tcBorders>
                  <w:noWrap w:val="0"/>
                  <w:vAlign w:val="center"/>
                </w:tcPr>
                <w:p w14:paraId="244B1855">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p>
              </w:tc>
              <w:tc>
                <w:tcPr>
                  <w:tcW w:w="1905" w:type="dxa"/>
                  <w:tcBorders>
                    <w:tl2br w:val="nil"/>
                    <w:tr2bl w:val="nil"/>
                  </w:tcBorders>
                  <w:noWrap w:val="0"/>
                  <w:vAlign w:val="center"/>
                </w:tcPr>
                <w:p w14:paraId="79CA1477">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5日</w:t>
                  </w:r>
                </w:p>
              </w:tc>
              <w:tc>
                <w:tcPr>
                  <w:tcW w:w="1624" w:type="dxa"/>
                  <w:tcBorders>
                    <w:tl2br w:val="nil"/>
                    <w:tr2bl w:val="nil"/>
                  </w:tcBorders>
                  <w:noWrap w:val="0"/>
                  <w:vAlign w:val="center"/>
                </w:tcPr>
                <w:p w14:paraId="3C8297B1">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3F7BE0DB">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30.8</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4F5BEE12">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92.41</w:t>
                  </w:r>
                </w:p>
              </w:tc>
            </w:tr>
            <w:tr w14:paraId="6A82D8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10" w:type="pct"/>
                  <w:tcBorders>
                    <w:tl2br w:val="nil"/>
                    <w:tr2bl w:val="nil"/>
                  </w:tcBorders>
                  <w:noWrap w:val="0"/>
                  <w:vAlign w:val="center"/>
                </w:tcPr>
                <w:p w14:paraId="3862C1C9">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备注</w:t>
                  </w:r>
                </w:p>
              </w:tc>
              <w:tc>
                <w:tcPr>
                  <w:tcW w:w="4289" w:type="pct"/>
                  <w:gridSpan w:val="4"/>
                  <w:tcBorders>
                    <w:tl2br w:val="nil"/>
                    <w:tr2bl w:val="nil"/>
                  </w:tcBorders>
                  <w:noWrap w:val="0"/>
                  <w:vAlign w:val="center"/>
                </w:tcPr>
                <w:p w14:paraId="5300C0AD">
                  <w:pPr>
                    <w:pStyle w:val="109"/>
                    <w:keepNext w:val="0"/>
                    <w:keepLines w:val="0"/>
                    <w:pageBreakBefore w:val="0"/>
                    <w:widowControl w:val="0"/>
                    <w:kinsoku/>
                    <w:wordWrap/>
                    <w:topLinePunct w:val="0"/>
                    <w:autoSpaceDE/>
                    <w:autoSpaceDN/>
                    <w:bidi w:val="0"/>
                    <w:snapToGrid/>
                    <w:spacing w:before="0" w:after="0"/>
                    <w:jc w:val="both"/>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表格中生产规模根据检测期间生产数量得。</w:t>
                  </w:r>
                </w:p>
              </w:tc>
            </w:tr>
          </w:tbl>
          <w:p w14:paraId="36675877">
            <w:pPr>
              <w:pStyle w:val="5"/>
              <w:bidi w:val="0"/>
              <w:rPr>
                <w:rFonts w:hint="eastAsia" w:ascii="宋体" w:hAnsi="宋体" w:eastAsia="宋体" w:cs="宋体"/>
              </w:rPr>
            </w:pPr>
            <w:r>
              <w:rPr>
                <w:rFonts w:hint="eastAsia" w:ascii="宋体" w:hAnsi="宋体" w:eastAsia="宋体" w:cs="宋体"/>
              </w:rPr>
              <w:t>二、验收监测结果</w:t>
            </w:r>
          </w:p>
          <w:p w14:paraId="75999451">
            <w:pPr>
              <w:pStyle w:val="6"/>
              <w:bidi w:val="0"/>
              <w:rPr>
                <w:rFonts w:hint="eastAsia" w:ascii="宋体" w:hAnsi="宋体" w:eastAsia="宋体" w:cs="宋体"/>
              </w:rPr>
            </w:pPr>
            <w:r>
              <w:rPr>
                <w:rFonts w:hint="eastAsia" w:ascii="宋体" w:hAnsi="宋体" w:eastAsia="宋体" w:cs="宋体"/>
              </w:rPr>
              <w:t>1、</w:t>
            </w:r>
            <w:r>
              <w:rPr>
                <w:rFonts w:hint="eastAsia" w:ascii="宋体" w:hAnsi="宋体" w:eastAsia="宋体" w:cs="宋体"/>
                <w:lang w:val="en-US" w:eastAsia="zh-CN"/>
              </w:rPr>
              <w:t>无组织</w:t>
            </w:r>
            <w:r>
              <w:rPr>
                <w:rFonts w:hint="eastAsia" w:ascii="宋体" w:hAnsi="宋体" w:eastAsia="宋体" w:cs="宋体"/>
              </w:rPr>
              <w:t>废气</w:t>
            </w:r>
          </w:p>
          <w:p w14:paraId="4CB400D8">
            <w:pPr>
              <w:spacing w:line="360" w:lineRule="auto"/>
              <w:ind w:firstLine="480" w:firstLineChars="200"/>
              <w:rPr>
                <w:rFonts w:hint="eastAsia" w:ascii="宋体" w:hAnsi="宋体" w:eastAsia="宋体" w:cs="宋体"/>
                <w:sz w:val="24"/>
              </w:rPr>
            </w:pPr>
            <w:r>
              <w:rPr>
                <w:rFonts w:hint="eastAsia" w:ascii="宋体" w:hAnsi="宋体" w:eastAsia="宋体" w:cs="宋体"/>
                <w:sz w:val="24"/>
              </w:rPr>
              <w:t>项目无组织废气监测结果见表</w:t>
            </w:r>
            <w:r>
              <w:rPr>
                <w:rFonts w:hint="eastAsia" w:ascii="宋体" w:hAnsi="宋体" w:eastAsia="宋体" w:cs="宋体"/>
                <w:sz w:val="24"/>
                <w:lang w:val="en-US" w:eastAsia="zh-CN"/>
              </w:rPr>
              <w:t>7</w:t>
            </w:r>
            <w:r>
              <w:rPr>
                <w:rFonts w:hint="eastAsia" w:ascii="宋体" w:hAnsi="宋体" w:eastAsia="宋体" w:cs="宋体"/>
                <w:sz w:val="24"/>
              </w:rPr>
              <w:t>-</w:t>
            </w:r>
            <w:r>
              <w:rPr>
                <w:rFonts w:hint="eastAsia" w:ascii="宋体" w:hAnsi="宋体" w:eastAsia="宋体" w:cs="宋体"/>
                <w:sz w:val="24"/>
                <w:lang w:val="en-US" w:eastAsia="zh-CN"/>
              </w:rPr>
              <w:t>2</w:t>
            </w:r>
            <w:r>
              <w:rPr>
                <w:rFonts w:hint="eastAsia" w:ascii="宋体" w:hAnsi="宋体" w:cs="宋体"/>
                <w:sz w:val="24"/>
                <w:lang w:val="en-US" w:eastAsia="zh-CN"/>
              </w:rPr>
              <w:t>、表7-3、表7-4、表7-5、表7-6、表7-7及表7-8</w:t>
            </w:r>
            <w:r>
              <w:rPr>
                <w:rFonts w:hint="eastAsia" w:ascii="宋体" w:hAnsi="宋体" w:eastAsia="宋体" w:cs="宋体"/>
                <w:sz w:val="24"/>
              </w:rPr>
              <w:t>。</w:t>
            </w:r>
          </w:p>
          <w:p w14:paraId="13A0748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23F3CBE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77C1053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64BCE96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BA548F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3CBFBF9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5BFE0C75">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6492A6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078145C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6707FBED">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7C8CE7E1">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2FAE25F1">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58939B0">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2D6309F7">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sz w:val="21"/>
                <w:szCs w:val="21"/>
                <w:lang w:val="en-US" w:eastAsia="zh-CN"/>
              </w:rPr>
            </w:pPr>
            <w:r>
              <w:rPr>
                <w:rFonts w:hint="eastAsia" w:ascii="宋体" w:hAnsi="宋体" w:eastAsia="宋体" w:cs="宋体"/>
                <w:bCs w:val="0"/>
                <w:lang w:val="en-US" w:eastAsia="zh-CN"/>
              </w:rPr>
              <w:t>表7-2  无组织颗粒物排放监测结果</w:t>
            </w:r>
          </w:p>
          <w:tbl>
            <w:tblPr>
              <w:tblStyle w:val="35"/>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1189"/>
              <w:gridCol w:w="554"/>
              <w:gridCol w:w="1327"/>
              <w:gridCol w:w="565"/>
              <w:gridCol w:w="1431"/>
              <w:gridCol w:w="538"/>
              <w:gridCol w:w="1446"/>
              <w:gridCol w:w="581"/>
            </w:tblGrid>
            <w:tr w14:paraId="25D70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385" w:type="dxa"/>
                  <w:noWrap w:val="0"/>
                  <w:vAlign w:val="center"/>
                </w:tcPr>
                <w:p w14:paraId="3BB92355">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检测点位</w:t>
                  </w:r>
                </w:p>
              </w:tc>
              <w:tc>
                <w:tcPr>
                  <w:tcW w:w="1743" w:type="dxa"/>
                  <w:gridSpan w:val="2"/>
                  <w:noWrap w:val="0"/>
                  <w:vAlign w:val="center"/>
                </w:tcPr>
                <w:p w14:paraId="0DDA1B0E">
                  <w:pPr>
                    <w:widowControl/>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color w:val="000000"/>
                      <w:kern w:val="0"/>
                      <w:sz w:val="21"/>
                      <w:szCs w:val="21"/>
                      <w:highlight w:val="none"/>
                    </w:rPr>
                    <w:t>上风向</w:t>
                  </w:r>
                  <w:r>
                    <w:rPr>
                      <w:rFonts w:hint="eastAsia" w:ascii="Times New Roman" w:hAnsi="Times New Roman" w:cs="Times New Roman"/>
                      <w:color w:val="000000"/>
                      <w:kern w:val="0"/>
                      <w:sz w:val="21"/>
                      <w:szCs w:val="21"/>
                      <w:highlight w:val="none"/>
                      <w:lang w:val="en-US" w:eastAsia="zh-CN"/>
                    </w:rPr>
                    <w:t>G1</w:t>
                  </w:r>
                </w:p>
              </w:tc>
              <w:tc>
                <w:tcPr>
                  <w:tcW w:w="1892" w:type="dxa"/>
                  <w:gridSpan w:val="2"/>
                  <w:noWrap w:val="0"/>
                  <w:vAlign w:val="center"/>
                </w:tcPr>
                <w:p w14:paraId="43E1E919">
                  <w:pPr>
                    <w:widowControl/>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color w:val="000000"/>
                      <w:kern w:val="0"/>
                      <w:sz w:val="21"/>
                      <w:szCs w:val="21"/>
                      <w:highlight w:val="none"/>
                    </w:rPr>
                    <w:t>下风向</w:t>
                  </w:r>
                  <w:r>
                    <w:rPr>
                      <w:rFonts w:hint="eastAsia" w:ascii="Times New Roman" w:hAnsi="Times New Roman" w:cs="Times New Roman"/>
                      <w:color w:val="000000"/>
                      <w:kern w:val="0"/>
                      <w:sz w:val="21"/>
                      <w:szCs w:val="21"/>
                      <w:highlight w:val="none"/>
                      <w:lang w:val="en-US" w:eastAsia="zh-CN"/>
                    </w:rPr>
                    <w:t>G2</w:t>
                  </w:r>
                </w:p>
              </w:tc>
              <w:tc>
                <w:tcPr>
                  <w:tcW w:w="1969" w:type="dxa"/>
                  <w:gridSpan w:val="2"/>
                  <w:noWrap w:val="0"/>
                  <w:vAlign w:val="center"/>
                </w:tcPr>
                <w:p w14:paraId="4B9BB83F">
                  <w:pPr>
                    <w:widowControl/>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color w:val="000000"/>
                      <w:kern w:val="0"/>
                      <w:sz w:val="21"/>
                      <w:szCs w:val="21"/>
                      <w:highlight w:val="none"/>
                    </w:rPr>
                    <w:t>下风向</w:t>
                  </w:r>
                  <w:r>
                    <w:rPr>
                      <w:rFonts w:hint="eastAsia" w:ascii="Times New Roman" w:hAnsi="Times New Roman" w:cs="Times New Roman"/>
                      <w:color w:val="000000"/>
                      <w:kern w:val="0"/>
                      <w:sz w:val="21"/>
                      <w:szCs w:val="21"/>
                      <w:highlight w:val="none"/>
                      <w:lang w:val="en-US" w:eastAsia="zh-CN"/>
                    </w:rPr>
                    <w:t>G3</w:t>
                  </w:r>
                </w:p>
              </w:tc>
              <w:tc>
                <w:tcPr>
                  <w:tcW w:w="2027" w:type="dxa"/>
                  <w:gridSpan w:val="2"/>
                  <w:noWrap w:val="0"/>
                  <w:vAlign w:val="center"/>
                </w:tcPr>
                <w:p w14:paraId="58C0FFF9">
                  <w:pPr>
                    <w:widowControl/>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color w:val="000000"/>
                      <w:kern w:val="0"/>
                      <w:sz w:val="21"/>
                      <w:szCs w:val="21"/>
                      <w:highlight w:val="none"/>
                    </w:rPr>
                    <w:t>下风向</w:t>
                  </w:r>
                  <w:r>
                    <w:rPr>
                      <w:rFonts w:hint="eastAsia" w:ascii="Times New Roman" w:hAnsi="Times New Roman" w:cs="Times New Roman"/>
                      <w:color w:val="000000"/>
                      <w:kern w:val="0"/>
                      <w:sz w:val="21"/>
                      <w:szCs w:val="21"/>
                      <w:highlight w:val="none"/>
                      <w:lang w:val="en-US" w:eastAsia="zh-CN"/>
                    </w:rPr>
                    <w:t>G4</w:t>
                  </w:r>
                </w:p>
              </w:tc>
            </w:tr>
            <w:tr w14:paraId="1C8D0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385" w:type="dxa"/>
                  <w:noWrap w:val="0"/>
                  <w:vAlign w:val="center"/>
                </w:tcPr>
                <w:p w14:paraId="66B75567">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检测项目</w:t>
                  </w:r>
                </w:p>
              </w:tc>
              <w:tc>
                <w:tcPr>
                  <w:tcW w:w="7631" w:type="dxa"/>
                  <w:gridSpan w:val="8"/>
                  <w:noWrap w:val="0"/>
                  <w:vAlign w:val="center"/>
                </w:tcPr>
                <w:p w14:paraId="3F24F479">
                  <w:pPr>
                    <w:widowControl/>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sz w:val="21"/>
                      <w:szCs w:val="21"/>
                      <w:highlight w:val="none"/>
                      <w:lang w:val="en-US" w:eastAsia="zh-CN"/>
                    </w:rPr>
                    <w:t>颗粒物</w:t>
                  </w:r>
                  <w:r>
                    <w:rPr>
                      <w:rFonts w:hint="default" w:ascii="Times New Roman" w:hAnsi="Times New Roman" w:cs="Times New Roman"/>
                      <w:color w:val="000000"/>
                      <w:kern w:val="0"/>
                      <w:sz w:val="21"/>
                      <w:szCs w:val="21"/>
                      <w:highlight w:val="none"/>
                      <w:lang w:val="en-US" w:eastAsia="zh-CN"/>
                    </w:rPr>
                    <w:t>（μg/m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w:t>
                  </w:r>
                </w:p>
              </w:tc>
            </w:tr>
            <w:tr w14:paraId="21498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1385" w:type="dxa"/>
                  <w:noWrap w:val="0"/>
                  <w:vAlign w:val="center"/>
                </w:tcPr>
                <w:p w14:paraId="7510351B">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sz w:val="21"/>
                      <w:szCs w:val="21"/>
                    </w:rPr>
                    <mc:AlternateContent>
                      <mc:Choice Requires="wps">
                        <w:drawing>
                          <wp:anchor distT="0" distB="0" distL="114300" distR="114300" simplePos="0" relativeHeight="251692032" behindDoc="0" locked="0" layoutInCell="1" allowOverlap="1">
                            <wp:simplePos x="0" y="0"/>
                            <wp:positionH relativeFrom="column">
                              <wp:posOffset>142240</wp:posOffset>
                            </wp:positionH>
                            <wp:positionV relativeFrom="paragraph">
                              <wp:posOffset>41910</wp:posOffset>
                            </wp:positionV>
                            <wp:extent cx="931545" cy="273050"/>
                            <wp:effectExtent l="0" t="0" r="0" b="0"/>
                            <wp:wrapNone/>
                            <wp:docPr id="33" name="文本框 15"/>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14AF86B5">
                                        <w:pPr>
                                          <w:rPr>
                                            <w:rFonts w:hint="default" w:eastAsia="宋体"/>
                                            <w:sz w:val="21"/>
                                            <w:szCs w:val="21"/>
                                            <w:lang w:val="en-US" w:eastAsia="zh-CN"/>
                                          </w:rPr>
                                        </w:pPr>
                                        <w:r>
                                          <w:rPr>
                                            <w:rFonts w:hint="eastAsia"/>
                                            <w:sz w:val="21"/>
                                            <w:szCs w:val="21"/>
                                            <w:lang w:val="en-US" w:eastAsia="zh-CN"/>
                                          </w:rPr>
                                          <w:t>检测结果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 o:spid="_x0000_s1026" o:spt="202" type="#_x0000_t202" style="position:absolute;left:0pt;margin-left:11.2pt;margin-top:3.3pt;height:21.5pt;width:73.35pt;z-index:251692032;mso-width-relative:page;mso-height-relative:page;" filled="f" stroked="f" coordsize="21600,21600" o:gfxdata="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8w6Kf2AAAAAcBAAAPAAAAAAAAAAEAIAAAACIA&#10;AABkcnMvZG93bnJldi54bWxQSwECFAAUAAAACACHTuJA4bA6zEICAAB1BAAADgAAAAAAAAABACAA&#10;AAAnAQAAZHJzL2Uyb0RvYy54bWxQSwUGAAAAAAYABgBZAQAA2wUAAAAA&#10;">
                            <v:fill on="f" focussize="0,0"/>
                            <v:stroke on="f" weight="0.5pt"/>
                            <v:imagedata o:title=""/>
                            <o:lock v:ext="edit" aspectratio="f"/>
                            <v:textbox>
                              <w:txbxContent>
                                <w:p w14:paraId="14AF86B5">
                                  <w:pPr>
                                    <w:rPr>
                                      <w:rFonts w:hint="default" w:eastAsia="宋体"/>
                                      <w:sz w:val="21"/>
                                      <w:szCs w:val="21"/>
                                      <w:lang w:val="en-US" w:eastAsia="zh-CN"/>
                                    </w:rPr>
                                  </w:pPr>
                                  <w:r>
                                    <w:rPr>
                                      <w:rFonts w:hint="eastAsia"/>
                                      <w:sz w:val="21"/>
                                      <w:szCs w:val="21"/>
                                      <w:lang w:val="en-US" w:eastAsia="zh-CN"/>
                                    </w:rPr>
                                    <w:t>检测结果</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689984" behindDoc="0" locked="0" layoutInCell="1" allowOverlap="1">
                            <wp:simplePos x="0" y="0"/>
                            <wp:positionH relativeFrom="column">
                              <wp:posOffset>-60960</wp:posOffset>
                            </wp:positionH>
                            <wp:positionV relativeFrom="paragraph">
                              <wp:posOffset>12700</wp:posOffset>
                            </wp:positionV>
                            <wp:extent cx="879475" cy="789305"/>
                            <wp:effectExtent l="8255" t="9525" r="11430" b="24130"/>
                            <wp:wrapNone/>
                            <wp:docPr id="31" name="直接连接符 13"/>
                            <wp:cNvGraphicFramePr/>
                            <a:graphic xmlns:a="http://schemas.openxmlformats.org/drawingml/2006/main">
                              <a:graphicData uri="http://schemas.microsoft.com/office/word/2010/wordprocessingShape">
                                <wps:wsp>
                                  <wps:cNvCnPr/>
                                  <wps:spPr>
                                    <a:xfrm>
                                      <a:off x="0" y="0"/>
                                      <a:ext cx="879475" cy="789305"/>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13" o:spid="_x0000_s1026" o:spt="32" type="#_x0000_t32" style="position:absolute;left:0pt;margin-left:-4.8pt;margin-top:1pt;height:62.15pt;width:69.25pt;z-index:251689984;mso-width-relative:page;mso-height-relative:page;" filled="f" stroked="t" coordsize="21600,21600" o:gfxdata="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1e7DPtUAAAAIAQAADwAAAAAAAAABACAAAAAiAAAAZHJzL2Rvd25y&#10;ZXYueG1sUEsBAhQAFAAAAAgAh07iQHu9JucBAgAA9wMAAA4AAAAAAAAAAQAgAAAAJAEAAGRycy9l&#10;Mm9Eb2MueG1sUEsFBgAAAAAGAAYAWQEAAJcFAAAAAA==&#10;">
                            <v:fill on="f" focussize="0,0"/>
                            <v:stroke weight="2pt" color="#000000" joinstyle="round"/>
                            <v:imagedata o:title=""/>
                            <o:lock v:ext="edit" aspectratio="f"/>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691008" behindDoc="0" locked="0" layoutInCell="1" allowOverlap="1">
                            <wp:simplePos x="0" y="0"/>
                            <wp:positionH relativeFrom="column">
                              <wp:posOffset>-90170</wp:posOffset>
                            </wp:positionH>
                            <wp:positionV relativeFrom="paragraph">
                              <wp:posOffset>538480</wp:posOffset>
                            </wp:positionV>
                            <wp:extent cx="931545" cy="273050"/>
                            <wp:effectExtent l="0" t="0" r="0" b="0"/>
                            <wp:wrapNone/>
                            <wp:docPr id="32" name="文本框 15"/>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2ADC30A8">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 o:spid="_x0000_s1026" o:spt="202" type="#_x0000_t202" style="position:absolute;left:0pt;margin-left:-7.1pt;margin-top:42.4pt;height:21.5pt;width:73.35pt;z-index:251691008;mso-width-relative:page;mso-height-relative:page;" filled="f" stroked="f" coordsize="21600,21600" o:gfxdata="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VMfSM2wAAAAoBAAAPAAAAAAAAAAEAIAAA&#10;ACIAAABkcnMvZG93bnJldi54bWxQSwECFAAUAAAACACHTuJAXnbynEICAAB1BAAADgAAAAAAAAAB&#10;ACAAAAAqAQAAZHJzL2Uyb0RvYy54bWxQSwUGAAAAAAYABgBZAQAA3gUAAAAA&#10;">
                            <v:fill on="f" focussize="0,0"/>
                            <v:stroke on="f" weight="0.5pt"/>
                            <v:imagedata o:title=""/>
                            <o:lock v:ext="edit" aspectratio="f"/>
                            <v:textbox>
                              <w:txbxContent>
                                <w:p w14:paraId="2ADC30A8">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default" w:ascii="Times New Roman" w:hAnsi="Times New Roman" w:eastAsia="宋体" w:cs="Times New Roman"/>
                      <w:color w:val="000000"/>
                      <w:kern w:val="0"/>
                      <w:sz w:val="21"/>
                      <w:szCs w:val="21"/>
                      <w:highlight w:val="none"/>
                      <w:lang w:val="en-US" w:eastAsia="zh-CN"/>
                    </w:rPr>
                    <w:t xml:space="preserve">      </w:t>
                  </w:r>
                </w:p>
              </w:tc>
              <w:tc>
                <w:tcPr>
                  <w:tcW w:w="1189" w:type="dxa"/>
                  <w:noWrap w:val="0"/>
                  <w:vAlign w:val="center"/>
                </w:tcPr>
                <w:p w14:paraId="168E8CED">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554" w:type="dxa"/>
                  <w:noWrap w:val="0"/>
                  <w:vAlign w:val="center"/>
                </w:tcPr>
                <w:p w14:paraId="2ADEBFB0">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327" w:type="dxa"/>
                  <w:noWrap w:val="0"/>
                  <w:vAlign w:val="center"/>
                </w:tcPr>
                <w:p w14:paraId="0CC8D751">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565" w:type="dxa"/>
                  <w:noWrap w:val="0"/>
                  <w:vAlign w:val="center"/>
                </w:tcPr>
                <w:p w14:paraId="3A4F899C">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431" w:type="dxa"/>
                  <w:noWrap w:val="0"/>
                  <w:vAlign w:val="center"/>
                </w:tcPr>
                <w:p w14:paraId="7FC53486">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538" w:type="dxa"/>
                  <w:noWrap w:val="0"/>
                  <w:vAlign w:val="center"/>
                </w:tcPr>
                <w:p w14:paraId="116283CD">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446" w:type="dxa"/>
                  <w:noWrap w:val="0"/>
                  <w:vAlign w:val="center"/>
                </w:tcPr>
                <w:p w14:paraId="47B2E984">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581" w:type="dxa"/>
                  <w:noWrap w:val="0"/>
                  <w:vAlign w:val="center"/>
                </w:tcPr>
                <w:p w14:paraId="3651008A">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r>
            <w:tr w14:paraId="4C4E8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85" w:type="dxa"/>
                  <w:vMerge w:val="restart"/>
                  <w:noWrap w:val="0"/>
                  <w:vAlign w:val="center"/>
                </w:tcPr>
                <w:p w14:paraId="59A256D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2025.11.14</w:t>
                  </w:r>
                </w:p>
              </w:tc>
              <w:tc>
                <w:tcPr>
                  <w:tcW w:w="1189" w:type="dxa"/>
                  <w:noWrap w:val="0"/>
                  <w:vAlign w:val="center"/>
                </w:tcPr>
                <w:p w14:paraId="5059AD95">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-111</w:t>
                  </w:r>
                </w:p>
              </w:tc>
              <w:tc>
                <w:tcPr>
                  <w:tcW w:w="554" w:type="dxa"/>
                  <w:noWrap w:val="0"/>
                  <w:vAlign w:val="center"/>
                </w:tcPr>
                <w:p w14:paraId="1A30F9B7">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276</w:t>
                  </w:r>
                </w:p>
              </w:tc>
              <w:tc>
                <w:tcPr>
                  <w:tcW w:w="1327" w:type="dxa"/>
                  <w:noWrap w:val="0"/>
                  <w:vAlign w:val="center"/>
                </w:tcPr>
                <w:p w14:paraId="64B0DF5F">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-211</w:t>
                  </w:r>
                </w:p>
              </w:tc>
              <w:tc>
                <w:tcPr>
                  <w:tcW w:w="565" w:type="dxa"/>
                  <w:noWrap w:val="0"/>
                  <w:vAlign w:val="center"/>
                </w:tcPr>
                <w:p w14:paraId="7BC0C64B">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356</w:t>
                  </w:r>
                </w:p>
              </w:tc>
              <w:tc>
                <w:tcPr>
                  <w:tcW w:w="1431" w:type="dxa"/>
                  <w:noWrap w:val="0"/>
                  <w:vAlign w:val="center"/>
                </w:tcPr>
                <w:p w14:paraId="689AF54F">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-311</w:t>
                  </w:r>
                </w:p>
              </w:tc>
              <w:tc>
                <w:tcPr>
                  <w:tcW w:w="538" w:type="dxa"/>
                  <w:noWrap w:val="0"/>
                  <w:vAlign w:val="center"/>
                </w:tcPr>
                <w:p w14:paraId="1E6FAFF2">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456</w:t>
                  </w:r>
                </w:p>
              </w:tc>
              <w:tc>
                <w:tcPr>
                  <w:tcW w:w="1446" w:type="dxa"/>
                  <w:noWrap w:val="0"/>
                  <w:vAlign w:val="center"/>
                </w:tcPr>
                <w:p w14:paraId="1E7751AC">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-411</w:t>
                  </w:r>
                </w:p>
              </w:tc>
              <w:tc>
                <w:tcPr>
                  <w:tcW w:w="581" w:type="dxa"/>
                  <w:noWrap w:val="0"/>
                  <w:vAlign w:val="center"/>
                </w:tcPr>
                <w:p w14:paraId="78004560">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385</w:t>
                  </w:r>
                </w:p>
              </w:tc>
            </w:tr>
            <w:tr w14:paraId="76592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85" w:type="dxa"/>
                  <w:vMerge w:val="continue"/>
                  <w:noWrap w:val="0"/>
                  <w:vAlign w:val="center"/>
                </w:tcPr>
                <w:p w14:paraId="1164874F">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1189" w:type="dxa"/>
                  <w:noWrap w:val="0"/>
                  <w:vAlign w:val="center"/>
                </w:tcPr>
                <w:p w14:paraId="0227ABC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-112</w:t>
                  </w:r>
                </w:p>
              </w:tc>
              <w:tc>
                <w:tcPr>
                  <w:tcW w:w="554" w:type="dxa"/>
                  <w:noWrap w:val="0"/>
                  <w:vAlign w:val="center"/>
                </w:tcPr>
                <w:p w14:paraId="44C18BC6">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254</w:t>
                  </w:r>
                </w:p>
              </w:tc>
              <w:tc>
                <w:tcPr>
                  <w:tcW w:w="1327" w:type="dxa"/>
                  <w:noWrap w:val="0"/>
                  <w:vAlign w:val="center"/>
                </w:tcPr>
                <w:p w14:paraId="6AABDF6E">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-212</w:t>
                  </w:r>
                </w:p>
              </w:tc>
              <w:tc>
                <w:tcPr>
                  <w:tcW w:w="565" w:type="dxa"/>
                  <w:noWrap w:val="0"/>
                  <w:vAlign w:val="center"/>
                </w:tcPr>
                <w:p w14:paraId="2043DE85">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347</w:t>
                  </w:r>
                </w:p>
              </w:tc>
              <w:tc>
                <w:tcPr>
                  <w:tcW w:w="1431" w:type="dxa"/>
                  <w:noWrap w:val="0"/>
                  <w:vAlign w:val="center"/>
                </w:tcPr>
                <w:p w14:paraId="30C3C01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-312</w:t>
                  </w:r>
                </w:p>
              </w:tc>
              <w:tc>
                <w:tcPr>
                  <w:tcW w:w="538" w:type="dxa"/>
                  <w:noWrap w:val="0"/>
                  <w:vAlign w:val="center"/>
                </w:tcPr>
                <w:p w14:paraId="7078C64C">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433</w:t>
                  </w:r>
                </w:p>
              </w:tc>
              <w:tc>
                <w:tcPr>
                  <w:tcW w:w="1446" w:type="dxa"/>
                  <w:noWrap w:val="0"/>
                  <w:vAlign w:val="center"/>
                </w:tcPr>
                <w:p w14:paraId="2CBAFC4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-412</w:t>
                  </w:r>
                </w:p>
              </w:tc>
              <w:tc>
                <w:tcPr>
                  <w:tcW w:w="581" w:type="dxa"/>
                  <w:noWrap w:val="0"/>
                  <w:vAlign w:val="center"/>
                </w:tcPr>
                <w:p w14:paraId="23D33692">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351</w:t>
                  </w:r>
                </w:p>
              </w:tc>
            </w:tr>
            <w:tr w14:paraId="7DA06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85" w:type="dxa"/>
                  <w:vMerge w:val="continue"/>
                  <w:noWrap w:val="0"/>
                  <w:vAlign w:val="center"/>
                </w:tcPr>
                <w:p w14:paraId="69B2CA1A">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1189" w:type="dxa"/>
                  <w:noWrap w:val="0"/>
                  <w:vAlign w:val="center"/>
                </w:tcPr>
                <w:p w14:paraId="43A6186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-113</w:t>
                  </w:r>
                </w:p>
              </w:tc>
              <w:tc>
                <w:tcPr>
                  <w:tcW w:w="554" w:type="dxa"/>
                  <w:noWrap w:val="0"/>
                  <w:vAlign w:val="center"/>
                </w:tcPr>
                <w:p w14:paraId="655D2D4B">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263</w:t>
                  </w:r>
                </w:p>
              </w:tc>
              <w:tc>
                <w:tcPr>
                  <w:tcW w:w="1327" w:type="dxa"/>
                  <w:noWrap w:val="0"/>
                  <w:vAlign w:val="center"/>
                </w:tcPr>
                <w:p w14:paraId="3055145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-213</w:t>
                  </w:r>
                </w:p>
              </w:tc>
              <w:tc>
                <w:tcPr>
                  <w:tcW w:w="565" w:type="dxa"/>
                  <w:noWrap w:val="0"/>
                  <w:vAlign w:val="center"/>
                </w:tcPr>
                <w:p w14:paraId="44E5E264">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338</w:t>
                  </w:r>
                </w:p>
              </w:tc>
              <w:tc>
                <w:tcPr>
                  <w:tcW w:w="1431" w:type="dxa"/>
                  <w:noWrap w:val="0"/>
                  <w:vAlign w:val="center"/>
                </w:tcPr>
                <w:p w14:paraId="4D7D6FE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-313</w:t>
                  </w:r>
                </w:p>
              </w:tc>
              <w:tc>
                <w:tcPr>
                  <w:tcW w:w="538" w:type="dxa"/>
                  <w:noWrap w:val="0"/>
                  <w:vAlign w:val="center"/>
                </w:tcPr>
                <w:p w14:paraId="7C0483F3">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417</w:t>
                  </w:r>
                </w:p>
              </w:tc>
              <w:tc>
                <w:tcPr>
                  <w:tcW w:w="1446" w:type="dxa"/>
                  <w:noWrap w:val="0"/>
                  <w:vAlign w:val="center"/>
                </w:tcPr>
                <w:p w14:paraId="004B5A92">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-413</w:t>
                  </w:r>
                </w:p>
              </w:tc>
              <w:tc>
                <w:tcPr>
                  <w:tcW w:w="581" w:type="dxa"/>
                  <w:noWrap w:val="0"/>
                  <w:vAlign w:val="center"/>
                </w:tcPr>
                <w:p w14:paraId="2821BF30">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352</w:t>
                  </w:r>
                </w:p>
              </w:tc>
            </w:tr>
            <w:tr w14:paraId="49F11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85" w:type="dxa"/>
                  <w:vMerge w:val="restart"/>
                  <w:noWrap w:val="0"/>
                  <w:vAlign w:val="center"/>
                </w:tcPr>
                <w:p w14:paraId="42DD188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2025.11.15</w:t>
                  </w:r>
                </w:p>
              </w:tc>
              <w:tc>
                <w:tcPr>
                  <w:tcW w:w="1189" w:type="dxa"/>
                  <w:noWrap w:val="0"/>
                  <w:vAlign w:val="center"/>
                </w:tcPr>
                <w:p w14:paraId="62798287">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-121</w:t>
                  </w:r>
                </w:p>
              </w:tc>
              <w:tc>
                <w:tcPr>
                  <w:tcW w:w="554" w:type="dxa"/>
                  <w:noWrap w:val="0"/>
                  <w:vAlign w:val="center"/>
                </w:tcPr>
                <w:p w14:paraId="007AA117">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253</w:t>
                  </w:r>
                </w:p>
              </w:tc>
              <w:tc>
                <w:tcPr>
                  <w:tcW w:w="1327" w:type="dxa"/>
                  <w:noWrap w:val="0"/>
                  <w:vAlign w:val="center"/>
                </w:tcPr>
                <w:p w14:paraId="538D6F5D">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W25111306-WQ-221</w:t>
                  </w:r>
                </w:p>
              </w:tc>
              <w:tc>
                <w:tcPr>
                  <w:tcW w:w="565" w:type="dxa"/>
                  <w:noWrap w:val="0"/>
                  <w:vAlign w:val="center"/>
                </w:tcPr>
                <w:p w14:paraId="79F62B7E">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354</w:t>
                  </w:r>
                </w:p>
              </w:tc>
              <w:tc>
                <w:tcPr>
                  <w:tcW w:w="1431" w:type="dxa"/>
                  <w:noWrap w:val="0"/>
                  <w:vAlign w:val="center"/>
                </w:tcPr>
                <w:p w14:paraId="34B1B28D">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W25111306-WQ-321</w:t>
                  </w:r>
                </w:p>
              </w:tc>
              <w:tc>
                <w:tcPr>
                  <w:tcW w:w="538" w:type="dxa"/>
                  <w:noWrap w:val="0"/>
                  <w:vAlign w:val="center"/>
                </w:tcPr>
                <w:p w14:paraId="1EE1464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416</w:t>
                  </w:r>
                </w:p>
              </w:tc>
              <w:tc>
                <w:tcPr>
                  <w:tcW w:w="1446" w:type="dxa"/>
                  <w:noWrap w:val="0"/>
                  <w:vAlign w:val="center"/>
                </w:tcPr>
                <w:p w14:paraId="080E9340">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W25111306-WQ-421</w:t>
                  </w:r>
                </w:p>
              </w:tc>
              <w:tc>
                <w:tcPr>
                  <w:tcW w:w="581" w:type="dxa"/>
                  <w:noWrap w:val="0"/>
                  <w:vAlign w:val="center"/>
                </w:tcPr>
                <w:p w14:paraId="746B1A7F">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411</w:t>
                  </w:r>
                </w:p>
              </w:tc>
            </w:tr>
            <w:tr w14:paraId="55D80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85" w:type="dxa"/>
                  <w:vMerge w:val="continue"/>
                  <w:noWrap w:val="0"/>
                  <w:vAlign w:val="center"/>
                </w:tcPr>
                <w:p w14:paraId="06622BD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189" w:type="dxa"/>
                  <w:noWrap w:val="0"/>
                  <w:vAlign w:val="center"/>
                </w:tcPr>
                <w:p w14:paraId="73B270B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-122</w:t>
                  </w:r>
                </w:p>
              </w:tc>
              <w:tc>
                <w:tcPr>
                  <w:tcW w:w="554" w:type="dxa"/>
                  <w:noWrap w:val="0"/>
                  <w:vAlign w:val="center"/>
                </w:tcPr>
                <w:p w14:paraId="162CBD2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274</w:t>
                  </w:r>
                </w:p>
              </w:tc>
              <w:tc>
                <w:tcPr>
                  <w:tcW w:w="1327" w:type="dxa"/>
                  <w:noWrap w:val="0"/>
                  <w:vAlign w:val="center"/>
                </w:tcPr>
                <w:p w14:paraId="53A4F4E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W25111306-WQ-222</w:t>
                  </w:r>
                </w:p>
              </w:tc>
              <w:tc>
                <w:tcPr>
                  <w:tcW w:w="565" w:type="dxa"/>
                  <w:noWrap w:val="0"/>
                  <w:vAlign w:val="center"/>
                </w:tcPr>
                <w:p w14:paraId="1D61595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353</w:t>
                  </w:r>
                </w:p>
              </w:tc>
              <w:tc>
                <w:tcPr>
                  <w:tcW w:w="1431" w:type="dxa"/>
                  <w:noWrap w:val="0"/>
                  <w:vAlign w:val="center"/>
                </w:tcPr>
                <w:p w14:paraId="509D9BA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W25111306-WQ-322</w:t>
                  </w:r>
                </w:p>
              </w:tc>
              <w:tc>
                <w:tcPr>
                  <w:tcW w:w="538" w:type="dxa"/>
                  <w:noWrap w:val="0"/>
                  <w:vAlign w:val="center"/>
                </w:tcPr>
                <w:p w14:paraId="7445578E">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428</w:t>
                  </w:r>
                </w:p>
              </w:tc>
              <w:tc>
                <w:tcPr>
                  <w:tcW w:w="1446" w:type="dxa"/>
                  <w:noWrap w:val="0"/>
                  <w:vAlign w:val="center"/>
                </w:tcPr>
                <w:p w14:paraId="78BA82E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W25111306-WQ-422</w:t>
                  </w:r>
                </w:p>
              </w:tc>
              <w:tc>
                <w:tcPr>
                  <w:tcW w:w="581" w:type="dxa"/>
                  <w:noWrap w:val="0"/>
                  <w:vAlign w:val="center"/>
                </w:tcPr>
                <w:p w14:paraId="61DBC8A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368</w:t>
                  </w:r>
                </w:p>
              </w:tc>
            </w:tr>
            <w:tr w14:paraId="24FE0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85" w:type="dxa"/>
                  <w:vMerge w:val="continue"/>
                  <w:noWrap w:val="0"/>
                  <w:vAlign w:val="center"/>
                </w:tcPr>
                <w:p w14:paraId="63C83080">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189" w:type="dxa"/>
                  <w:noWrap w:val="0"/>
                  <w:vAlign w:val="center"/>
                </w:tcPr>
                <w:p w14:paraId="32F0F87E">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-123</w:t>
                  </w:r>
                </w:p>
              </w:tc>
              <w:tc>
                <w:tcPr>
                  <w:tcW w:w="554" w:type="dxa"/>
                  <w:noWrap w:val="0"/>
                  <w:vAlign w:val="center"/>
                </w:tcPr>
                <w:p w14:paraId="2C473A6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262</w:t>
                  </w:r>
                </w:p>
              </w:tc>
              <w:tc>
                <w:tcPr>
                  <w:tcW w:w="1327" w:type="dxa"/>
                  <w:noWrap w:val="0"/>
                  <w:vAlign w:val="center"/>
                </w:tcPr>
                <w:p w14:paraId="7BEABFEE">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W25111306-WQ-223</w:t>
                  </w:r>
                </w:p>
              </w:tc>
              <w:tc>
                <w:tcPr>
                  <w:tcW w:w="565" w:type="dxa"/>
                  <w:noWrap w:val="0"/>
                  <w:vAlign w:val="center"/>
                </w:tcPr>
                <w:p w14:paraId="2B72CD37">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356</w:t>
                  </w:r>
                </w:p>
              </w:tc>
              <w:tc>
                <w:tcPr>
                  <w:tcW w:w="1431" w:type="dxa"/>
                  <w:noWrap w:val="0"/>
                  <w:vAlign w:val="center"/>
                </w:tcPr>
                <w:p w14:paraId="0828236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W25111306-WQ-323</w:t>
                  </w:r>
                </w:p>
              </w:tc>
              <w:tc>
                <w:tcPr>
                  <w:tcW w:w="538" w:type="dxa"/>
                  <w:noWrap w:val="0"/>
                  <w:vAlign w:val="center"/>
                </w:tcPr>
                <w:p w14:paraId="37E9478D">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424</w:t>
                  </w:r>
                </w:p>
              </w:tc>
              <w:tc>
                <w:tcPr>
                  <w:tcW w:w="1446" w:type="dxa"/>
                  <w:noWrap w:val="0"/>
                  <w:vAlign w:val="center"/>
                </w:tcPr>
                <w:p w14:paraId="46446952">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W25111306-WQ-423</w:t>
                  </w:r>
                </w:p>
              </w:tc>
              <w:tc>
                <w:tcPr>
                  <w:tcW w:w="581" w:type="dxa"/>
                  <w:noWrap w:val="0"/>
                  <w:vAlign w:val="center"/>
                </w:tcPr>
                <w:p w14:paraId="42B96FF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427</w:t>
                  </w:r>
                </w:p>
              </w:tc>
            </w:tr>
            <w:tr w14:paraId="58AB2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016" w:type="dxa"/>
                  <w:gridSpan w:val="9"/>
                  <w:noWrap w:val="0"/>
                  <w:vAlign w:val="center"/>
                </w:tcPr>
                <w:p w14:paraId="16CA046B">
                  <w:pPr>
                    <w:widowControl/>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备注：/</w:t>
                  </w:r>
                </w:p>
              </w:tc>
            </w:tr>
          </w:tbl>
          <w:p w14:paraId="4F28BFDA">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sz w:val="21"/>
                <w:szCs w:val="21"/>
                <w:lang w:val="en-US" w:eastAsia="zh-CN"/>
              </w:rPr>
            </w:pPr>
            <w:r>
              <w:rPr>
                <w:rFonts w:hint="eastAsia" w:ascii="宋体" w:hAnsi="宋体" w:eastAsia="宋体" w:cs="宋体"/>
                <w:bCs w:val="0"/>
                <w:lang w:val="en-US" w:eastAsia="zh-CN"/>
              </w:rPr>
              <w:t>表7-3  无组织臭气浓度排放监测结果</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1287"/>
              <w:gridCol w:w="696"/>
              <w:gridCol w:w="1320"/>
              <w:gridCol w:w="496"/>
              <w:gridCol w:w="1437"/>
              <w:gridCol w:w="480"/>
              <w:gridCol w:w="1493"/>
              <w:gridCol w:w="514"/>
            </w:tblGrid>
            <w:tr w14:paraId="038BE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17" w:type="pct"/>
                  <w:noWrap w:val="0"/>
                  <w:vAlign w:val="center"/>
                </w:tcPr>
                <w:p w14:paraId="705F6957">
                  <w:pPr>
                    <w:widowControl/>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cs="Times New Roman"/>
                      <w:color w:val="000000"/>
                      <w:kern w:val="0"/>
                      <w:sz w:val="21"/>
                      <w:szCs w:val="21"/>
                      <w:highlight w:val="none"/>
                      <w:lang w:val="en-US" w:eastAsia="zh-CN"/>
                    </w:rPr>
                    <w:t>检测点位</w:t>
                  </w:r>
                </w:p>
              </w:tc>
              <w:tc>
                <w:tcPr>
                  <w:tcW w:w="1100" w:type="pct"/>
                  <w:gridSpan w:val="2"/>
                  <w:noWrap w:val="0"/>
                  <w:vAlign w:val="center"/>
                </w:tcPr>
                <w:p w14:paraId="6E840AE7">
                  <w:pPr>
                    <w:widowControl/>
                    <w:jc w:val="center"/>
                    <w:rPr>
                      <w:rFonts w:hint="default" w:ascii="Times New Roman" w:hAnsi="Times New Roman" w:cs="Times New Roman"/>
                      <w:color w:val="000000"/>
                      <w:kern w:val="0"/>
                      <w:sz w:val="21"/>
                      <w:szCs w:val="21"/>
                      <w:highlight w:val="none"/>
                      <w:lang w:val="en-US"/>
                    </w:rPr>
                  </w:pPr>
                  <w:r>
                    <w:rPr>
                      <w:rFonts w:ascii="Times New Roman" w:hAnsi="Times New Roman" w:cs="Times New Roman"/>
                      <w:color w:val="000000"/>
                      <w:kern w:val="0"/>
                      <w:sz w:val="21"/>
                      <w:szCs w:val="21"/>
                      <w:highlight w:val="none"/>
                    </w:rPr>
                    <w:t>上风向1#</w:t>
                  </w:r>
                </w:p>
              </w:tc>
              <w:tc>
                <w:tcPr>
                  <w:tcW w:w="1007" w:type="pct"/>
                  <w:gridSpan w:val="2"/>
                  <w:noWrap w:val="0"/>
                  <w:vAlign w:val="center"/>
                </w:tcPr>
                <w:p w14:paraId="5F297A0F">
                  <w:pPr>
                    <w:widowControl/>
                    <w:jc w:val="center"/>
                    <w:rPr>
                      <w:rFonts w:hint="default" w:ascii="Times New Roman" w:hAnsi="Times New Roman" w:cs="Times New Roman"/>
                      <w:color w:val="000000"/>
                      <w:kern w:val="0"/>
                      <w:sz w:val="21"/>
                      <w:szCs w:val="21"/>
                      <w:highlight w:val="none"/>
                      <w:lang w:val="en-US"/>
                    </w:rPr>
                  </w:pPr>
                  <w:r>
                    <w:rPr>
                      <w:rFonts w:ascii="Times New Roman" w:hAnsi="Times New Roman" w:cs="Times New Roman"/>
                      <w:color w:val="000000"/>
                      <w:kern w:val="0"/>
                      <w:sz w:val="21"/>
                      <w:szCs w:val="21"/>
                      <w:highlight w:val="none"/>
                    </w:rPr>
                    <w:t>下风向2#</w:t>
                  </w:r>
                </w:p>
              </w:tc>
              <w:tc>
                <w:tcPr>
                  <w:tcW w:w="1063" w:type="pct"/>
                  <w:gridSpan w:val="2"/>
                  <w:noWrap w:val="0"/>
                  <w:vAlign w:val="center"/>
                </w:tcPr>
                <w:p w14:paraId="5BA0436C">
                  <w:pPr>
                    <w:widowControl/>
                    <w:jc w:val="center"/>
                    <w:rPr>
                      <w:rFonts w:hint="default" w:ascii="Times New Roman" w:hAnsi="Times New Roman" w:cs="Times New Roman"/>
                      <w:color w:val="000000"/>
                      <w:kern w:val="0"/>
                      <w:sz w:val="21"/>
                      <w:szCs w:val="21"/>
                      <w:highlight w:val="none"/>
                      <w:lang w:val="en-US"/>
                    </w:rPr>
                  </w:pPr>
                  <w:r>
                    <w:rPr>
                      <w:rFonts w:ascii="Times New Roman" w:hAnsi="Times New Roman" w:cs="Times New Roman"/>
                      <w:color w:val="000000"/>
                      <w:kern w:val="0"/>
                      <w:sz w:val="21"/>
                      <w:szCs w:val="21"/>
                      <w:highlight w:val="none"/>
                    </w:rPr>
                    <w:t>下风向3#</w:t>
                  </w:r>
                </w:p>
              </w:tc>
              <w:tc>
                <w:tcPr>
                  <w:tcW w:w="1111" w:type="pct"/>
                  <w:gridSpan w:val="2"/>
                  <w:noWrap w:val="0"/>
                  <w:vAlign w:val="center"/>
                </w:tcPr>
                <w:p w14:paraId="07B91E4A">
                  <w:pPr>
                    <w:widowControl/>
                    <w:jc w:val="center"/>
                    <w:rPr>
                      <w:rFonts w:hint="default" w:ascii="Times New Roman" w:hAnsi="Times New Roman" w:eastAsia="宋体" w:cs="Times New Roman"/>
                      <w:color w:val="000000"/>
                      <w:kern w:val="0"/>
                      <w:sz w:val="21"/>
                      <w:szCs w:val="21"/>
                      <w:highlight w:val="none"/>
                      <w:lang w:val="en-US" w:eastAsia="zh-CN"/>
                    </w:rPr>
                  </w:pPr>
                  <w:r>
                    <w:rPr>
                      <w:rFonts w:ascii="Times New Roman" w:hAnsi="Times New Roman" w:cs="Times New Roman"/>
                      <w:color w:val="000000"/>
                      <w:kern w:val="0"/>
                      <w:sz w:val="21"/>
                      <w:szCs w:val="21"/>
                      <w:highlight w:val="none"/>
                    </w:rPr>
                    <w:t>下风向4#</w:t>
                  </w:r>
                </w:p>
              </w:tc>
            </w:tr>
            <w:tr w14:paraId="53A0D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717" w:type="pct"/>
                  <w:noWrap w:val="0"/>
                  <w:vAlign w:val="center"/>
                </w:tcPr>
                <w:p w14:paraId="7AE3E0E0">
                  <w:pPr>
                    <w:widowControl/>
                    <w:jc w:val="center"/>
                    <w:rPr>
                      <w:rFonts w:hint="eastAsia" w:ascii="Times New Roman" w:hAnsi="Times New Roman" w:cs="Times New Roman"/>
                      <w:color w:val="000000"/>
                      <w:kern w:val="0"/>
                      <w:sz w:val="21"/>
                      <w:szCs w:val="21"/>
                      <w:highlight w:val="none"/>
                      <w:lang w:val="en-US" w:eastAsia="zh-CN"/>
                    </w:rPr>
                  </w:pPr>
                  <w:r>
                    <w:rPr>
                      <w:rFonts w:hint="eastAsia" w:ascii="Times New Roman" w:hAnsi="Times New Roman" w:cs="Times New Roman"/>
                      <w:color w:val="000000"/>
                      <w:kern w:val="0"/>
                      <w:sz w:val="21"/>
                      <w:szCs w:val="21"/>
                      <w:highlight w:val="none"/>
                      <w:lang w:val="en-US" w:eastAsia="zh-CN"/>
                    </w:rPr>
                    <w:t>检测项目</w:t>
                  </w:r>
                </w:p>
              </w:tc>
              <w:tc>
                <w:tcPr>
                  <w:tcW w:w="4282" w:type="pct"/>
                  <w:gridSpan w:val="8"/>
                  <w:noWrap w:val="0"/>
                  <w:vAlign w:val="center"/>
                </w:tcPr>
                <w:p w14:paraId="6AB49AE9">
                  <w:pPr>
                    <w:widowControl/>
                    <w:jc w:val="center"/>
                    <w:rPr>
                      <w:rFonts w:hint="eastAsia" w:ascii="Times New Roman" w:hAnsi="Times New Roman" w:cs="Times New Roman"/>
                      <w:color w:val="000000"/>
                      <w:kern w:val="0"/>
                      <w:sz w:val="21"/>
                      <w:szCs w:val="21"/>
                      <w:highlight w:val="none"/>
                      <w:lang w:val="en-US" w:eastAsia="zh-CN"/>
                    </w:rPr>
                  </w:pPr>
                  <w:r>
                    <w:rPr>
                      <w:rFonts w:hint="eastAsia" w:ascii="Times New Roman" w:hAnsi="Times New Roman" w:cs="Times New Roman"/>
                      <w:sz w:val="21"/>
                      <w:szCs w:val="21"/>
                      <w:highlight w:val="none"/>
                      <w:lang w:val="en-US" w:eastAsia="zh-CN"/>
                    </w:rPr>
                    <w:t>臭气浓度</w:t>
                  </w:r>
                </w:p>
              </w:tc>
            </w:tr>
            <w:tr w14:paraId="228FF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noWrap w:val="0"/>
                  <w:vAlign w:val="center"/>
                </w:tcPr>
                <w:p w14:paraId="4400D6A9">
                  <w:pPr>
                    <w:widowControl/>
                    <w:jc w:val="center"/>
                    <w:rPr>
                      <w:rFonts w:ascii="Times New Roman" w:hAnsi="Times New Roman" w:cs="Times New Roman"/>
                      <w:color w:val="000000"/>
                      <w:kern w:val="0"/>
                      <w:sz w:val="21"/>
                      <w:szCs w:val="21"/>
                      <w:highlight w:val="none"/>
                    </w:rPr>
                  </w:pPr>
                  <w:r>
                    <w:rPr>
                      <w:sz w:val="21"/>
                      <w:szCs w:val="21"/>
                    </w:rPr>
                    <mc:AlternateContent>
                      <mc:Choice Requires="wps">
                        <w:drawing>
                          <wp:anchor distT="0" distB="0" distL="114300" distR="114300" simplePos="0" relativeHeight="251695104" behindDoc="0" locked="0" layoutInCell="1" allowOverlap="1">
                            <wp:simplePos x="0" y="0"/>
                            <wp:positionH relativeFrom="column">
                              <wp:posOffset>-158115</wp:posOffset>
                            </wp:positionH>
                            <wp:positionV relativeFrom="paragraph">
                              <wp:posOffset>495300</wp:posOffset>
                            </wp:positionV>
                            <wp:extent cx="807085" cy="273050"/>
                            <wp:effectExtent l="0" t="0" r="0" b="0"/>
                            <wp:wrapNone/>
                            <wp:docPr id="35" name="文本框 22"/>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241FD7B4">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 o:spid="_x0000_s1026" o:spt="202" type="#_x0000_t202" style="position:absolute;left:0pt;margin-left:-12.45pt;margin-top:39pt;height:21.5pt;width:63.55pt;z-index:251695104;mso-width-relative:page;mso-height-relative:page;" filled="f" stroked="f" coordsize="21600,21600" o:gfxdata="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lnBrC2gAAAAoBAAAPAAAAAAAAAAEAIAAA&#10;ACIAAABkcnMvZG93bnJldi54bWxQSwECFAAUAAAACACHTuJAr1anNUMCAAB1BAAADgAAAAAAAAAB&#10;ACAAAAApAQAAZHJzL2Uyb0RvYy54bWxQSwUGAAAAAAYABgBZAQAA3gUAAAAA&#10;">
                            <v:fill on="f" focussize="0,0"/>
                            <v:stroke on="f" weight="0.5pt"/>
                            <v:imagedata o:title=""/>
                            <o:lock v:ext="edit" aspectratio="f"/>
                            <v:textbox>
                              <w:txbxContent>
                                <w:p w14:paraId="241FD7B4">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eastAsia" w:ascii="Times New Roman" w:hAnsi="Times New Roman" w:cs="Times New Roman"/>
                      <w:color w:val="000000"/>
                      <w:kern w:val="0"/>
                      <w:sz w:val="21"/>
                      <w:szCs w:val="21"/>
                      <w:highlight w:val="none"/>
                      <w:lang w:val="en-US" w:eastAsia="zh-CN"/>
                    </w:rPr>
                    <mc:AlternateContent>
                      <mc:Choice Requires="wps">
                        <w:drawing>
                          <wp:anchor distT="0" distB="0" distL="114300" distR="114300" simplePos="0" relativeHeight="251694080" behindDoc="0" locked="0" layoutInCell="1" allowOverlap="1">
                            <wp:simplePos x="0" y="0"/>
                            <wp:positionH relativeFrom="column">
                              <wp:posOffset>77470</wp:posOffset>
                            </wp:positionH>
                            <wp:positionV relativeFrom="paragraph">
                              <wp:posOffset>27940</wp:posOffset>
                            </wp:positionV>
                            <wp:extent cx="943610" cy="297180"/>
                            <wp:effectExtent l="0" t="0" r="0" b="0"/>
                            <wp:wrapNone/>
                            <wp:docPr id="54" name="文本框 54"/>
                            <wp:cNvGraphicFramePr/>
                            <a:graphic xmlns:a="http://schemas.openxmlformats.org/drawingml/2006/main">
                              <a:graphicData uri="http://schemas.microsoft.com/office/word/2010/wordprocessingShape">
                                <wps:wsp>
                                  <wps:cNvSpPr txBox="1"/>
                                  <wps:spPr>
                                    <a:xfrm>
                                      <a:off x="1462405" y="2260600"/>
                                      <a:ext cx="738505" cy="297180"/>
                                    </a:xfrm>
                                    <a:prstGeom prst="rect">
                                      <a:avLst/>
                                    </a:prstGeom>
                                    <a:noFill/>
                                    <a:ln w="6350">
                                      <a:noFill/>
                                    </a:ln>
                                    <a:effectLst/>
                                  </wps:spPr>
                                  <wps:txbx>
                                    <w:txbxContent>
                                      <w:p w14:paraId="5377A917">
                                        <w:pPr>
                                          <w:rPr>
                                            <w:rFonts w:hint="eastAsia" w:eastAsia="宋体"/>
                                            <w:sz w:val="21"/>
                                            <w:szCs w:val="21"/>
                                            <w:lang w:val="en-US" w:eastAsia="zh-CN"/>
                                          </w:rPr>
                                        </w:pPr>
                                        <w:r>
                                          <w:rPr>
                                            <w:rFonts w:hint="eastAsia"/>
                                            <w:sz w:val="21"/>
                                            <w:szCs w:val="21"/>
                                            <w:lang w:val="en-US" w:eastAsia="zh-CN"/>
                                          </w:rPr>
                                          <w:t>检测结果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2.2pt;height:23.4pt;width:74.3pt;z-index:251694080;mso-width-relative:page;mso-height-relative:page;" filled="f" stroked="f" coordsize="21600,21600" o:gfxdata="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1ooMidcAAAAHAQAADwAAAAAA&#10;AAABACAAAAAiAAAAZHJzL2Rvd25yZXYueG1sUEsBAhQAFAAAAAgAh07iQETidptNAgAAgQQAAA4A&#10;AAAAAAAAAQAgAAAAJgEAAGRycy9lMm9Eb2MueG1sUEsFBgAAAAAGAAYAWQEAAOUFAAAAAA==&#10;">
                            <v:fill on="f" focussize="0,0"/>
                            <v:stroke on="f" weight="0.5pt"/>
                            <v:imagedata o:title=""/>
                            <o:lock v:ext="edit" aspectratio="f"/>
                            <v:textbox>
                              <w:txbxContent>
                                <w:p w14:paraId="5377A917">
                                  <w:pPr>
                                    <w:rPr>
                                      <w:rFonts w:hint="eastAsia" w:eastAsia="宋体"/>
                                      <w:sz w:val="21"/>
                                      <w:szCs w:val="21"/>
                                      <w:lang w:val="en-US" w:eastAsia="zh-CN"/>
                                    </w:rPr>
                                  </w:pPr>
                                  <w:r>
                                    <w:rPr>
                                      <w:rFonts w:hint="eastAsia"/>
                                      <w:sz w:val="21"/>
                                      <w:szCs w:val="21"/>
                                      <w:lang w:val="en-US" w:eastAsia="zh-CN"/>
                                    </w:rPr>
                                    <w:t>检测结果</w:t>
                                  </w:r>
                                </w:p>
                              </w:txbxContent>
                            </v:textbox>
                          </v:shape>
                        </w:pict>
                      </mc:Fallback>
                    </mc:AlternateContent>
                  </w:r>
                  <w:r>
                    <w:rPr>
                      <w:sz w:val="21"/>
                      <w:szCs w:val="21"/>
                    </w:rPr>
                    <mc:AlternateContent>
                      <mc:Choice Requires="wps">
                        <w:drawing>
                          <wp:anchor distT="0" distB="0" distL="114300" distR="114300" simplePos="0" relativeHeight="251693056" behindDoc="0" locked="0" layoutInCell="1" allowOverlap="1">
                            <wp:simplePos x="0" y="0"/>
                            <wp:positionH relativeFrom="column">
                              <wp:posOffset>-53340</wp:posOffset>
                            </wp:positionH>
                            <wp:positionV relativeFrom="paragraph">
                              <wp:posOffset>34925</wp:posOffset>
                            </wp:positionV>
                            <wp:extent cx="776605" cy="760095"/>
                            <wp:effectExtent l="8890" t="8890" r="22225" b="23495"/>
                            <wp:wrapNone/>
                            <wp:docPr id="34" name="直接连接符 55"/>
                            <wp:cNvGraphicFramePr/>
                            <a:graphic xmlns:a="http://schemas.openxmlformats.org/drawingml/2006/main">
                              <a:graphicData uri="http://schemas.microsoft.com/office/word/2010/wordprocessingShape">
                                <wps:wsp>
                                  <wps:cNvCnPr/>
                                  <wps:spPr>
                                    <a:xfrm>
                                      <a:off x="0" y="0"/>
                                      <a:ext cx="776605" cy="760095"/>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55" o:spid="_x0000_s1026" o:spt="32" type="#_x0000_t32" style="position:absolute;left:0pt;margin-left:-4.2pt;margin-top:2.75pt;height:59.85pt;width:61.15pt;z-index:251693056;mso-width-relative:page;mso-height-relative:page;" filled="f" stroked="t" coordsize="21600,21600" o:gfxdata="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UzABtYAAAAIAQAADwAAAAAAAAABACAAAAAiAAAAZHJzL2Rv&#10;d25yZXYueG1sUEsBAhQAFAAAAAgAh07iQPH+GegDAgAA9wMAAA4AAAAAAAAAAQAgAAAAJQEAAGRy&#10;cy9lMm9Eb2MueG1sUEsFBgAAAAAGAAYAWQEAAJoFAAAAAA==&#10;">
                            <v:fill on="f" focussize="0,0"/>
                            <v:stroke weight="2pt" color="#000000" joinstyle="round"/>
                            <v:imagedata o:title=""/>
                            <o:lock v:ext="edit" aspectratio="f"/>
                          </v:shape>
                        </w:pict>
                      </mc:Fallback>
                    </mc:AlternateContent>
                  </w:r>
                </w:p>
              </w:tc>
              <w:tc>
                <w:tcPr>
                  <w:tcW w:w="714" w:type="pct"/>
                  <w:noWrap w:val="0"/>
                  <w:vAlign w:val="center"/>
                </w:tcPr>
                <w:p w14:paraId="3E7E0845">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样品</w:t>
                  </w:r>
                </w:p>
                <w:p w14:paraId="4C235967">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编号</w:t>
                  </w:r>
                </w:p>
              </w:tc>
              <w:tc>
                <w:tcPr>
                  <w:tcW w:w="385" w:type="pct"/>
                  <w:noWrap w:val="0"/>
                  <w:vAlign w:val="center"/>
                </w:tcPr>
                <w:p w14:paraId="2CD28DA2">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检测</w:t>
                  </w:r>
                </w:p>
                <w:p w14:paraId="57EA84B8">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结果</w:t>
                  </w:r>
                </w:p>
              </w:tc>
              <w:tc>
                <w:tcPr>
                  <w:tcW w:w="732" w:type="pct"/>
                  <w:noWrap w:val="0"/>
                  <w:vAlign w:val="center"/>
                </w:tcPr>
                <w:p w14:paraId="26B03E37">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样品</w:t>
                  </w:r>
                </w:p>
                <w:p w14:paraId="1CFC3277">
                  <w:pPr>
                    <w:widowControl/>
                    <w:jc w:val="center"/>
                    <w:rPr>
                      <w:rFonts w:ascii="Times New Roman" w:hAnsi="Times New Roman" w:cs="Times New Roman"/>
                      <w:color w:val="000000"/>
                      <w:kern w:val="0"/>
                      <w:sz w:val="21"/>
                      <w:szCs w:val="21"/>
                      <w:highlight w:val="none"/>
                    </w:rPr>
                  </w:pPr>
                  <w:r>
                    <w:rPr>
                      <w:rFonts w:ascii="Times New Roman" w:hAnsi="Times New Roman" w:cs="Times New Roman"/>
                      <w:sz w:val="21"/>
                      <w:szCs w:val="21"/>
                      <w:highlight w:val="none"/>
                    </w:rPr>
                    <w:t>编号</w:t>
                  </w:r>
                </w:p>
              </w:tc>
              <w:tc>
                <w:tcPr>
                  <w:tcW w:w="275" w:type="pct"/>
                  <w:noWrap w:val="0"/>
                  <w:vAlign w:val="center"/>
                </w:tcPr>
                <w:p w14:paraId="468C5154">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检测</w:t>
                  </w:r>
                </w:p>
                <w:p w14:paraId="7B5C8A00">
                  <w:pPr>
                    <w:widowControl/>
                    <w:jc w:val="center"/>
                    <w:rPr>
                      <w:rFonts w:ascii="Times New Roman" w:hAnsi="Times New Roman" w:cs="Times New Roman"/>
                      <w:color w:val="000000"/>
                      <w:kern w:val="0"/>
                      <w:sz w:val="21"/>
                      <w:szCs w:val="21"/>
                      <w:highlight w:val="none"/>
                    </w:rPr>
                  </w:pPr>
                  <w:r>
                    <w:rPr>
                      <w:rFonts w:ascii="Times New Roman" w:hAnsi="Times New Roman" w:cs="Times New Roman"/>
                      <w:sz w:val="21"/>
                      <w:szCs w:val="21"/>
                      <w:highlight w:val="none"/>
                    </w:rPr>
                    <w:t>结果</w:t>
                  </w:r>
                </w:p>
              </w:tc>
              <w:tc>
                <w:tcPr>
                  <w:tcW w:w="797" w:type="pct"/>
                  <w:noWrap w:val="0"/>
                  <w:vAlign w:val="center"/>
                </w:tcPr>
                <w:p w14:paraId="33437D9E">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样品</w:t>
                  </w:r>
                </w:p>
                <w:p w14:paraId="5479AEF1">
                  <w:pPr>
                    <w:widowControl/>
                    <w:jc w:val="center"/>
                    <w:rPr>
                      <w:rFonts w:ascii="Times New Roman" w:hAnsi="Times New Roman" w:cs="Times New Roman"/>
                      <w:color w:val="000000"/>
                      <w:kern w:val="0"/>
                      <w:sz w:val="21"/>
                      <w:szCs w:val="21"/>
                      <w:highlight w:val="none"/>
                    </w:rPr>
                  </w:pPr>
                  <w:r>
                    <w:rPr>
                      <w:rFonts w:ascii="Times New Roman" w:hAnsi="Times New Roman" w:cs="Times New Roman"/>
                      <w:sz w:val="21"/>
                      <w:szCs w:val="21"/>
                      <w:highlight w:val="none"/>
                    </w:rPr>
                    <w:t>编号</w:t>
                  </w:r>
                </w:p>
              </w:tc>
              <w:tc>
                <w:tcPr>
                  <w:tcW w:w="265" w:type="pct"/>
                  <w:noWrap w:val="0"/>
                  <w:vAlign w:val="center"/>
                </w:tcPr>
                <w:p w14:paraId="4770CB5A">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检测</w:t>
                  </w:r>
                </w:p>
                <w:p w14:paraId="4046241D">
                  <w:pPr>
                    <w:widowControl/>
                    <w:jc w:val="center"/>
                    <w:rPr>
                      <w:rFonts w:ascii="Times New Roman" w:hAnsi="Times New Roman" w:cs="Times New Roman"/>
                      <w:color w:val="000000"/>
                      <w:kern w:val="0"/>
                      <w:sz w:val="21"/>
                      <w:szCs w:val="21"/>
                      <w:highlight w:val="none"/>
                    </w:rPr>
                  </w:pPr>
                  <w:r>
                    <w:rPr>
                      <w:rFonts w:ascii="Times New Roman" w:hAnsi="Times New Roman" w:cs="Times New Roman"/>
                      <w:sz w:val="21"/>
                      <w:szCs w:val="21"/>
                      <w:highlight w:val="none"/>
                    </w:rPr>
                    <w:t>结果</w:t>
                  </w:r>
                </w:p>
              </w:tc>
              <w:tc>
                <w:tcPr>
                  <w:tcW w:w="828" w:type="pct"/>
                  <w:noWrap w:val="0"/>
                  <w:vAlign w:val="center"/>
                </w:tcPr>
                <w:p w14:paraId="4EA159EC">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样品</w:t>
                  </w:r>
                </w:p>
                <w:p w14:paraId="7FB8F549">
                  <w:pPr>
                    <w:widowControl/>
                    <w:jc w:val="center"/>
                    <w:rPr>
                      <w:rFonts w:ascii="Times New Roman" w:hAnsi="Times New Roman" w:cs="Times New Roman"/>
                      <w:color w:val="000000"/>
                      <w:kern w:val="0"/>
                      <w:sz w:val="21"/>
                      <w:szCs w:val="21"/>
                      <w:highlight w:val="none"/>
                    </w:rPr>
                  </w:pPr>
                  <w:r>
                    <w:rPr>
                      <w:rFonts w:ascii="Times New Roman" w:hAnsi="Times New Roman" w:cs="Times New Roman"/>
                      <w:sz w:val="21"/>
                      <w:szCs w:val="21"/>
                      <w:highlight w:val="none"/>
                    </w:rPr>
                    <w:t>编号</w:t>
                  </w:r>
                </w:p>
              </w:tc>
              <w:tc>
                <w:tcPr>
                  <w:tcW w:w="283" w:type="pct"/>
                  <w:noWrap w:val="0"/>
                  <w:vAlign w:val="center"/>
                </w:tcPr>
                <w:p w14:paraId="0D9CDCD3">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检测</w:t>
                  </w:r>
                </w:p>
                <w:p w14:paraId="68074ECD">
                  <w:pPr>
                    <w:widowControl/>
                    <w:jc w:val="center"/>
                    <w:rPr>
                      <w:rFonts w:ascii="Times New Roman" w:hAnsi="Times New Roman" w:cs="Times New Roman"/>
                      <w:sz w:val="21"/>
                      <w:szCs w:val="21"/>
                      <w:highlight w:val="none"/>
                    </w:rPr>
                  </w:pPr>
                  <w:r>
                    <w:rPr>
                      <w:rFonts w:ascii="Times New Roman" w:hAnsi="Times New Roman" w:cs="Times New Roman"/>
                      <w:sz w:val="21"/>
                      <w:szCs w:val="21"/>
                      <w:highlight w:val="none"/>
                    </w:rPr>
                    <w:t>结果</w:t>
                  </w:r>
                </w:p>
              </w:tc>
            </w:tr>
            <w:tr w14:paraId="4E261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vMerge w:val="restart"/>
                  <w:noWrap w:val="0"/>
                  <w:vAlign w:val="center"/>
                </w:tcPr>
                <w:p w14:paraId="040FF579">
                  <w:pPr>
                    <w:adjustRightInd w:val="0"/>
                    <w:snapToGrid w:val="0"/>
                    <w:jc w:val="center"/>
                    <w:rPr>
                      <w:rFonts w:hint="default" w:ascii="Times New Roman" w:hAnsi="Times New Roman" w:cs="Times New Roman"/>
                      <w:kern w:val="0"/>
                      <w:sz w:val="21"/>
                      <w:szCs w:val="21"/>
                      <w:highlight w:val="yellow"/>
                      <w:lang w:val="en-US"/>
                    </w:rPr>
                  </w:pPr>
                  <w:r>
                    <w:rPr>
                      <w:rFonts w:hint="eastAsia" w:ascii="Times New Roman" w:hAnsi="Times New Roman" w:cs="Times New Roman"/>
                      <w:color w:val="auto"/>
                      <w:sz w:val="21"/>
                      <w:szCs w:val="21"/>
                      <w:highlight w:val="none"/>
                      <w:lang w:val="en-US" w:eastAsia="zh-CN"/>
                    </w:rPr>
                    <w:t>2025.11.14</w:t>
                  </w:r>
                </w:p>
              </w:tc>
              <w:tc>
                <w:tcPr>
                  <w:tcW w:w="714" w:type="pct"/>
                  <w:noWrap w:val="0"/>
                  <w:vAlign w:val="center"/>
                </w:tcPr>
                <w:p w14:paraId="337E23C6">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-111</w:t>
                  </w:r>
                </w:p>
              </w:tc>
              <w:tc>
                <w:tcPr>
                  <w:tcW w:w="385" w:type="pct"/>
                  <w:noWrap w:val="0"/>
                  <w:vAlign w:val="center"/>
                </w:tcPr>
                <w:p w14:paraId="68E5AE72">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732" w:type="pct"/>
                  <w:noWrap w:val="0"/>
                  <w:vAlign w:val="center"/>
                </w:tcPr>
                <w:p w14:paraId="0610D349">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-211</w:t>
                  </w:r>
                </w:p>
              </w:tc>
              <w:tc>
                <w:tcPr>
                  <w:tcW w:w="275" w:type="pct"/>
                  <w:noWrap w:val="0"/>
                  <w:vAlign w:val="center"/>
                </w:tcPr>
                <w:p w14:paraId="0E10EDFC">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w:t>
                  </w:r>
                </w:p>
              </w:tc>
              <w:tc>
                <w:tcPr>
                  <w:tcW w:w="797" w:type="pct"/>
                  <w:noWrap w:val="0"/>
                  <w:vAlign w:val="center"/>
                </w:tcPr>
                <w:p w14:paraId="09F00EB1">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-311</w:t>
                  </w:r>
                </w:p>
              </w:tc>
              <w:tc>
                <w:tcPr>
                  <w:tcW w:w="265" w:type="pct"/>
                  <w:noWrap w:val="0"/>
                  <w:vAlign w:val="center"/>
                </w:tcPr>
                <w:p w14:paraId="03DF081B">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13</w:t>
                  </w:r>
                </w:p>
              </w:tc>
              <w:tc>
                <w:tcPr>
                  <w:tcW w:w="828" w:type="pct"/>
                  <w:noWrap w:val="0"/>
                  <w:vAlign w:val="center"/>
                </w:tcPr>
                <w:p w14:paraId="42B8F954">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-411</w:t>
                  </w:r>
                </w:p>
              </w:tc>
              <w:tc>
                <w:tcPr>
                  <w:tcW w:w="283" w:type="pct"/>
                  <w:noWrap w:val="0"/>
                  <w:vAlign w:val="center"/>
                </w:tcPr>
                <w:p w14:paraId="7609481B">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w:t>
                  </w:r>
                </w:p>
              </w:tc>
            </w:tr>
            <w:tr w14:paraId="27B3F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vMerge w:val="continue"/>
                  <w:noWrap w:val="0"/>
                  <w:vAlign w:val="center"/>
                </w:tcPr>
                <w:p w14:paraId="0CC76ADF">
                  <w:pPr>
                    <w:adjustRightInd w:val="0"/>
                    <w:snapToGrid w:val="0"/>
                    <w:jc w:val="center"/>
                    <w:rPr>
                      <w:rFonts w:ascii="Times New Roman" w:hAnsi="Times New Roman" w:cs="Times New Roman"/>
                      <w:kern w:val="0"/>
                      <w:sz w:val="21"/>
                      <w:szCs w:val="21"/>
                      <w:highlight w:val="yellow"/>
                    </w:rPr>
                  </w:pPr>
                </w:p>
              </w:tc>
              <w:tc>
                <w:tcPr>
                  <w:tcW w:w="714" w:type="pct"/>
                  <w:noWrap w:val="0"/>
                  <w:vAlign w:val="center"/>
                </w:tcPr>
                <w:p w14:paraId="021D3A42">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-112</w:t>
                  </w:r>
                </w:p>
              </w:tc>
              <w:tc>
                <w:tcPr>
                  <w:tcW w:w="385" w:type="pct"/>
                  <w:noWrap w:val="0"/>
                  <w:vAlign w:val="center"/>
                </w:tcPr>
                <w:p w14:paraId="6723B192">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732" w:type="pct"/>
                  <w:noWrap w:val="0"/>
                  <w:vAlign w:val="center"/>
                </w:tcPr>
                <w:p w14:paraId="501C390F">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-212</w:t>
                  </w:r>
                </w:p>
              </w:tc>
              <w:tc>
                <w:tcPr>
                  <w:tcW w:w="275" w:type="pct"/>
                  <w:noWrap w:val="0"/>
                  <w:vAlign w:val="center"/>
                </w:tcPr>
                <w:p w14:paraId="5964D3C4">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15</w:t>
                  </w:r>
                </w:p>
              </w:tc>
              <w:tc>
                <w:tcPr>
                  <w:tcW w:w="797" w:type="pct"/>
                  <w:noWrap w:val="0"/>
                  <w:vAlign w:val="center"/>
                </w:tcPr>
                <w:p w14:paraId="2CFF2DD8">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-312</w:t>
                  </w:r>
                </w:p>
              </w:tc>
              <w:tc>
                <w:tcPr>
                  <w:tcW w:w="265" w:type="pct"/>
                  <w:noWrap w:val="0"/>
                  <w:vAlign w:val="center"/>
                </w:tcPr>
                <w:p w14:paraId="38BDD04E">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w:t>
                  </w:r>
                </w:p>
              </w:tc>
              <w:tc>
                <w:tcPr>
                  <w:tcW w:w="828" w:type="pct"/>
                  <w:noWrap w:val="0"/>
                  <w:vAlign w:val="center"/>
                </w:tcPr>
                <w:p w14:paraId="712D649C">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-412</w:t>
                  </w:r>
                </w:p>
              </w:tc>
              <w:tc>
                <w:tcPr>
                  <w:tcW w:w="283" w:type="pct"/>
                  <w:noWrap w:val="0"/>
                  <w:vAlign w:val="center"/>
                </w:tcPr>
                <w:p w14:paraId="5F639EA7">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w:t>
                  </w:r>
                </w:p>
              </w:tc>
            </w:tr>
            <w:tr w14:paraId="6E596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vMerge w:val="continue"/>
                  <w:noWrap w:val="0"/>
                  <w:vAlign w:val="center"/>
                </w:tcPr>
                <w:p w14:paraId="52207E38">
                  <w:pPr>
                    <w:adjustRightInd w:val="0"/>
                    <w:snapToGrid w:val="0"/>
                    <w:jc w:val="center"/>
                    <w:rPr>
                      <w:rFonts w:ascii="Times New Roman" w:hAnsi="Times New Roman" w:cs="Times New Roman"/>
                      <w:kern w:val="0"/>
                      <w:sz w:val="21"/>
                      <w:szCs w:val="21"/>
                      <w:highlight w:val="yellow"/>
                    </w:rPr>
                  </w:pPr>
                </w:p>
              </w:tc>
              <w:tc>
                <w:tcPr>
                  <w:tcW w:w="714" w:type="pct"/>
                  <w:noWrap w:val="0"/>
                  <w:vAlign w:val="center"/>
                </w:tcPr>
                <w:p w14:paraId="26AE249D">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-113</w:t>
                  </w:r>
                </w:p>
              </w:tc>
              <w:tc>
                <w:tcPr>
                  <w:tcW w:w="385" w:type="pct"/>
                  <w:noWrap w:val="0"/>
                  <w:vAlign w:val="center"/>
                </w:tcPr>
                <w:p w14:paraId="78627216">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＜10</w:t>
                  </w:r>
                </w:p>
              </w:tc>
              <w:tc>
                <w:tcPr>
                  <w:tcW w:w="732" w:type="pct"/>
                  <w:noWrap w:val="0"/>
                  <w:vAlign w:val="center"/>
                </w:tcPr>
                <w:p w14:paraId="79B1E59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-213</w:t>
                  </w:r>
                </w:p>
              </w:tc>
              <w:tc>
                <w:tcPr>
                  <w:tcW w:w="275" w:type="pct"/>
                  <w:noWrap w:val="0"/>
                  <w:vAlign w:val="center"/>
                </w:tcPr>
                <w:p w14:paraId="30BAF19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12</w:t>
                  </w:r>
                </w:p>
              </w:tc>
              <w:tc>
                <w:tcPr>
                  <w:tcW w:w="797" w:type="pct"/>
                  <w:noWrap w:val="0"/>
                  <w:vAlign w:val="center"/>
                </w:tcPr>
                <w:p w14:paraId="42F9F9C1">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-313</w:t>
                  </w:r>
                </w:p>
              </w:tc>
              <w:tc>
                <w:tcPr>
                  <w:tcW w:w="265" w:type="pct"/>
                  <w:noWrap w:val="0"/>
                  <w:vAlign w:val="center"/>
                </w:tcPr>
                <w:p w14:paraId="5ECDA5B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14</w:t>
                  </w:r>
                </w:p>
              </w:tc>
              <w:tc>
                <w:tcPr>
                  <w:tcW w:w="828" w:type="pct"/>
                  <w:noWrap w:val="0"/>
                  <w:vAlign w:val="center"/>
                </w:tcPr>
                <w:p w14:paraId="500E5A91">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-413</w:t>
                  </w:r>
                </w:p>
              </w:tc>
              <w:tc>
                <w:tcPr>
                  <w:tcW w:w="283" w:type="pct"/>
                  <w:noWrap w:val="0"/>
                  <w:vAlign w:val="center"/>
                </w:tcPr>
                <w:p w14:paraId="6538A2DB">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15</w:t>
                  </w:r>
                </w:p>
              </w:tc>
            </w:tr>
            <w:tr w14:paraId="07535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vMerge w:val="restart"/>
                  <w:noWrap w:val="0"/>
                  <w:vAlign w:val="center"/>
                </w:tcPr>
                <w:p w14:paraId="7BD9B667">
                  <w:pPr>
                    <w:adjustRightInd w:val="0"/>
                    <w:snapToGrid w:val="0"/>
                    <w:jc w:val="center"/>
                    <w:rPr>
                      <w:rFonts w:hint="default" w:ascii="Times New Roman" w:hAnsi="Times New Roman" w:cs="Times New Roman"/>
                      <w:kern w:val="0"/>
                      <w:sz w:val="21"/>
                      <w:szCs w:val="21"/>
                      <w:highlight w:val="yellow"/>
                      <w:lang w:val="en-US"/>
                    </w:rPr>
                  </w:pPr>
                  <w:r>
                    <w:rPr>
                      <w:rFonts w:hint="eastAsia" w:ascii="Times New Roman" w:hAnsi="Times New Roman" w:cs="Times New Roman"/>
                      <w:color w:val="auto"/>
                      <w:sz w:val="21"/>
                      <w:szCs w:val="21"/>
                      <w:highlight w:val="none"/>
                      <w:lang w:val="en-US" w:eastAsia="zh-CN"/>
                    </w:rPr>
                    <w:t>2025.11.15</w:t>
                  </w:r>
                </w:p>
              </w:tc>
              <w:tc>
                <w:tcPr>
                  <w:tcW w:w="714" w:type="pct"/>
                  <w:noWrap w:val="0"/>
                  <w:vAlign w:val="center"/>
                </w:tcPr>
                <w:p w14:paraId="02EB3538">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-121</w:t>
                  </w:r>
                </w:p>
              </w:tc>
              <w:tc>
                <w:tcPr>
                  <w:tcW w:w="385" w:type="pct"/>
                  <w:noWrap w:val="0"/>
                  <w:vAlign w:val="center"/>
                </w:tcPr>
                <w:p w14:paraId="64157A5F">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732" w:type="pct"/>
                  <w:noWrap w:val="0"/>
                  <w:vAlign w:val="center"/>
                </w:tcPr>
                <w:p w14:paraId="65BE124B">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-221</w:t>
                  </w:r>
                </w:p>
              </w:tc>
              <w:tc>
                <w:tcPr>
                  <w:tcW w:w="275" w:type="pct"/>
                  <w:noWrap w:val="0"/>
                  <w:vAlign w:val="center"/>
                </w:tcPr>
                <w:p w14:paraId="1F81491D">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13</w:t>
                  </w:r>
                </w:p>
              </w:tc>
              <w:tc>
                <w:tcPr>
                  <w:tcW w:w="797" w:type="pct"/>
                  <w:noWrap w:val="0"/>
                  <w:vAlign w:val="center"/>
                </w:tcPr>
                <w:p w14:paraId="3354A839">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-321</w:t>
                  </w:r>
                </w:p>
              </w:tc>
              <w:tc>
                <w:tcPr>
                  <w:tcW w:w="265" w:type="pct"/>
                  <w:noWrap w:val="0"/>
                  <w:vAlign w:val="center"/>
                </w:tcPr>
                <w:p w14:paraId="7438E1C8">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13</w:t>
                  </w:r>
                </w:p>
              </w:tc>
              <w:tc>
                <w:tcPr>
                  <w:tcW w:w="828" w:type="pct"/>
                  <w:noWrap w:val="0"/>
                  <w:vAlign w:val="center"/>
                </w:tcPr>
                <w:p w14:paraId="26A8EBB4">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-421</w:t>
                  </w:r>
                </w:p>
              </w:tc>
              <w:tc>
                <w:tcPr>
                  <w:tcW w:w="283" w:type="pct"/>
                  <w:noWrap w:val="0"/>
                  <w:vAlign w:val="center"/>
                </w:tcPr>
                <w:p w14:paraId="42CC0C5A">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12</w:t>
                  </w:r>
                </w:p>
              </w:tc>
            </w:tr>
            <w:tr w14:paraId="15D43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vMerge w:val="continue"/>
                  <w:noWrap w:val="0"/>
                  <w:vAlign w:val="center"/>
                </w:tcPr>
                <w:p w14:paraId="650FBF64">
                  <w:pPr>
                    <w:adjustRightInd w:val="0"/>
                    <w:snapToGrid w:val="0"/>
                    <w:jc w:val="center"/>
                    <w:rPr>
                      <w:rFonts w:ascii="Times New Roman" w:hAnsi="Times New Roman" w:cs="Times New Roman"/>
                      <w:kern w:val="0"/>
                      <w:sz w:val="21"/>
                      <w:szCs w:val="21"/>
                      <w:highlight w:val="none"/>
                    </w:rPr>
                  </w:pPr>
                </w:p>
              </w:tc>
              <w:tc>
                <w:tcPr>
                  <w:tcW w:w="714" w:type="pct"/>
                  <w:noWrap w:val="0"/>
                  <w:vAlign w:val="center"/>
                </w:tcPr>
                <w:p w14:paraId="36D98D6B">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-122</w:t>
                  </w:r>
                </w:p>
              </w:tc>
              <w:tc>
                <w:tcPr>
                  <w:tcW w:w="385" w:type="pct"/>
                  <w:noWrap w:val="0"/>
                  <w:vAlign w:val="center"/>
                </w:tcPr>
                <w:p w14:paraId="3C82E865">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732" w:type="pct"/>
                  <w:noWrap w:val="0"/>
                  <w:vAlign w:val="center"/>
                </w:tcPr>
                <w:p w14:paraId="154F06CA">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-222</w:t>
                  </w:r>
                </w:p>
              </w:tc>
              <w:tc>
                <w:tcPr>
                  <w:tcW w:w="275" w:type="pct"/>
                  <w:noWrap w:val="0"/>
                  <w:vAlign w:val="center"/>
                </w:tcPr>
                <w:p w14:paraId="3D529D01">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13</w:t>
                  </w:r>
                </w:p>
              </w:tc>
              <w:tc>
                <w:tcPr>
                  <w:tcW w:w="797" w:type="pct"/>
                  <w:noWrap w:val="0"/>
                  <w:vAlign w:val="center"/>
                </w:tcPr>
                <w:p w14:paraId="7F3946B2">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-322</w:t>
                  </w:r>
                </w:p>
              </w:tc>
              <w:tc>
                <w:tcPr>
                  <w:tcW w:w="265" w:type="pct"/>
                  <w:noWrap w:val="0"/>
                  <w:vAlign w:val="center"/>
                </w:tcPr>
                <w:p w14:paraId="4FBFB8F5">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w:t>
                  </w:r>
                </w:p>
              </w:tc>
              <w:tc>
                <w:tcPr>
                  <w:tcW w:w="828" w:type="pct"/>
                  <w:noWrap w:val="0"/>
                  <w:vAlign w:val="center"/>
                </w:tcPr>
                <w:p w14:paraId="5519C4DD">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-422</w:t>
                  </w:r>
                </w:p>
              </w:tc>
              <w:tc>
                <w:tcPr>
                  <w:tcW w:w="283" w:type="pct"/>
                  <w:noWrap w:val="0"/>
                  <w:vAlign w:val="center"/>
                </w:tcPr>
                <w:p w14:paraId="75301F6C">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15</w:t>
                  </w:r>
                </w:p>
              </w:tc>
            </w:tr>
            <w:tr w14:paraId="50423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pct"/>
                  <w:vMerge w:val="continue"/>
                  <w:noWrap w:val="0"/>
                  <w:vAlign w:val="center"/>
                </w:tcPr>
                <w:p w14:paraId="0AE11799">
                  <w:pPr>
                    <w:adjustRightInd w:val="0"/>
                    <w:snapToGrid w:val="0"/>
                    <w:jc w:val="center"/>
                    <w:rPr>
                      <w:rFonts w:ascii="Times New Roman" w:hAnsi="Times New Roman" w:cs="Times New Roman"/>
                      <w:kern w:val="0"/>
                      <w:sz w:val="21"/>
                      <w:szCs w:val="21"/>
                      <w:highlight w:val="none"/>
                    </w:rPr>
                  </w:pPr>
                </w:p>
              </w:tc>
              <w:tc>
                <w:tcPr>
                  <w:tcW w:w="714" w:type="pct"/>
                  <w:noWrap w:val="0"/>
                  <w:vAlign w:val="center"/>
                </w:tcPr>
                <w:p w14:paraId="2E42F091">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-123</w:t>
                  </w:r>
                </w:p>
              </w:tc>
              <w:tc>
                <w:tcPr>
                  <w:tcW w:w="385" w:type="pct"/>
                  <w:noWrap w:val="0"/>
                  <w:vAlign w:val="center"/>
                </w:tcPr>
                <w:p w14:paraId="200C52C1">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＜10</w:t>
                  </w:r>
                </w:p>
              </w:tc>
              <w:tc>
                <w:tcPr>
                  <w:tcW w:w="732" w:type="pct"/>
                  <w:noWrap w:val="0"/>
                  <w:vAlign w:val="center"/>
                </w:tcPr>
                <w:p w14:paraId="256656F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-223</w:t>
                  </w:r>
                </w:p>
              </w:tc>
              <w:tc>
                <w:tcPr>
                  <w:tcW w:w="275" w:type="pct"/>
                  <w:noWrap w:val="0"/>
                  <w:vAlign w:val="center"/>
                </w:tcPr>
                <w:p w14:paraId="7E74917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14</w:t>
                  </w:r>
                </w:p>
              </w:tc>
              <w:tc>
                <w:tcPr>
                  <w:tcW w:w="797" w:type="pct"/>
                  <w:noWrap w:val="0"/>
                  <w:vAlign w:val="center"/>
                </w:tcPr>
                <w:p w14:paraId="446CF0DB">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-323</w:t>
                  </w:r>
                </w:p>
              </w:tc>
              <w:tc>
                <w:tcPr>
                  <w:tcW w:w="265" w:type="pct"/>
                  <w:noWrap w:val="0"/>
                  <w:vAlign w:val="center"/>
                </w:tcPr>
                <w:p w14:paraId="1425D00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15</w:t>
                  </w:r>
                </w:p>
              </w:tc>
              <w:tc>
                <w:tcPr>
                  <w:tcW w:w="828" w:type="pct"/>
                  <w:noWrap w:val="0"/>
                  <w:vAlign w:val="center"/>
                </w:tcPr>
                <w:p w14:paraId="3FA515CA">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-423</w:t>
                  </w:r>
                </w:p>
              </w:tc>
              <w:tc>
                <w:tcPr>
                  <w:tcW w:w="283" w:type="pct"/>
                  <w:noWrap w:val="0"/>
                  <w:vAlign w:val="center"/>
                </w:tcPr>
                <w:p w14:paraId="308F4D8D">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14</w:t>
                  </w:r>
                </w:p>
              </w:tc>
            </w:tr>
            <w:tr w14:paraId="676B1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9"/>
                  <w:noWrap w:val="0"/>
                  <w:vAlign w:val="center"/>
                </w:tcPr>
                <w:p w14:paraId="7BB16A73">
                  <w:pPr>
                    <w:widowControl/>
                    <w:jc w:val="both"/>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备注：/</w:t>
                  </w:r>
                </w:p>
              </w:tc>
            </w:tr>
          </w:tbl>
          <w:p w14:paraId="3E443A9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5243B66B">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3E6D48CD">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sz w:val="21"/>
                <w:szCs w:val="21"/>
                <w:lang w:val="en-US" w:eastAsia="zh-CN"/>
              </w:rPr>
            </w:pPr>
            <w:r>
              <w:rPr>
                <w:rFonts w:hint="eastAsia" w:ascii="宋体" w:hAnsi="宋体" w:eastAsia="宋体" w:cs="宋体"/>
                <w:bCs w:val="0"/>
                <w:lang w:val="en-US" w:eastAsia="zh-CN"/>
              </w:rPr>
              <w:t>表7-4  无组织丙烯腈排放监测结果</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1199"/>
              <w:gridCol w:w="543"/>
              <w:gridCol w:w="1304"/>
              <w:gridCol w:w="545"/>
              <w:gridCol w:w="1497"/>
              <w:gridCol w:w="528"/>
              <w:gridCol w:w="1502"/>
              <w:gridCol w:w="527"/>
            </w:tblGrid>
            <w:tr w14:paraId="23772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761" w:type="pct"/>
                  <w:noWrap w:val="0"/>
                  <w:vAlign w:val="center"/>
                </w:tcPr>
                <w:p w14:paraId="425054EE">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检测点位</w:t>
                  </w:r>
                </w:p>
              </w:tc>
              <w:tc>
                <w:tcPr>
                  <w:tcW w:w="966" w:type="pct"/>
                  <w:gridSpan w:val="2"/>
                  <w:noWrap w:val="0"/>
                  <w:vAlign w:val="center"/>
                </w:tcPr>
                <w:p w14:paraId="7F756684">
                  <w:pPr>
                    <w:widowControl/>
                    <w:jc w:val="center"/>
                    <w:rPr>
                      <w:rFonts w:hint="default" w:ascii="Times New Roman" w:hAnsi="Times New Roman" w:eastAsia="宋体" w:cs="Times New Roman"/>
                      <w:color w:val="000000"/>
                      <w:kern w:val="0"/>
                      <w:sz w:val="21"/>
                      <w:szCs w:val="21"/>
                      <w:highlight w:val="none"/>
                      <w:lang w:val="en-US"/>
                    </w:rPr>
                  </w:pPr>
                  <w:r>
                    <w:rPr>
                      <w:rFonts w:hint="default" w:ascii="Times New Roman" w:hAnsi="Times New Roman" w:eastAsia="宋体" w:cs="Times New Roman"/>
                      <w:color w:val="000000"/>
                      <w:kern w:val="0"/>
                      <w:sz w:val="21"/>
                      <w:szCs w:val="21"/>
                      <w:highlight w:val="none"/>
                      <w:lang w:val="en-US" w:eastAsia="zh-CN"/>
                    </w:rPr>
                    <w:t>上风向</w:t>
                  </w:r>
                  <w:r>
                    <w:rPr>
                      <w:rFonts w:hint="default" w:ascii="Times New Roman" w:hAnsi="Times New Roman" w:eastAsia="宋体" w:cs="Times New Roman"/>
                      <w:color w:val="000000"/>
                      <w:kern w:val="0"/>
                      <w:sz w:val="21"/>
                      <w:szCs w:val="21"/>
                      <w:highlight w:val="none"/>
                    </w:rPr>
                    <w:t>1#</w:t>
                  </w:r>
                </w:p>
              </w:tc>
              <w:tc>
                <w:tcPr>
                  <w:tcW w:w="1025" w:type="pct"/>
                  <w:gridSpan w:val="2"/>
                  <w:noWrap w:val="0"/>
                  <w:vAlign w:val="center"/>
                </w:tcPr>
                <w:p w14:paraId="67F4D1DE">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下风向2</w:t>
                  </w:r>
                  <w:r>
                    <w:rPr>
                      <w:rFonts w:hint="default" w:ascii="Times New Roman" w:hAnsi="Times New Roman" w:eastAsia="宋体" w:cs="Times New Roman"/>
                      <w:color w:val="000000"/>
                      <w:kern w:val="0"/>
                      <w:sz w:val="21"/>
                      <w:szCs w:val="21"/>
                      <w:highlight w:val="none"/>
                    </w:rPr>
                    <w:t>#</w:t>
                  </w:r>
                </w:p>
              </w:tc>
              <w:tc>
                <w:tcPr>
                  <w:tcW w:w="1123" w:type="pct"/>
                  <w:gridSpan w:val="2"/>
                  <w:noWrap w:val="0"/>
                  <w:vAlign w:val="center"/>
                </w:tcPr>
                <w:p w14:paraId="122DDFE2">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下风向3</w:t>
                  </w:r>
                  <w:r>
                    <w:rPr>
                      <w:rFonts w:hint="default" w:ascii="Times New Roman" w:hAnsi="Times New Roman" w:eastAsia="宋体" w:cs="Times New Roman"/>
                      <w:color w:val="000000"/>
                      <w:kern w:val="0"/>
                      <w:sz w:val="21"/>
                      <w:szCs w:val="21"/>
                      <w:highlight w:val="none"/>
                    </w:rPr>
                    <w:t>#</w:t>
                  </w:r>
                </w:p>
              </w:tc>
              <w:tc>
                <w:tcPr>
                  <w:tcW w:w="1123" w:type="pct"/>
                  <w:gridSpan w:val="2"/>
                  <w:noWrap w:val="0"/>
                  <w:vAlign w:val="center"/>
                </w:tcPr>
                <w:p w14:paraId="7F29E16B">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下风向4</w:t>
                  </w:r>
                  <w:r>
                    <w:rPr>
                      <w:rFonts w:hint="default" w:ascii="Times New Roman" w:hAnsi="Times New Roman" w:eastAsia="宋体" w:cs="Times New Roman"/>
                      <w:color w:val="000000"/>
                      <w:kern w:val="0"/>
                      <w:sz w:val="21"/>
                      <w:szCs w:val="21"/>
                      <w:highlight w:val="none"/>
                    </w:rPr>
                    <w:t>#</w:t>
                  </w:r>
                </w:p>
              </w:tc>
            </w:tr>
            <w:tr w14:paraId="00DE8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61" w:type="pct"/>
                  <w:noWrap w:val="0"/>
                  <w:vAlign w:val="center"/>
                </w:tcPr>
                <w:p w14:paraId="3C863CF4">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检测项目</w:t>
                  </w:r>
                </w:p>
              </w:tc>
              <w:tc>
                <w:tcPr>
                  <w:tcW w:w="4238" w:type="pct"/>
                  <w:gridSpan w:val="8"/>
                  <w:noWrap w:val="0"/>
                  <w:vAlign w:val="center"/>
                </w:tcPr>
                <w:p w14:paraId="370AFF58">
                  <w:pPr>
                    <w:widowControl/>
                    <w:jc w:val="center"/>
                    <w:rPr>
                      <w:rFonts w:hint="default" w:ascii="Times New Roman" w:hAnsi="Times New Roman" w:eastAsia="宋体" w:cs="Times New Roman"/>
                      <w:color w:val="000000"/>
                      <w:kern w:val="0"/>
                      <w:sz w:val="21"/>
                      <w:szCs w:val="21"/>
                      <w:highlight w:val="none"/>
                      <w:lang w:val="en-US" w:eastAsia="zh-CN"/>
                    </w:rPr>
                  </w:pPr>
                  <w:r>
                    <w:rPr>
                      <w:rFonts w:hint="eastAsia"/>
                      <w:sz w:val="21"/>
                      <w:szCs w:val="21"/>
                      <w:highlight w:val="none"/>
                      <w:vertAlign w:val="baseline"/>
                      <w:lang w:val="en-US" w:eastAsia="zh-CN"/>
                    </w:rPr>
                    <w:t>丙烯腈</w:t>
                  </w:r>
                  <w:r>
                    <w:rPr>
                      <w:rFonts w:hint="default" w:ascii="Times New Roman" w:hAnsi="Times New Roman" w:cs="Times New Roman"/>
                      <w:color w:val="000000"/>
                      <w:kern w:val="0"/>
                      <w:sz w:val="21"/>
                      <w:szCs w:val="21"/>
                      <w:highlight w:val="none"/>
                      <w:lang w:val="en-US" w:eastAsia="zh-CN"/>
                    </w:rPr>
                    <w:t>（</w:t>
                  </w:r>
                  <w:r>
                    <w:rPr>
                      <w:rFonts w:hint="eastAsia" w:ascii="Times New Roman" w:hAnsi="Times New Roman" w:cs="Times New Roman"/>
                      <w:color w:val="000000"/>
                      <w:kern w:val="0"/>
                      <w:sz w:val="21"/>
                      <w:szCs w:val="21"/>
                      <w:highlight w:val="none"/>
                      <w:lang w:val="en-US" w:eastAsia="zh-CN"/>
                    </w:rPr>
                    <w:t>m</w:t>
                  </w:r>
                  <w:r>
                    <w:rPr>
                      <w:rFonts w:hint="default" w:ascii="Times New Roman" w:hAnsi="Times New Roman" w:cs="Times New Roman"/>
                      <w:color w:val="000000"/>
                      <w:kern w:val="0"/>
                      <w:sz w:val="21"/>
                      <w:szCs w:val="21"/>
                      <w:highlight w:val="none"/>
                      <w:lang w:val="en-US" w:eastAsia="zh-CN"/>
                    </w:rPr>
                    <w:t>g/m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w:t>
                  </w:r>
                </w:p>
              </w:tc>
            </w:tr>
            <w:tr w14:paraId="58D1C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noWrap w:val="0"/>
                  <w:vAlign w:val="center"/>
                </w:tcPr>
                <w:p w14:paraId="319A4194">
                  <w:pPr>
                    <w:widowControl/>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cs="Times New Roman"/>
                      <w:color w:val="000000"/>
                      <w:kern w:val="0"/>
                      <w:sz w:val="21"/>
                      <w:szCs w:val="21"/>
                      <w:highlight w:val="none"/>
                      <w:lang w:val="en-US" w:eastAsia="zh-CN"/>
                    </w:rPr>
                    <mc:AlternateContent>
                      <mc:Choice Requires="wps">
                        <w:drawing>
                          <wp:anchor distT="0" distB="0" distL="114300" distR="114300" simplePos="0" relativeHeight="251698176" behindDoc="0" locked="0" layoutInCell="1" allowOverlap="1">
                            <wp:simplePos x="0" y="0"/>
                            <wp:positionH relativeFrom="column">
                              <wp:posOffset>134620</wp:posOffset>
                            </wp:positionH>
                            <wp:positionV relativeFrom="paragraph">
                              <wp:posOffset>57785</wp:posOffset>
                            </wp:positionV>
                            <wp:extent cx="943610" cy="297180"/>
                            <wp:effectExtent l="0" t="0" r="0" b="0"/>
                            <wp:wrapNone/>
                            <wp:docPr id="37" name="文本框 54"/>
                            <wp:cNvGraphicFramePr/>
                            <a:graphic xmlns:a="http://schemas.openxmlformats.org/drawingml/2006/main">
                              <a:graphicData uri="http://schemas.microsoft.com/office/word/2010/wordprocessingShape">
                                <wps:wsp>
                                  <wps:cNvSpPr txBox="1"/>
                                  <wps:spPr>
                                    <a:xfrm>
                                      <a:off x="1462405" y="2260600"/>
                                      <a:ext cx="738505" cy="297180"/>
                                    </a:xfrm>
                                    <a:prstGeom prst="rect">
                                      <a:avLst/>
                                    </a:prstGeom>
                                    <a:noFill/>
                                    <a:ln w="6350">
                                      <a:noFill/>
                                    </a:ln>
                                    <a:effectLst/>
                                  </wps:spPr>
                                  <wps:txbx>
                                    <w:txbxContent>
                                      <w:p w14:paraId="1704B6E0">
                                        <w:pPr>
                                          <w:rPr>
                                            <w:rFonts w:hint="eastAsia" w:eastAsia="宋体"/>
                                            <w:sz w:val="21"/>
                                            <w:szCs w:val="21"/>
                                            <w:lang w:val="en-US" w:eastAsia="zh-CN"/>
                                          </w:rPr>
                                        </w:pPr>
                                        <w:r>
                                          <w:rPr>
                                            <w:rFonts w:hint="eastAsia"/>
                                            <w:sz w:val="21"/>
                                            <w:szCs w:val="21"/>
                                            <w:lang w:val="en-US" w:eastAsia="zh-CN"/>
                                          </w:rPr>
                                          <w:t>检测结果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26" o:spt="202" type="#_x0000_t202" style="position:absolute;left:0pt;margin-left:10.6pt;margin-top:4.55pt;height:23.4pt;width:74.3pt;z-index:251698176;mso-width-relative:page;mso-height-relative:page;" filled="f" stroked="f" coordsize="21600,21600" o:gfxdata="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5uZq/2AAAAAcBAAAPAAAA&#10;AAAAAAEAIAAAACIAAABkcnMvZG93bnJldi54bWxQSwECFAAUAAAACACHTuJASWdomk4CAACBBAAA&#10;DgAAAAAAAAABACAAAAAnAQAAZHJzL2Uyb0RvYy54bWxQSwUGAAAAAAYABgBZAQAA5wUAAAAA&#10;">
                            <v:fill on="f" focussize="0,0"/>
                            <v:stroke on="f" weight="0.5pt"/>
                            <v:imagedata o:title=""/>
                            <o:lock v:ext="edit" aspectratio="f"/>
                            <v:textbox>
                              <w:txbxContent>
                                <w:p w14:paraId="1704B6E0">
                                  <w:pPr>
                                    <w:rPr>
                                      <w:rFonts w:hint="eastAsia" w:eastAsia="宋体"/>
                                      <w:sz w:val="21"/>
                                      <w:szCs w:val="21"/>
                                      <w:lang w:val="en-US" w:eastAsia="zh-CN"/>
                                    </w:rPr>
                                  </w:pPr>
                                  <w:r>
                                    <w:rPr>
                                      <w:rFonts w:hint="eastAsia"/>
                                      <w:sz w:val="21"/>
                                      <w:szCs w:val="21"/>
                                      <w:lang w:val="en-US" w:eastAsia="zh-CN"/>
                                    </w:rPr>
                                    <w:t>检测结果</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697152" behindDoc="0" locked="0" layoutInCell="1" allowOverlap="1">
                            <wp:simplePos x="0" y="0"/>
                            <wp:positionH relativeFrom="column">
                              <wp:posOffset>-112395</wp:posOffset>
                            </wp:positionH>
                            <wp:positionV relativeFrom="paragraph">
                              <wp:posOffset>523875</wp:posOffset>
                            </wp:positionV>
                            <wp:extent cx="939165" cy="27305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6BB004DC">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5pt;margin-top:41.25pt;height:21.5pt;width:73.95pt;z-index:251697152;mso-width-relative:page;mso-height-relative:page;" filled="f" stroked="f" coordsize="21600,21600" o:gfxdata="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nVcXa2wAAAAoBAAAPAAAAAAAAAAEAIAAA&#10;ACIAAABkcnMvZG93bnJldi54bWxQSwECFAAUAAAACACHTuJAsM6Kv0ICAAB1BAAADgAAAAAAAAAB&#10;ACAAAAAqAQAAZHJzL2Uyb0RvYy54bWxQSwUGAAAAAAYABgBZAQAA3gUAAAAA&#10;">
                            <v:fill on="f" focussize="0,0"/>
                            <v:stroke on="f" weight="0.5pt"/>
                            <v:imagedata o:title=""/>
                            <o:lock v:ext="edit" aspectratio="f"/>
                            <v:textbox>
                              <w:txbxContent>
                                <w:p w14:paraId="6BB004DC">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696128" behindDoc="0" locked="0" layoutInCell="1" allowOverlap="1">
                            <wp:simplePos x="0" y="0"/>
                            <wp:positionH relativeFrom="column">
                              <wp:posOffset>-67945</wp:posOffset>
                            </wp:positionH>
                            <wp:positionV relativeFrom="paragraph">
                              <wp:posOffset>6350</wp:posOffset>
                            </wp:positionV>
                            <wp:extent cx="871855" cy="789305"/>
                            <wp:effectExtent l="8255" t="9525" r="19050" b="24130"/>
                            <wp:wrapNone/>
                            <wp:docPr id="36" name="直接连接符 56"/>
                            <wp:cNvGraphicFramePr/>
                            <a:graphic xmlns:a="http://schemas.openxmlformats.org/drawingml/2006/main">
                              <a:graphicData uri="http://schemas.microsoft.com/office/word/2010/wordprocessingShape">
                                <wps:wsp>
                                  <wps:cNvCnPr/>
                                  <wps:spPr>
                                    <a:xfrm>
                                      <a:off x="0" y="0"/>
                                      <a:ext cx="871855" cy="789305"/>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56" o:spid="_x0000_s1026" o:spt="32" type="#_x0000_t32" style="position:absolute;left:0pt;margin-left:-5.35pt;margin-top:0.5pt;height:62.15pt;width:68.65pt;z-index:251696128;mso-width-relative:page;mso-height-relative:page;" filled="f" stroked="t" coordsize="21600,21600" o:gfxdata="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PPQjrWAAAACQEAAA8AAAAAAAAAAQAgAAAAIgAAAGRycy9kb3du&#10;cmV2LnhtbFBLAQIUABQAAAAIAIdO4kBPw063AQIAAPcDAAAOAAAAAAAAAAEAIAAAACUBAABkcnMv&#10;ZTJvRG9jLnhtbFBLBQYAAAAABgAGAFkBAACYBQAAAAA=&#10;">
                            <v:fill on="f" focussize="0,0"/>
                            <v:stroke weight="2pt" color="#000000" joinstyle="round"/>
                            <v:imagedata o:title=""/>
                            <o:lock v:ext="edit" aspectratio="f"/>
                          </v:shape>
                        </w:pict>
                      </mc:Fallback>
                    </mc:AlternateContent>
                  </w:r>
                  <w:r>
                    <w:rPr>
                      <w:rFonts w:hint="default" w:ascii="Times New Roman" w:hAnsi="Times New Roman" w:eastAsia="宋体" w:cs="Times New Roman"/>
                      <w:color w:val="000000"/>
                      <w:kern w:val="0"/>
                      <w:sz w:val="21"/>
                      <w:szCs w:val="21"/>
                      <w:highlight w:val="none"/>
                      <w:lang w:val="en-US" w:eastAsia="zh-CN"/>
                    </w:rPr>
                    <w:t xml:space="preserve">       </w:t>
                  </w:r>
                </w:p>
              </w:tc>
              <w:tc>
                <w:tcPr>
                  <w:tcW w:w="665" w:type="pct"/>
                  <w:noWrap w:val="0"/>
                  <w:vAlign w:val="center"/>
                </w:tcPr>
                <w:p w14:paraId="19499E22">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300" w:type="pct"/>
                  <w:noWrap w:val="0"/>
                  <w:vAlign w:val="center"/>
                </w:tcPr>
                <w:p w14:paraId="067D01E9">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723" w:type="pct"/>
                  <w:noWrap w:val="0"/>
                  <w:vAlign w:val="center"/>
                </w:tcPr>
                <w:p w14:paraId="3FF9A0A0">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302" w:type="pct"/>
                  <w:noWrap w:val="0"/>
                  <w:vAlign w:val="center"/>
                </w:tcPr>
                <w:p w14:paraId="78755D39">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830" w:type="pct"/>
                  <w:noWrap w:val="0"/>
                  <w:vAlign w:val="center"/>
                </w:tcPr>
                <w:p w14:paraId="6D2050CC">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292" w:type="pct"/>
                  <w:noWrap w:val="0"/>
                  <w:vAlign w:val="center"/>
                </w:tcPr>
                <w:p w14:paraId="3DB83806">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833" w:type="pct"/>
                  <w:noWrap w:val="0"/>
                  <w:vAlign w:val="center"/>
                </w:tcPr>
                <w:p w14:paraId="6FD7ACB8">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290" w:type="pct"/>
                  <w:noWrap w:val="0"/>
                  <w:vAlign w:val="center"/>
                </w:tcPr>
                <w:p w14:paraId="145D1526">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r>
            <w:tr w14:paraId="62A53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vMerge w:val="restart"/>
                  <w:noWrap w:val="0"/>
                  <w:vAlign w:val="center"/>
                </w:tcPr>
                <w:p w14:paraId="2B6D241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2025.11.14</w:t>
                  </w:r>
                </w:p>
              </w:tc>
              <w:tc>
                <w:tcPr>
                  <w:tcW w:w="665" w:type="pct"/>
                  <w:noWrap w:val="0"/>
                  <w:vAlign w:val="center"/>
                </w:tcPr>
                <w:p w14:paraId="0306D61E">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-111</w:t>
                  </w:r>
                </w:p>
              </w:tc>
              <w:tc>
                <w:tcPr>
                  <w:tcW w:w="300" w:type="pct"/>
                  <w:noWrap w:val="0"/>
                  <w:vAlign w:val="center"/>
                </w:tcPr>
                <w:p w14:paraId="2BF91D78">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723" w:type="pct"/>
                  <w:noWrap w:val="0"/>
                  <w:vAlign w:val="center"/>
                </w:tcPr>
                <w:p w14:paraId="112B541D">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-211</w:t>
                  </w:r>
                </w:p>
              </w:tc>
              <w:tc>
                <w:tcPr>
                  <w:tcW w:w="302" w:type="pct"/>
                  <w:noWrap w:val="0"/>
                  <w:vAlign w:val="center"/>
                </w:tcPr>
                <w:p w14:paraId="248CE931">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830" w:type="pct"/>
                  <w:noWrap w:val="0"/>
                  <w:vAlign w:val="center"/>
                </w:tcPr>
                <w:p w14:paraId="10B289A2">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-311</w:t>
                  </w:r>
                </w:p>
              </w:tc>
              <w:tc>
                <w:tcPr>
                  <w:tcW w:w="292" w:type="pct"/>
                  <w:noWrap w:val="0"/>
                  <w:vAlign w:val="center"/>
                </w:tcPr>
                <w:p w14:paraId="28FD080B">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833" w:type="pct"/>
                  <w:noWrap w:val="0"/>
                  <w:vAlign w:val="center"/>
                </w:tcPr>
                <w:p w14:paraId="5F041CE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-411</w:t>
                  </w:r>
                </w:p>
              </w:tc>
              <w:tc>
                <w:tcPr>
                  <w:tcW w:w="290" w:type="pct"/>
                  <w:noWrap w:val="0"/>
                  <w:vAlign w:val="center"/>
                </w:tcPr>
                <w:p w14:paraId="282E3E89">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r>
            <w:tr w14:paraId="3C39C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vMerge w:val="continue"/>
                  <w:noWrap w:val="0"/>
                  <w:vAlign w:val="center"/>
                </w:tcPr>
                <w:p w14:paraId="58BCB9CD">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665" w:type="pct"/>
                  <w:noWrap w:val="0"/>
                  <w:vAlign w:val="center"/>
                </w:tcPr>
                <w:p w14:paraId="2A25351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-112</w:t>
                  </w:r>
                </w:p>
              </w:tc>
              <w:tc>
                <w:tcPr>
                  <w:tcW w:w="300" w:type="pct"/>
                  <w:noWrap w:val="0"/>
                  <w:vAlign w:val="center"/>
                </w:tcPr>
                <w:p w14:paraId="7DAA6F5E">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723" w:type="pct"/>
                  <w:noWrap w:val="0"/>
                  <w:vAlign w:val="center"/>
                </w:tcPr>
                <w:p w14:paraId="7236806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-212</w:t>
                  </w:r>
                </w:p>
              </w:tc>
              <w:tc>
                <w:tcPr>
                  <w:tcW w:w="302" w:type="pct"/>
                  <w:noWrap w:val="0"/>
                  <w:vAlign w:val="center"/>
                </w:tcPr>
                <w:p w14:paraId="4B2FD691">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830" w:type="pct"/>
                  <w:noWrap w:val="0"/>
                  <w:vAlign w:val="center"/>
                </w:tcPr>
                <w:p w14:paraId="056E880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-312</w:t>
                  </w:r>
                </w:p>
              </w:tc>
              <w:tc>
                <w:tcPr>
                  <w:tcW w:w="292" w:type="pct"/>
                  <w:noWrap w:val="0"/>
                  <w:vAlign w:val="center"/>
                </w:tcPr>
                <w:p w14:paraId="7D3FC88F">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833" w:type="pct"/>
                  <w:noWrap w:val="0"/>
                  <w:vAlign w:val="center"/>
                </w:tcPr>
                <w:p w14:paraId="093385F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-412</w:t>
                  </w:r>
                </w:p>
              </w:tc>
              <w:tc>
                <w:tcPr>
                  <w:tcW w:w="290" w:type="pct"/>
                  <w:noWrap w:val="0"/>
                  <w:vAlign w:val="center"/>
                </w:tcPr>
                <w:p w14:paraId="227315F1">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r>
            <w:tr w14:paraId="7EB6B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vMerge w:val="continue"/>
                  <w:noWrap w:val="0"/>
                  <w:vAlign w:val="center"/>
                </w:tcPr>
                <w:p w14:paraId="7724FF79">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665" w:type="pct"/>
                  <w:noWrap w:val="0"/>
                  <w:vAlign w:val="center"/>
                </w:tcPr>
                <w:p w14:paraId="3702CA8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-113</w:t>
                  </w:r>
                </w:p>
              </w:tc>
              <w:tc>
                <w:tcPr>
                  <w:tcW w:w="300" w:type="pct"/>
                  <w:noWrap w:val="0"/>
                  <w:vAlign w:val="center"/>
                </w:tcPr>
                <w:p w14:paraId="77AB10B4">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723" w:type="pct"/>
                  <w:noWrap w:val="0"/>
                  <w:vAlign w:val="center"/>
                </w:tcPr>
                <w:p w14:paraId="3A8B4AE0">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-213</w:t>
                  </w:r>
                </w:p>
              </w:tc>
              <w:tc>
                <w:tcPr>
                  <w:tcW w:w="302" w:type="pct"/>
                  <w:noWrap w:val="0"/>
                  <w:vAlign w:val="center"/>
                </w:tcPr>
                <w:p w14:paraId="7301D16F">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830" w:type="pct"/>
                  <w:noWrap w:val="0"/>
                  <w:vAlign w:val="center"/>
                </w:tcPr>
                <w:p w14:paraId="48EB31E6">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-313</w:t>
                  </w:r>
                </w:p>
              </w:tc>
              <w:tc>
                <w:tcPr>
                  <w:tcW w:w="292" w:type="pct"/>
                  <w:noWrap w:val="0"/>
                  <w:vAlign w:val="center"/>
                </w:tcPr>
                <w:p w14:paraId="0D0BACE2">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c>
                <w:tcPr>
                  <w:tcW w:w="833" w:type="pct"/>
                  <w:noWrap w:val="0"/>
                  <w:vAlign w:val="center"/>
                </w:tcPr>
                <w:p w14:paraId="0863528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-413</w:t>
                  </w:r>
                </w:p>
              </w:tc>
              <w:tc>
                <w:tcPr>
                  <w:tcW w:w="290" w:type="pct"/>
                  <w:noWrap w:val="0"/>
                  <w:vAlign w:val="center"/>
                </w:tcPr>
                <w:p w14:paraId="4CF92286">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ND</w:t>
                  </w:r>
                </w:p>
              </w:tc>
            </w:tr>
            <w:tr w14:paraId="6A713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vMerge w:val="restart"/>
                  <w:noWrap w:val="0"/>
                  <w:vAlign w:val="center"/>
                </w:tcPr>
                <w:p w14:paraId="515EB953">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2025.11.15</w:t>
                  </w:r>
                </w:p>
              </w:tc>
              <w:tc>
                <w:tcPr>
                  <w:tcW w:w="665" w:type="pct"/>
                  <w:noWrap w:val="0"/>
                  <w:vAlign w:val="center"/>
                </w:tcPr>
                <w:p w14:paraId="205CBB07">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-121</w:t>
                  </w:r>
                </w:p>
              </w:tc>
              <w:tc>
                <w:tcPr>
                  <w:tcW w:w="300" w:type="pct"/>
                  <w:noWrap w:val="0"/>
                  <w:vAlign w:val="center"/>
                </w:tcPr>
                <w:p w14:paraId="2C0BF9DB">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723" w:type="pct"/>
                  <w:noWrap w:val="0"/>
                  <w:vAlign w:val="center"/>
                </w:tcPr>
                <w:p w14:paraId="7EEEB331">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W25111306-WQ-221</w:t>
                  </w:r>
                </w:p>
              </w:tc>
              <w:tc>
                <w:tcPr>
                  <w:tcW w:w="302" w:type="pct"/>
                  <w:noWrap w:val="0"/>
                  <w:vAlign w:val="center"/>
                </w:tcPr>
                <w:p w14:paraId="2677465B">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830" w:type="pct"/>
                  <w:noWrap w:val="0"/>
                  <w:vAlign w:val="center"/>
                </w:tcPr>
                <w:p w14:paraId="470BC4E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W25111306-WQ-321</w:t>
                  </w:r>
                </w:p>
              </w:tc>
              <w:tc>
                <w:tcPr>
                  <w:tcW w:w="292" w:type="pct"/>
                  <w:noWrap w:val="0"/>
                  <w:vAlign w:val="center"/>
                </w:tcPr>
                <w:p w14:paraId="4F752192">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833" w:type="pct"/>
                  <w:noWrap w:val="0"/>
                  <w:vAlign w:val="center"/>
                </w:tcPr>
                <w:p w14:paraId="58CADB2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W25111306-WQ-421</w:t>
                  </w:r>
                </w:p>
              </w:tc>
              <w:tc>
                <w:tcPr>
                  <w:tcW w:w="290" w:type="pct"/>
                  <w:noWrap w:val="0"/>
                  <w:vAlign w:val="center"/>
                </w:tcPr>
                <w:p w14:paraId="2ABA099D">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r>
            <w:tr w14:paraId="11262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vMerge w:val="continue"/>
                  <w:noWrap w:val="0"/>
                  <w:vAlign w:val="center"/>
                </w:tcPr>
                <w:p w14:paraId="76178E6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665" w:type="pct"/>
                  <w:noWrap w:val="0"/>
                  <w:vAlign w:val="center"/>
                </w:tcPr>
                <w:p w14:paraId="0B085312">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-122</w:t>
                  </w:r>
                </w:p>
              </w:tc>
              <w:tc>
                <w:tcPr>
                  <w:tcW w:w="300" w:type="pct"/>
                  <w:noWrap w:val="0"/>
                  <w:vAlign w:val="center"/>
                </w:tcPr>
                <w:p w14:paraId="038B363A">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723" w:type="pct"/>
                  <w:noWrap w:val="0"/>
                  <w:vAlign w:val="center"/>
                </w:tcPr>
                <w:p w14:paraId="2BB9063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W25111306-WQ-222</w:t>
                  </w:r>
                </w:p>
              </w:tc>
              <w:tc>
                <w:tcPr>
                  <w:tcW w:w="302" w:type="pct"/>
                  <w:noWrap w:val="0"/>
                  <w:vAlign w:val="center"/>
                </w:tcPr>
                <w:p w14:paraId="41A77D4C">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830" w:type="pct"/>
                  <w:noWrap w:val="0"/>
                  <w:vAlign w:val="center"/>
                </w:tcPr>
                <w:p w14:paraId="5DBEC28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W25111306-WQ-322</w:t>
                  </w:r>
                </w:p>
              </w:tc>
              <w:tc>
                <w:tcPr>
                  <w:tcW w:w="292" w:type="pct"/>
                  <w:noWrap w:val="0"/>
                  <w:vAlign w:val="center"/>
                </w:tcPr>
                <w:p w14:paraId="736152E6">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833" w:type="pct"/>
                  <w:noWrap w:val="0"/>
                  <w:vAlign w:val="center"/>
                </w:tcPr>
                <w:p w14:paraId="3EB7FB9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W25111306-WQ-422</w:t>
                  </w:r>
                </w:p>
              </w:tc>
              <w:tc>
                <w:tcPr>
                  <w:tcW w:w="290" w:type="pct"/>
                  <w:noWrap w:val="0"/>
                  <w:vAlign w:val="center"/>
                </w:tcPr>
                <w:p w14:paraId="2E94933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r>
            <w:tr w14:paraId="5E4B4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1" w:type="pct"/>
                  <w:vMerge w:val="continue"/>
                  <w:noWrap w:val="0"/>
                  <w:vAlign w:val="center"/>
                </w:tcPr>
                <w:p w14:paraId="3ECCC6CC">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665" w:type="pct"/>
                  <w:noWrap w:val="0"/>
                  <w:vAlign w:val="center"/>
                </w:tcPr>
                <w:p w14:paraId="2EEEFC6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-123</w:t>
                  </w:r>
                </w:p>
              </w:tc>
              <w:tc>
                <w:tcPr>
                  <w:tcW w:w="300" w:type="pct"/>
                  <w:noWrap w:val="0"/>
                  <w:vAlign w:val="center"/>
                </w:tcPr>
                <w:p w14:paraId="01872AB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723" w:type="pct"/>
                  <w:noWrap w:val="0"/>
                  <w:vAlign w:val="center"/>
                </w:tcPr>
                <w:p w14:paraId="7C9AFCC2">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W25111306-WQ-223</w:t>
                  </w:r>
                </w:p>
              </w:tc>
              <w:tc>
                <w:tcPr>
                  <w:tcW w:w="302" w:type="pct"/>
                  <w:noWrap w:val="0"/>
                  <w:vAlign w:val="center"/>
                </w:tcPr>
                <w:p w14:paraId="56D9542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830" w:type="pct"/>
                  <w:noWrap w:val="0"/>
                  <w:vAlign w:val="center"/>
                </w:tcPr>
                <w:p w14:paraId="77E95BD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W25111306-WQ-323</w:t>
                  </w:r>
                </w:p>
              </w:tc>
              <w:tc>
                <w:tcPr>
                  <w:tcW w:w="292" w:type="pct"/>
                  <w:noWrap w:val="0"/>
                  <w:vAlign w:val="center"/>
                </w:tcPr>
                <w:p w14:paraId="65CC07FA">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c>
                <w:tcPr>
                  <w:tcW w:w="833" w:type="pct"/>
                  <w:noWrap w:val="0"/>
                  <w:vAlign w:val="center"/>
                </w:tcPr>
                <w:p w14:paraId="2A6A02E1">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W25111306-WQ-423</w:t>
                  </w:r>
                </w:p>
              </w:tc>
              <w:tc>
                <w:tcPr>
                  <w:tcW w:w="290" w:type="pct"/>
                  <w:noWrap w:val="0"/>
                  <w:vAlign w:val="center"/>
                </w:tcPr>
                <w:p w14:paraId="4A1CA8A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ND</w:t>
                  </w:r>
                </w:p>
              </w:tc>
            </w:tr>
            <w:tr w14:paraId="5AE6B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000" w:type="pct"/>
                  <w:gridSpan w:val="9"/>
                  <w:noWrap w:val="0"/>
                  <w:vAlign w:val="center"/>
                </w:tcPr>
                <w:p w14:paraId="0301F4F4">
                  <w:pPr>
                    <w:widowControl/>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75348EE9">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sz w:val="21"/>
                <w:szCs w:val="21"/>
                <w:lang w:val="en-US" w:eastAsia="zh-CN"/>
              </w:rPr>
            </w:pPr>
            <w:r>
              <w:rPr>
                <w:rFonts w:hint="eastAsia" w:ascii="宋体" w:hAnsi="宋体" w:eastAsia="宋体" w:cs="宋体"/>
                <w:bCs w:val="0"/>
                <w:lang w:val="en-US" w:eastAsia="zh-CN"/>
              </w:rPr>
              <w:t>表7-5  无组织苯乙烯排放监测结果</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1246"/>
              <w:gridCol w:w="623"/>
              <w:gridCol w:w="1373"/>
              <w:gridCol w:w="692"/>
              <w:gridCol w:w="1299"/>
              <w:gridCol w:w="605"/>
              <w:gridCol w:w="1316"/>
              <w:gridCol w:w="638"/>
            </w:tblGrid>
            <w:tr w14:paraId="03AF5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224" w:type="dxa"/>
                  <w:noWrap w:val="0"/>
                  <w:vAlign w:val="center"/>
                </w:tcPr>
                <w:p w14:paraId="32D44757">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检测点位</w:t>
                  </w:r>
                </w:p>
              </w:tc>
              <w:tc>
                <w:tcPr>
                  <w:tcW w:w="1869" w:type="dxa"/>
                  <w:gridSpan w:val="2"/>
                  <w:noWrap w:val="0"/>
                  <w:vAlign w:val="center"/>
                </w:tcPr>
                <w:p w14:paraId="75C44EE6">
                  <w:pPr>
                    <w:widowControl/>
                    <w:jc w:val="center"/>
                    <w:rPr>
                      <w:rFonts w:hint="default" w:ascii="Times New Roman" w:hAnsi="Times New Roman" w:eastAsia="宋体" w:cs="Times New Roman"/>
                      <w:color w:val="000000"/>
                      <w:kern w:val="0"/>
                      <w:sz w:val="21"/>
                      <w:szCs w:val="21"/>
                      <w:highlight w:val="none"/>
                      <w:lang w:val="en-US"/>
                    </w:rPr>
                  </w:pPr>
                  <w:r>
                    <w:rPr>
                      <w:rFonts w:hint="default" w:ascii="Times New Roman" w:hAnsi="Times New Roman" w:eastAsia="宋体" w:cs="Times New Roman"/>
                      <w:color w:val="000000"/>
                      <w:kern w:val="0"/>
                      <w:sz w:val="21"/>
                      <w:szCs w:val="21"/>
                      <w:highlight w:val="none"/>
                      <w:lang w:val="en-US" w:eastAsia="zh-CN"/>
                    </w:rPr>
                    <w:t>上风向</w:t>
                  </w:r>
                  <w:r>
                    <w:rPr>
                      <w:rFonts w:hint="default" w:ascii="Times New Roman" w:hAnsi="Times New Roman" w:eastAsia="宋体" w:cs="Times New Roman"/>
                      <w:color w:val="000000"/>
                      <w:kern w:val="0"/>
                      <w:sz w:val="21"/>
                      <w:szCs w:val="21"/>
                      <w:highlight w:val="none"/>
                    </w:rPr>
                    <w:t>1#</w:t>
                  </w:r>
                </w:p>
              </w:tc>
              <w:tc>
                <w:tcPr>
                  <w:tcW w:w="2065" w:type="dxa"/>
                  <w:gridSpan w:val="2"/>
                  <w:noWrap w:val="0"/>
                  <w:vAlign w:val="center"/>
                </w:tcPr>
                <w:p w14:paraId="43235D5A">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下风向2</w:t>
                  </w:r>
                  <w:r>
                    <w:rPr>
                      <w:rFonts w:hint="default" w:ascii="Times New Roman" w:hAnsi="Times New Roman" w:eastAsia="宋体" w:cs="Times New Roman"/>
                      <w:color w:val="000000"/>
                      <w:kern w:val="0"/>
                      <w:sz w:val="21"/>
                      <w:szCs w:val="21"/>
                      <w:highlight w:val="none"/>
                    </w:rPr>
                    <w:t>#</w:t>
                  </w:r>
                </w:p>
              </w:tc>
              <w:tc>
                <w:tcPr>
                  <w:tcW w:w="1904" w:type="dxa"/>
                  <w:gridSpan w:val="2"/>
                  <w:noWrap w:val="0"/>
                  <w:vAlign w:val="center"/>
                </w:tcPr>
                <w:p w14:paraId="35C9933B">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下风向3</w:t>
                  </w:r>
                  <w:r>
                    <w:rPr>
                      <w:rFonts w:hint="default" w:ascii="Times New Roman" w:hAnsi="Times New Roman" w:eastAsia="宋体" w:cs="Times New Roman"/>
                      <w:color w:val="000000"/>
                      <w:kern w:val="0"/>
                      <w:sz w:val="21"/>
                      <w:szCs w:val="21"/>
                      <w:highlight w:val="none"/>
                    </w:rPr>
                    <w:t>#</w:t>
                  </w:r>
                </w:p>
              </w:tc>
              <w:tc>
                <w:tcPr>
                  <w:tcW w:w="1954" w:type="dxa"/>
                  <w:gridSpan w:val="2"/>
                  <w:noWrap w:val="0"/>
                  <w:vAlign w:val="center"/>
                </w:tcPr>
                <w:p w14:paraId="6461733C">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下风向4</w:t>
                  </w:r>
                  <w:r>
                    <w:rPr>
                      <w:rFonts w:hint="default" w:ascii="Times New Roman" w:hAnsi="Times New Roman" w:eastAsia="宋体" w:cs="Times New Roman"/>
                      <w:color w:val="000000"/>
                      <w:kern w:val="0"/>
                      <w:sz w:val="21"/>
                      <w:szCs w:val="21"/>
                      <w:highlight w:val="none"/>
                    </w:rPr>
                    <w:t>#</w:t>
                  </w:r>
                </w:p>
              </w:tc>
            </w:tr>
            <w:tr w14:paraId="0407C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224" w:type="dxa"/>
                  <w:noWrap w:val="0"/>
                  <w:vAlign w:val="center"/>
                </w:tcPr>
                <w:p w14:paraId="7F86F2BD">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检测项目</w:t>
                  </w:r>
                </w:p>
              </w:tc>
              <w:tc>
                <w:tcPr>
                  <w:tcW w:w="7792" w:type="dxa"/>
                  <w:gridSpan w:val="8"/>
                  <w:noWrap w:val="0"/>
                  <w:vAlign w:val="center"/>
                </w:tcPr>
                <w:p w14:paraId="78C06C2B">
                  <w:pPr>
                    <w:widowControl/>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cs="Times New Roman"/>
                      <w:color w:val="000000"/>
                      <w:kern w:val="0"/>
                      <w:sz w:val="21"/>
                      <w:szCs w:val="21"/>
                      <w:highlight w:val="none"/>
                      <w:lang w:val="en-US" w:eastAsia="zh-CN"/>
                    </w:rPr>
                    <w:t>苯乙烯</w:t>
                  </w:r>
                  <w:r>
                    <w:rPr>
                      <w:rFonts w:hint="default" w:ascii="Times New Roman" w:hAnsi="Times New Roman" w:cs="Times New Roman"/>
                      <w:color w:val="000000"/>
                      <w:kern w:val="0"/>
                      <w:sz w:val="21"/>
                      <w:szCs w:val="21"/>
                      <w:highlight w:val="none"/>
                      <w:lang w:val="en-US" w:eastAsia="zh-CN"/>
                    </w:rPr>
                    <w:t>（μg/m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w:t>
                  </w:r>
                </w:p>
              </w:tc>
            </w:tr>
            <w:tr w14:paraId="3B416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noWrap w:val="0"/>
                  <w:vAlign w:val="center"/>
                </w:tcPr>
                <w:p w14:paraId="1448691D">
                  <w:pPr>
                    <w:widowControl/>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cs="Times New Roman"/>
                      <w:color w:val="000000"/>
                      <w:kern w:val="0"/>
                      <w:sz w:val="21"/>
                      <w:szCs w:val="21"/>
                      <w:highlight w:val="none"/>
                      <w:lang w:val="en-US" w:eastAsia="zh-CN"/>
                    </w:rPr>
                    <mc:AlternateContent>
                      <mc:Choice Requires="wps">
                        <w:drawing>
                          <wp:anchor distT="0" distB="0" distL="114300" distR="114300" simplePos="0" relativeHeight="251701248" behindDoc="0" locked="0" layoutInCell="1" allowOverlap="1">
                            <wp:simplePos x="0" y="0"/>
                            <wp:positionH relativeFrom="column">
                              <wp:posOffset>60325</wp:posOffset>
                            </wp:positionH>
                            <wp:positionV relativeFrom="paragraph">
                              <wp:posOffset>24765</wp:posOffset>
                            </wp:positionV>
                            <wp:extent cx="943610" cy="297180"/>
                            <wp:effectExtent l="0" t="0" r="0" b="0"/>
                            <wp:wrapNone/>
                            <wp:docPr id="39" name="文本框 54"/>
                            <wp:cNvGraphicFramePr/>
                            <a:graphic xmlns:a="http://schemas.openxmlformats.org/drawingml/2006/main">
                              <a:graphicData uri="http://schemas.microsoft.com/office/word/2010/wordprocessingShape">
                                <wps:wsp>
                                  <wps:cNvSpPr txBox="1"/>
                                  <wps:spPr>
                                    <a:xfrm>
                                      <a:off x="1462405" y="2260600"/>
                                      <a:ext cx="738505" cy="297180"/>
                                    </a:xfrm>
                                    <a:prstGeom prst="rect">
                                      <a:avLst/>
                                    </a:prstGeom>
                                    <a:noFill/>
                                    <a:ln w="6350">
                                      <a:noFill/>
                                    </a:ln>
                                    <a:effectLst/>
                                  </wps:spPr>
                                  <wps:txbx>
                                    <w:txbxContent>
                                      <w:p w14:paraId="55C04368">
                                        <w:pPr>
                                          <w:rPr>
                                            <w:rFonts w:hint="eastAsia" w:eastAsia="宋体"/>
                                            <w:sz w:val="21"/>
                                            <w:szCs w:val="21"/>
                                            <w:lang w:val="en-US" w:eastAsia="zh-CN"/>
                                          </w:rPr>
                                        </w:pPr>
                                        <w:r>
                                          <w:rPr>
                                            <w:rFonts w:hint="eastAsia"/>
                                            <w:sz w:val="21"/>
                                            <w:szCs w:val="21"/>
                                            <w:lang w:val="en-US" w:eastAsia="zh-CN"/>
                                          </w:rPr>
                                          <w:t>检测结果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26" o:spt="202" type="#_x0000_t202" style="position:absolute;left:0pt;margin-left:4.75pt;margin-top:1.95pt;height:23.4pt;width:74.3pt;z-index:251701248;mso-width-relative:page;mso-height-relative:page;" filled="f" stroked="f" coordsize="21600,21600" o:gfxdata="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EaSftcAAAAGAQAADwAAAAAA&#10;AAABACAAAAAiAAAAZHJzL2Rvd25yZXYueG1sUEsBAhQAFAAAAAgAh07iQP32o2tNAgAAgQQAAA4A&#10;AAAAAAAAAQAgAAAAJgEAAGRycy9lMm9Eb2MueG1sUEsFBgAAAAAGAAYAWQEAAOUFAAAAAA==&#10;">
                            <v:fill on="f" focussize="0,0"/>
                            <v:stroke on="f" weight="0.5pt"/>
                            <v:imagedata o:title=""/>
                            <o:lock v:ext="edit" aspectratio="f"/>
                            <v:textbox>
                              <w:txbxContent>
                                <w:p w14:paraId="55C04368">
                                  <w:pPr>
                                    <w:rPr>
                                      <w:rFonts w:hint="eastAsia" w:eastAsia="宋体"/>
                                      <w:sz w:val="21"/>
                                      <w:szCs w:val="21"/>
                                      <w:lang w:val="en-US" w:eastAsia="zh-CN"/>
                                    </w:rPr>
                                  </w:pPr>
                                  <w:r>
                                    <w:rPr>
                                      <w:rFonts w:hint="eastAsia"/>
                                      <w:sz w:val="21"/>
                                      <w:szCs w:val="21"/>
                                      <w:lang w:val="en-US" w:eastAsia="zh-CN"/>
                                    </w:rPr>
                                    <w:t>检测结果</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700224" behindDoc="0" locked="0" layoutInCell="1" allowOverlap="1">
                            <wp:simplePos x="0" y="0"/>
                            <wp:positionH relativeFrom="column">
                              <wp:posOffset>-155575</wp:posOffset>
                            </wp:positionH>
                            <wp:positionV relativeFrom="paragraph">
                              <wp:posOffset>549275</wp:posOffset>
                            </wp:positionV>
                            <wp:extent cx="974725" cy="27305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63126948">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5pt;margin-top:43.25pt;height:21.5pt;width:76.75pt;z-index:251700224;mso-width-relative:page;mso-height-relative:page;" filled="f" stroked="f" coordsize="21600,21600" o:gfxdata="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B3HwfaAAAACgEAAA8AAAAAAAAAAQAgAAAA&#10;IgAAAGRycy9kb3ducmV2LnhtbFBLAQIUABQAAAAIAIdO4kAgfTEaQgIAAHUEAAAOAAAAAAAAAAEA&#10;IAAAACkBAABkcnMvZTJvRG9jLnhtbFBLBQYAAAAABgAGAFkBAADdBQAAAAA=&#10;">
                            <v:fill on="f" focussize="0,0"/>
                            <v:stroke on="f" weight="0.5pt"/>
                            <v:imagedata o:title=""/>
                            <o:lock v:ext="edit" aspectratio="f"/>
                            <v:textbox>
                              <w:txbxContent>
                                <w:p w14:paraId="63126948">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699200" behindDoc="0" locked="0" layoutInCell="1" allowOverlap="1">
                            <wp:simplePos x="0" y="0"/>
                            <wp:positionH relativeFrom="column">
                              <wp:posOffset>-53340</wp:posOffset>
                            </wp:positionH>
                            <wp:positionV relativeFrom="paragraph">
                              <wp:posOffset>34925</wp:posOffset>
                            </wp:positionV>
                            <wp:extent cx="762000" cy="749935"/>
                            <wp:effectExtent l="8890" t="8890" r="21590" b="18415"/>
                            <wp:wrapNone/>
                            <wp:docPr id="38" name="直接连接符 58"/>
                            <wp:cNvGraphicFramePr/>
                            <a:graphic xmlns:a="http://schemas.openxmlformats.org/drawingml/2006/main">
                              <a:graphicData uri="http://schemas.microsoft.com/office/word/2010/wordprocessingShape">
                                <wps:wsp>
                                  <wps:cNvCnPr/>
                                  <wps:spPr>
                                    <a:xfrm>
                                      <a:off x="0" y="0"/>
                                      <a:ext cx="762000" cy="749935"/>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58" o:spid="_x0000_s1026" o:spt="32" type="#_x0000_t32" style="position:absolute;left:0pt;margin-left:-4.2pt;margin-top:2.75pt;height:59.05pt;width:60pt;z-index:251699200;mso-width-relative:page;mso-height-relative:page;" filled="f" stroked="t" coordsize="21600,21600" o:gfxdata="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XUipNYAAAAIAQAADwAAAAAAAAABACAAAAAiAAAAZHJzL2Rvd25y&#10;ZXYueG1sUEsBAhQAFAAAAAgAh07iQDkhSN8AAgAA9wMAAA4AAAAAAAAAAQAgAAAAJQEAAGRycy9l&#10;Mm9Eb2MueG1sUEsFBgAAAAAGAAYAWQEAAJcFAAAAAA==&#10;">
                            <v:fill on="f" focussize="0,0"/>
                            <v:stroke weight="2pt" color="#000000" joinstyle="round"/>
                            <v:imagedata o:title=""/>
                            <o:lock v:ext="edit" aspectratio="f"/>
                          </v:shape>
                        </w:pict>
                      </mc:Fallback>
                    </mc:AlternateContent>
                  </w:r>
                  <w:r>
                    <w:rPr>
                      <w:rFonts w:hint="default" w:ascii="Times New Roman" w:hAnsi="Times New Roman" w:eastAsia="宋体" w:cs="Times New Roman"/>
                      <w:color w:val="000000"/>
                      <w:kern w:val="0"/>
                      <w:sz w:val="21"/>
                      <w:szCs w:val="21"/>
                      <w:highlight w:val="none"/>
                      <w:lang w:val="en-US" w:eastAsia="zh-CN"/>
                    </w:rPr>
                    <w:t xml:space="preserve">       </w:t>
                  </w:r>
                </w:p>
              </w:tc>
              <w:tc>
                <w:tcPr>
                  <w:tcW w:w="1246" w:type="dxa"/>
                  <w:noWrap w:val="0"/>
                  <w:vAlign w:val="center"/>
                </w:tcPr>
                <w:p w14:paraId="56175A91">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23" w:type="dxa"/>
                  <w:noWrap w:val="0"/>
                  <w:vAlign w:val="center"/>
                </w:tcPr>
                <w:p w14:paraId="031E3533">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373" w:type="dxa"/>
                  <w:noWrap w:val="0"/>
                  <w:vAlign w:val="center"/>
                </w:tcPr>
                <w:p w14:paraId="0F0B0729">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92" w:type="dxa"/>
                  <w:noWrap w:val="0"/>
                  <w:vAlign w:val="center"/>
                </w:tcPr>
                <w:p w14:paraId="018E1578">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299" w:type="dxa"/>
                  <w:noWrap w:val="0"/>
                  <w:vAlign w:val="center"/>
                </w:tcPr>
                <w:p w14:paraId="3540DA45">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05" w:type="dxa"/>
                  <w:noWrap w:val="0"/>
                  <w:vAlign w:val="center"/>
                </w:tcPr>
                <w:p w14:paraId="1B99C8C0">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316" w:type="dxa"/>
                  <w:noWrap w:val="0"/>
                  <w:vAlign w:val="center"/>
                </w:tcPr>
                <w:p w14:paraId="362CA4DF">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38" w:type="dxa"/>
                  <w:noWrap w:val="0"/>
                  <w:vAlign w:val="center"/>
                </w:tcPr>
                <w:p w14:paraId="3C8666E8">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r>
            <w:tr w14:paraId="2371D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vMerge w:val="restart"/>
                  <w:noWrap w:val="0"/>
                  <w:vAlign w:val="center"/>
                </w:tcPr>
                <w:p w14:paraId="6A029B0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2025.11.14</w:t>
                  </w:r>
                </w:p>
              </w:tc>
              <w:tc>
                <w:tcPr>
                  <w:tcW w:w="1246" w:type="dxa"/>
                  <w:noWrap w:val="0"/>
                  <w:vAlign w:val="center"/>
                </w:tcPr>
                <w:p w14:paraId="7368F94F">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-111</w:t>
                  </w:r>
                </w:p>
              </w:tc>
              <w:tc>
                <w:tcPr>
                  <w:tcW w:w="623" w:type="dxa"/>
                  <w:noWrap w:val="0"/>
                  <w:vAlign w:val="center"/>
                </w:tcPr>
                <w:p w14:paraId="586582A0">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8.2</w:t>
                  </w:r>
                </w:p>
              </w:tc>
              <w:tc>
                <w:tcPr>
                  <w:tcW w:w="1373" w:type="dxa"/>
                  <w:noWrap w:val="0"/>
                  <w:vAlign w:val="center"/>
                </w:tcPr>
                <w:p w14:paraId="22F26042">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-211</w:t>
                  </w:r>
                </w:p>
              </w:tc>
              <w:tc>
                <w:tcPr>
                  <w:tcW w:w="692" w:type="dxa"/>
                  <w:noWrap w:val="0"/>
                  <w:vAlign w:val="center"/>
                </w:tcPr>
                <w:p w14:paraId="3BD730F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14.1</w:t>
                  </w:r>
                </w:p>
              </w:tc>
              <w:tc>
                <w:tcPr>
                  <w:tcW w:w="1299" w:type="dxa"/>
                  <w:noWrap w:val="0"/>
                  <w:vAlign w:val="center"/>
                </w:tcPr>
                <w:p w14:paraId="782DFD7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-311</w:t>
                  </w:r>
                </w:p>
              </w:tc>
              <w:tc>
                <w:tcPr>
                  <w:tcW w:w="605" w:type="dxa"/>
                  <w:noWrap w:val="0"/>
                  <w:vAlign w:val="center"/>
                </w:tcPr>
                <w:p w14:paraId="443D9AA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17.1 </w:t>
                  </w:r>
                </w:p>
              </w:tc>
              <w:tc>
                <w:tcPr>
                  <w:tcW w:w="1316" w:type="dxa"/>
                  <w:noWrap w:val="0"/>
                  <w:vAlign w:val="center"/>
                </w:tcPr>
                <w:p w14:paraId="2586A706">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-411</w:t>
                  </w:r>
                </w:p>
              </w:tc>
              <w:tc>
                <w:tcPr>
                  <w:tcW w:w="638" w:type="dxa"/>
                  <w:noWrap w:val="0"/>
                  <w:vAlign w:val="center"/>
                </w:tcPr>
                <w:p w14:paraId="4F1CA47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18.6</w:t>
                  </w:r>
                </w:p>
              </w:tc>
            </w:tr>
            <w:tr w14:paraId="50C30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vMerge w:val="continue"/>
                  <w:noWrap w:val="0"/>
                  <w:vAlign w:val="center"/>
                </w:tcPr>
                <w:p w14:paraId="69D50341">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1246" w:type="dxa"/>
                  <w:noWrap w:val="0"/>
                  <w:vAlign w:val="center"/>
                </w:tcPr>
                <w:p w14:paraId="4D58A99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-112</w:t>
                  </w:r>
                </w:p>
              </w:tc>
              <w:tc>
                <w:tcPr>
                  <w:tcW w:w="623" w:type="dxa"/>
                  <w:noWrap w:val="0"/>
                  <w:vAlign w:val="center"/>
                </w:tcPr>
                <w:p w14:paraId="2E3DF96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8.6</w:t>
                  </w:r>
                </w:p>
              </w:tc>
              <w:tc>
                <w:tcPr>
                  <w:tcW w:w="1373" w:type="dxa"/>
                  <w:noWrap w:val="0"/>
                  <w:vAlign w:val="center"/>
                </w:tcPr>
                <w:p w14:paraId="576F240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-212</w:t>
                  </w:r>
                </w:p>
              </w:tc>
              <w:tc>
                <w:tcPr>
                  <w:tcW w:w="692" w:type="dxa"/>
                  <w:noWrap w:val="0"/>
                  <w:vAlign w:val="center"/>
                </w:tcPr>
                <w:p w14:paraId="7BD29F8B">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15.4</w:t>
                  </w:r>
                </w:p>
              </w:tc>
              <w:tc>
                <w:tcPr>
                  <w:tcW w:w="1299" w:type="dxa"/>
                  <w:noWrap w:val="0"/>
                  <w:vAlign w:val="center"/>
                </w:tcPr>
                <w:p w14:paraId="346C221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-312</w:t>
                  </w:r>
                </w:p>
              </w:tc>
              <w:tc>
                <w:tcPr>
                  <w:tcW w:w="605" w:type="dxa"/>
                  <w:noWrap w:val="0"/>
                  <w:vAlign w:val="center"/>
                </w:tcPr>
                <w:p w14:paraId="590CB2B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19.2</w:t>
                  </w:r>
                </w:p>
              </w:tc>
              <w:tc>
                <w:tcPr>
                  <w:tcW w:w="1316" w:type="dxa"/>
                  <w:noWrap w:val="0"/>
                  <w:vAlign w:val="center"/>
                </w:tcPr>
                <w:p w14:paraId="4609E45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-412</w:t>
                  </w:r>
                </w:p>
              </w:tc>
              <w:tc>
                <w:tcPr>
                  <w:tcW w:w="638" w:type="dxa"/>
                  <w:noWrap w:val="0"/>
                  <w:vAlign w:val="center"/>
                </w:tcPr>
                <w:p w14:paraId="55368A0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14.3 </w:t>
                  </w:r>
                </w:p>
              </w:tc>
            </w:tr>
            <w:tr w14:paraId="73A4A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vMerge w:val="continue"/>
                  <w:noWrap w:val="0"/>
                  <w:vAlign w:val="center"/>
                </w:tcPr>
                <w:p w14:paraId="4CFC0591">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1246" w:type="dxa"/>
                  <w:noWrap w:val="0"/>
                  <w:vAlign w:val="center"/>
                </w:tcPr>
                <w:p w14:paraId="742BD60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-113</w:t>
                  </w:r>
                </w:p>
              </w:tc>
              <w:tc>
                <w:tcPr>
                  <w:tcW w:w="623" w:type="dxa"/>
                  <w:noWrap w:val="0"/>
                  <w:vAlign w:val="center"/>
                </w:tcPr>
                <w:p w14:paraId="5A80B8F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8.4 </w:t>
                  </w:r>
                </w:p>
              </w:tc>
              <w:tc>
                <w:tcPr>
                  <w:tcW w:w="1373" w:type="dxa"/>
                  <w:noWrap w:val="0"/>
                  <w:vAlign w:val="center"/>
                </w:tcPr>
                <w:p w14:paraId="23214F9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-213</w:t>
                  </w:r>
                </w:p>
              </w:tc>
              <w:tc>
                <w:tcPr>
                  <w:tcW w:w="692" w:type="dxa"/>
                  <w:noWrap w:val="0"/>
                  <w:vAlign w:val="center"/>
                </w:tcPr>
                <w:p w14:paraId="6408324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14.7 </w:t>
                  </w:r>
                </w:p>
              </w:tc>
              <w:tc>
                <w:tcPr>
                  <w:tcW w:w="1299" w:type="dxa"/>
                  <w:noWrap w:val="0"/>
                  <w:vAlign w:val="center"/>
                </w:tcPr>
                <w:p w14:paraId="3B8D230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-313</w:t>
                  </w:r>
                </w:p>
              </w:tc>
              <w:tc>
                <w:tcPr>
                  <w:tcW w:w="605" w:type="dxa"/>
                  <w:noWrap w:val="0"/>
                  <w:vAlign w:val="center"/>
                </w:tcPr>
                <w:p w14:paraId="56C1AF4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15.0 </w:t>
                  </w:r>
                </w:p>
              </w:tc>
              <w:tc>
                <w:tcPr>
                  <w:tcW w:w="1316" w:type="dxa"/>
                  <w:noWrap w:val="0"/>
                  <w:vAlign w:val="center"/>
                </w:tcPr>
                <w:p w14:paraId="380219E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-413</w:t>
                  </w:r>
                </w:p>
              </w:tc>
              <w:tc>
                <w:tcPr>
                  <w:tcW w:w="638" w:type="dxa"/>
                  <w:noWrap w:val="0"/>
                  <w:vAlign w:val="center"/>
                </w:tcPr>
                <w:p w14:paraId="68CEE55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15.5 </w:t>
                  </w:r>
                </w:p>
              </w:tc>
            </w:tr>
            <w:tr w14:paraId="1B05D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vMerge w:val="restart"/>
                  <w:noWrap w:val="0"/>
                  <w:vAlign w:val="center"/>
                </w:tcPr>
                <w:p w14:paraId="2069792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2025.11.15</w:t>
                  </w:r>
                </w:p>
              </w:tc>
              <w:tc>
                <w:tcPr>
                  <w:tcW w:w="1246" w:type="dxa"/>
                  <w:noWrap w:val="0"/>
                  <w:vAlign w:val="center"/>
                </w:tcPr>
                <w:p w14:paraId="73B96382">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-121</w:t>
                  </w:r>
                </w:p>
              </w:tc>
              <w:tc>
                <w:tcPr>
                  <w:tcW w:w="623" w:type="dxa"/>
                  <w:noWrap w:val="0"/>
                  <w:vAlign w:val="center"/>
                </w:tcPr>
                <w:p w14:paraId="7BC3B6E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8.7 </w:t>
                  </w:r>
                </w:p>
              </w:tc>
              <w:tc>
                <w:tcPr>
                  <w:tcW w:w="1373" w:type="dxa"/>
                  <w:noWrap w:val="0"/>
                  <w:vAlign w:val="center"/>
                </w:tcPr>
                <w:p w14:paraId="3C397EC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W25111306-WQ-221</w:t>
                  </w:r>
                </w:p>
              </w:tc>
              <w:tc>
                <w:tcPr>
                  <w:tcW w:w="692" w:type="dxa"/>
                  <w:noWrap w:val="0"/>
                  <w:vAlign w:val="center"/>
                </w:tcPr>
                <w:p w14:paraId="5677272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18.1</w:t>
                  </w:r>
                </w:p>
              </w:tc>
              <w:tc>
                <w:tcPr>
                  <w:tcW w:w="1299" w:type="dxa"/>
                  <w:noWrap w:val="0"/>
                  <w:vAlign w:val="center"/>
                </w:tcPr>
                <w:p w14:paraId="7AFAB05B">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W25111306-WQ-321</w:t>
                  </w:r>
                </w:p>
              </w:tc>
              <w:tc>
                <w:tcPr>
                  <w:tcW w:w="605" w:type="dxa"/>
                  <w:noWrap w:val="0"/>
                  <w:vAlign w:val="center"/>
                </w:tcPr>
                <w:p w14:paraId="60A36E6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14.4 </w:t>
                  </w:r>
                </w:p>
              </w:tc>
              <w:tc>
                <w:tcPr>
                  <w:tcW w:w="1316" w:type="dxa"/>
                  <w:noWrap w:val="0"/>
                  <w:vAlign w:val="center"/>
                </w:tcPr>
                <w:p w14:paraId="6B8CC82F">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W25111306-WQ-421</w:t>
                  </w:r>
                </w:p>
              </w:tc>
              <w:tc>
                <w:tcPr>
                  <w:tcW w:w="638" w:type="dxa"/>
                  <w:noWrap w:val="0"/>
                  <w:vAlign w:val="center"/>
                </w:tcPr>
                <w:p w14:paraId="0C769CC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14.7 </w:t>
                  </w:r>
                </w:p>
              </w:tc>
            </w:tr>
            <w:tr w14:paraId="76174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vMerge w:val="continue"/>
                  <w:noWrap w:val="0"/>
                  <w:vAlign w:val="center"/>
                </w:tcPr>
                <w:p w14:paraId="14EFE19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246" w:type="dxa"/>
                  <w:noWrap w:val="0"/>
                  <w:vAlign w:val="center"/>
                </w:tcPr>
                <w:p w14:paraId="4EFAE63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-122</w:t>
                  </w:r>
                </w:p>
              </w:tc>
              <w:tc>
                <w:tcPr>
                  <w:tcW w:w="623" w:type="dxa"/>
                  <w:noWrap w:val="0"/>
                  <w:vAlign w:val="center"/>
                </w:tcPr>
                <w:p w14:paraId="6FE37FD6">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8.5</w:t>
                  </w:r>
                </w:p>
              </w:tc>
              <w:tc>
                <w:tcPr>
                  <w:tcW w:w="1373" w:type="dxa"/>
                  <w:noWrap w:val="0"/>
                  <w:vAlign w:val="center"/>
                </w:tcPr>
                <w:p w14:paraId="51055AB2">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W25111306-WQ-222</w:t>
                  </w:r>
                </w:p>
              </w:tc>
              <w:tc>
                <w:tcPr>
                  <w:tcW w:w="692" w:type="dxa"/>
                  <w:noWrap w:val="0"/>
                  <w:vAlign w:val="center"/>
                </w:tcPr>
                <w:p w14:paraId="26243AA0">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16.7</w:t>
                  </w:r>
                </w:p>
              </w:tc>
              <w:tc>
                <w:tcPr>
                  <w:tcW w:w="1299" w:type="dxa"/>
                  <w:noWrap w:val="0"/>
                  <w:vAlign w:val="center"/>
                </w:tcPr>
                <w:p w14:paraId="6EE980C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W25111306-WQ-322</w:t>
                  </w:r>
                </w:p>
              </w:tc>
              <w:tc>
                <w:tcPr>
                  <w:tcW w:w="605" w:type="dxa"/>
                  <w:noWrap w:val="0"/>
                  <w:vAlign w:val="center"/>
                </w:tcPr>
                <w:p w14:paraId="6A14484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18.3</w:t>
                  </w:r>
                </w:p>
              </w:tc>
              <w:tc>
                <w:tcPr>
                  <w:tcW w:w="1316" w:type="dxa"/>
                  <w:noWrap w:val="0"/>
                  <w:vAlign w:val="center"/>
                </w:tcPr>
                <w:p w14:paraId="42B25D4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W25111306-WQ-422</w:t>
                  </w:r>
                </w:p>
              </w:tc>
              <w:tc>
                <w:tcPr>
                  <w:tcW w:w="638" w:type="dxa"/>
                  <w:noWrap w:val="0"/>
                  <w:vAlign w:val="center"/>
                </w:tcPr>
                <w:p w14:paraId="033ECDC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17.8</w:t>
                  </w:r>
                </w:p>
              </w:tc>
            </w:tr>
            <w:tr w14:paraId="2A377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24" w:type="dxa"/>
                  <w:vMerge w:val="continue"/>
                  <w:noWrap w:val="0"/>
                  <w:vAlign w:val="center"/>
                </w:tcPr>
                <w:p w14:paraId="1313F907">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246" w:type="dxa"/>
                  <w:noWrap w:val="0"/>
                  <w:vAlign w:val="center"/>
                </w:tcPr>
                <w:p w14:paraId="05E0B6C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-123</w:t>
                  </w:r>
                </w:p>
              </w:tc>
              <w:tc>
                <w:tcPr>
                  <w:tcW w:w="623" w:type="dxa"/>
                  <w:noWrap w:val="0"/>
                  <w:vAlign w:val="center"/>
                </w:tcPr>
                <w:p w14:paraId="516792B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8.3</w:t>
                  </w:r>
                </w:p>
              </w:tc>
              <w:tc>
                <w:tcPr>
                  <w:tcW w:w="1373" w:type="dxa"/>
                  <w:noWrap w:val="0"/>
                  <w:vAlign w:val="center"/>
                </w:tcPr>
                <w:p w14:paraId="3CB3DCF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W25111306-WQ-223</w:t>
                  </w:r>
                </w:p>
              </w:tc>
              <w:tc>
                <w:tcPr>
                  <w:tcW w:w="692" w:type="dxa"/>
                  <w:noWrap w:val="0"/>
                  <w:vAlign w:val="center"/>
                </w:tcPr>
                <w:p w14:paraId="0E7BFCAE">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17.1</w:t>
                  </w:r>
                </w:p>
              </w:tc>
              <w:tc>
                <w:tcPr>
                  <w:tcW w:w="1299" w:type="dxa"/>
                  <w:noWrap w:val="0"/>
                  <w:vAlign w:val="center"/>
                </w:tcPr>
                <w:p w14:paraId="4E6B1A0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W25111306-WQ-323</w:t>
                  </w:r>
                </w:p>
              </w:tc>
              <w:tc>
                <w:tcPr>
                  <w:tcW w:w="605" w:type="dxa"/>
                  <w:noWrap w:val="0"/>
                  <w:vAlign w:val="center"/>
                </w:tcPr>
                <w:p w14:paraId="1CFE1A42">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16.4</w:t>
                  </w:r>
                </w:p>
              </w:tc>
              <w:tc>
                <w:tcPr>
                  <w:tcW w:w="1316" w:type="dxa"/>
                  <w:noWrap w:val="0"/>
                  <w:vAlign w:val="center"/>
                </w:tcPr>
                <w:p w14:paraId="1592C7B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W25111306-WQ-423</w:t>
                  </w:r>
                </w:p>
              </w:tc>
              <w:tc>
                <w:tcPr>
                  <w:tcW w:w="638" w:type="dxa"/>
                  <w:noWrap w:val="0"/>
                  <w:vAlign w:val="center"/>
                </w:tcPr>
                <w:p w14:paraId="07EE400F">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15.5</w:t>
                  </w:r>
                </w:p>
              </w:tc>
            </w:tr>
            <w:tr w14:paraId="17773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16" w:type="dxa"/>
                  <w:gridSpan w:val="9"/>
                  <w:noWrap w:val="0"/>
                  <w:vAlign w:val="center"/>
                </w:tcPr>
                <w:p w14:paraId="7A1331AA">
                  <w:pPr>
                    <w:widowControl/>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26D0A11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95D4066">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0A99336E">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sz w:val="21"/>
                <w:szCs w:val="21"/>
                <w:lang w:val="en-US" w:eastAsia="zh-CN"/>
              </w:rPr>
            </w:pPr>
            <w:r>
              <w:rPr>
                <w:rFonts w:hint="eastAsia" w:ascii="宋体" w:hAnsi="宋体" w:eastAsia="宋体" w:cs="宋体"/>
                <w:bCs w:val="0"/>
                <w:lang w:val="en-US" w:eastAsia="zh-CN"/>
              </w:rPr>
              <w:t>表7-6  无组织甲苯排放监测结果</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257"/>
              <w:gridCol w:w="496"/>
              <w:gridCol w:w="1396"/>
              <w:gridCol w:w="635"/>
              <w:gridCol w:w="1361"/>
              <w:gridCol w:w="600"/>
              <w:gridCol w:w="1379"/>
              <w:gridCol w:w="635"/>
            </w:tblGrid>
            <w:tr w14:paraId="7C5A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697" w:type="pct"/>
                  <w:noWrap w:val="0"/>
                  <w:vAlign w:val="center"/>
                </w:tcPr>
                <w:p w14:paraId="21458E93">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检测点位</w:t>
                  </w:r>
                </w:p>
              </w:tc>
              <w:tc>
                <w:tcPr>
                  <w:tcW w:w="972" w:type="pct"/>
                  <w:gridSpan w:val="2"/>
                  <w:noWrap w:val="0"/>
                  <w:vAlign w:val="center"/>
                </w:tcPr>
                <w:p w14:paraId="44216F87">
                  <w:pPr>
                    <w:widowControl/>
                    <w:jc w:val="center"/>
                    <w:rPr>
                      <w:rFonts w:hint="default" w:ascii="Times New Roman" w:hAnsi="Times New Roman" w:eastAsia="宋体" w:cs="Times New Roman"/>
                      <w:color w:val="000000"/>
                      <w:kern w:val="0"/>
                      <w:sz w:val="21"/>
                      <w:szCs w:val="21"/>
                      <w:highlight w:val="none"/>
                      <w:lang w:val="en-US"/>
                    </w:rPr>
                  </w:pPr>
                  <w:r>
                    <w:rPr>
                      <w:rFonts w:hint="default" w:ascii="Times New Roman" w:hAnsi="Times New Roman" w:eastAsia="宋体" w:cs="Times New Roman"/>
                      <w:color w:val="000000"/>
                      <w:kern w:val="0"/>
                      <w:sz w:val="21"/>
                      <w:szCs w:val="21"/>
                      <w:highlight w:val="none"/>
                      <w:lang w:val="en-US" w:eastAsia="zh-CN"/>
                    </w:rPr>
                    <w:t>上风向</w:t>
                  </w:r>
                  <w:r>
                    <w:rPr>
                      <w:rFonts w:hint="default" w:ascii="Times New Roman" w:hAnsi="Times New Roman" w:eastAsia="宋体" w:cs="Times New Roman"/>
                      <w:color w:val="000000"/>
                      <w:kern w:val="0"/>
                      <w:sz w:val="21"/>
                      <w:szCs w:val="21"/>
                      <w:highlight w:val="none"/>
                    </w:rPr>
                    <w:t>1#</w:t>
                  </w:r>
                </w:p>
              </w:tc>
              <w:tc>
                <w:tcPr>
                  <w:tcW w:w="1126" w:type="pct"/>
                  <w:gridSpan w:val="2"/>
                  <w:noWrap w:val="0"/>
                  <w:vAlign w:val="center"/>
                </w:tcPr>
                <w:p w14:paraId="0A8364B3">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下风向2</w:t>
                  </w:r>
                  <w:r>
                    <w:rPr>
                      <w:rFonts w:hint="default" w:ascii="Times New Roman" w:hAnsi="Times New Roman" w:eastAsia="宋体" w:cs="Times New Roman"/>
                      <w:color w:val="000000"/>
                      <w:kern w:val="0"/>
                      <w:sz w:val="21"/>
                      <w:szCs w:val="21"/>
                      <w:highlight w:val="none"/>
                    </w:rPr>
                    <w:t>#</w:t>
                  </w:r>
                </w:p>
              </w:tc>
              <w:tc>
                <w:tcPr>
                  <w:tcW w:w="1088" w:type="pct"/>
                  <w:gridSpan w:val="2"/>
                  <w:noWrap w:val="0"/>
                  <w:vAlign w:val="center"/>
                </w:tcPr>
                <w:p w14:paraId="4CDA30F6">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下风向3</w:t>
                  </w:r>
                  <w:r>
                    <w:rPr>
                      <w:rFonts w:hint="default" w:ascii="Times New Roman" w:hAnsi="Times New Roman" w:eastAsia="宋体" w:cs="Times New Roman"/>
                      <w:color w:val="000000"/>
                      <w:kern w:val="0"/>
                      <w:sz w:val="21"/>
                      <w:szCs w:val="21"/>
                      <w:highlight w:val="none"/>
                    </w:rPr>
                    <w:t>#</w:t>
                  </w:r>
                </w:p>
              </w:tc>
              <w:tc>
                <w:tcPr>
                  <w:tcW w:w="1115" w:type="pct"/>
                  <w:gridSpan w:val="2"/>
                  <w:noWrap w:val="0"/>
                  <w:vAlign w:val="center"/>
                </w:tcPr>
                <w:p w14:paraId="2E752B98">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下风向4</w:t>
                  </w:r>
                  <w:r>
                    <w:rPr>
                      <w:rFonts w:hint="default" w:ascii="Times New Roman" w:hAnsi="Times New Roman" w:eastAsia="宋体" w:cs="Times New Roman"/>
                      <w:color w:val="000000"/>
                      <w:kern w:val="0"/>
                      <w:sz w:val="21"/>
                      <w:szCs w:val="21"/>
                      <w:highlight w:val="none"/>
                    </w:rPr>
                    <w:t>#</w:t>
                  </w:r>
                </w:p>
              </w:tc>
            </w:tr>
            <w:tr w14:paraId="40637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97" w:type="pct"/>
                  <w:noWrap w:val="0"/>
                  <w:vAlign w:val="center"/>
                </w:tcPr>
                <w:p w14:paraId="11B81A46">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检测项目</w:t>
                  </w:r>
                </w:p>
              </w:tc>
              <w:tc>
                <w:tcPr>
                  <w:tcW w:w="4302" w:type="pct"/>
                  <w:gridSpan w:val="8"/>
                  <w:noWrap w:val="0"/>
                  <w:vAlign w:val="center"/>
                </w:tcPr>
                <w:p w14:paraId="7FA35208">
                  <w:pPr>
                    <w:widowControl/>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cs="Times New Roman"/>
                      <w:color w:val="000000"/>
                      <w:kern w:val="0"/>
                      <w:sz w:val="21"/>
                      <w:szCs w:val="21"/>
                      <w:highlight w:val="none"/>
                      <w:lang w:val="en-US" w:eastAsia="zh-CN"/>
                    </w:rPr>
                    <w:t>甲苯</w:t>
                  </w:r>
                  <w:r>
                    <w:rPr>
                      <w:rFonts w:hint="default" w:ascii="Times New Roman" w:hAnsi="Times New Roman" w:cs="Times New Roman"/>
                      <w:color w:val="000000"/>
                      <w:kern w:val="0"/>
                      <w:sz w:val="21"/>
                      <w:szCs w:val="21"/>
                      <w:highlight w:val="none"/>
                      <w:lang w:val="en-US" w:eastAsia="zh-CN"/>
                    </w:rPr>
                    <w:t>（μg/m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w:t>
                  </w:r>
                </w:p>
              </w:tc>
            </w:tr>
            <w:tr w14:paraId="209E8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97" w:type="pct"/>
                  <w:noWrap w:val="0"/>
                  <w:vAlign w:val="center"/>
                </w:tcPr>
                <w:p w14:paraId="7ED0CF3A">
                  <w:pPr>
                    <w:widowControl/>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cs="Times New Roman"/>
                      <w:color w:val="000000"/>
                      <w:kern w:val="0"/>
                      <w:sz w:val="21"/>
                      <w:szCs w:val="21"/>
                      <w:highlight w:val="none"/>
                      <w:lang w:val="en-US" w:eastAsia="zh-CN"/>
                    </w:rPr>
                    <mc:AlternateContent>
                      <mc:Choice Requires="wps">
                        <w:drawing>
                          <wp:anchor distT="0" distB="0" distL="114300" distR="114300" simplePos="0" relativeHeight="251704320" behindDoc="0" locked="0" layoutInCell="1" allowOverlap="1">
                            <wp:simplePos x="0" y="0"/>
                            <wp:positionH relativeFrom="column">
                              <wp:posOffset>66675</wp:posOffset>
                            </wp:positionH>
                            <wp:positionV relativeFrom="paragraph">
                              <wp:posOffset>27305</wp:posOffset>
                            </wp:positionV>
                            <wp:extent cx="943610" cy="297180"/>
                            <wp:effectExtent l="0" t="0" r="0" b="0"/>
                            <wp:wrapNone/>
                            <wp:docPr id="41" name="文本框 54"/>
                            <wp:cNvGraphicFramePr/>
                            <a:graphic xmlns:a="http://schemas.openxmlformats.org/drawingml/2006/main">
                              <a:graphicData uri="http://schemas.microsoft.com/office/word/2010/wordprocessingShape">
                                <wps:wsp>
                                  <wps:cNvSpPr txBox="1"/>
                                  <wps:spPr>
                                    <a:xfrm>
                                      <a:off x="1462405" y="2260600"/>
                                      <a:ext cx="738505" cy="297180"/>
                                    </a:xfrm>
                                    <a:prstGeom prst="rect">
                                      <a:avLst/>
                                    </a:prstGeom>
                                    <a:noFill/>
                                    <a:ln w="6350">
                                      <a:noFill/>
                                    </a:ln>
                                    <a:effectLst/>
                                  </wps:spPr>
                                  <wps:txbx>
                                    <w:txbxContent>
                                      <w:p w14:paraId="3748CC0F">
                                        <w:pPr>
                                          <w:rPr>
                                            <w:rFonts w:hint="eastAsia" w:eastAsia="宋体"/>
                                            <w:sz w:val="21"/>
                                            <w:szCs w:val="21"/>
                                            <w:lang w:val="en-US" w:eastAsia="zh-CN"/>
                                          </w:rPr>
                                        </w:pPr>
                                        <w:r>
                                          <w:rPr>
                                            <w:rFonts w:hint="eastAsia"/>
                                            <w:sz w:val="21"/>
                                            <w:szCs w:val="21"/>
                                            <w:lang w:val="en-US" w:eastAsia="zh-CN"/>
                                          </w:rPr>
                                          <w:t>检测结果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26" o:spt="202" type="#_x0000_t202" style="position:absolute;left:0pt;margin-left:5.25pt;margin-top:2.15pt;height:23.4pt;width:74.3pt;z-index:251704320;mso-width-relative:page;mso-height-relative:page;" filled="f" stroked="f" coordsize="21600,21600" o:gfxdata="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CqsKdcAAAAHAQAADwAAAAAA&#10;AAABACAAAAAiAAAAZHJzL2Rvd25yZXYueG1sUEsBAhQAFAAAAAgAh07iQBRer9JNAgAAgQQAAA4A&#10;AAAAAAAAAQAgAAAAJgEAAGRycy9lMm9Eb2MueG1sUEsFBgAAAAAGAAYAWQEAAOUFAAAAAA==&#10;">
                            <v:fill on="f" focussize="0,0"/>
                            <v:stroke on="f" weight="0.5pt"/>
                            <v:imagedata o:title=""/>
                            <o:lock v:ext="edit" aspectratio="f"/>
                            <v:textbox>
                              <w:txbxContent>
                                <w:p w14:paraId="3748CC0F">
                                  <w:pPr>
                                    <w:rPr>
                                      <w:rFonts w:hint="eastAsia" w:eastAsia="宋体"/>
                                      <w:sz w:val="21"/>
                                      <w:szCs w:val="21"/>
                                      <w:lang w:val="en-US" w:eastAsia="zh-CN"/>
                                    </w:rPr>
                                  </w:pPr>
                                  <w:r>
                                    <w:rPr>
                                      <w:rFonts w:hint="eastAsia"/>
                                      <w:sz w:val="21"/>
                                      <w:szCs w:val="21"/>
                                      <w:lang w:val="en-US" w:eastAsia="zh-CN"/>
                                    </w:rPr>
                                    <w:t>检测结果</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703296" behindDoc="0" locked="0" layoutInCell="1" allowOverlap="1">
                            <wp:simplePos x="0" y="0"/>
                            <wp:positionH relativeFrom="column">
                              <wp:posOffset>-134620</wp:posOffset>
                            </wp:positionH>
                            <wp:positionV relativeFrom="paragraph">
                              <wp:posOffset>501650</wp:posOffset>
                            </wp:positionV>
                            <wp:extent cx="946150" cy="27305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6D31C304">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pt;margin-top:39.5pt;height:21.5pt;width:74.5pt;z-index:251703296;mso-width-relative:page;mso-height-relative:page;" filled="f" stroked="f" coordsize="21600,21600" o:gfxdata="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p/k2toAAAAKAQAADwAAAAAAAAABACAAAAAi&#10;AAAAZHJzL2Rvd25yZXYueG1sUEsBAhQAFAAAAAgAh07iQJm1OShBAgAAdQQAAA4AAAAAAAAAAQAg&#10;AAAAKQEAAGRycy9lMm9Eb2MueG1sUEsFBgAAAAAGAAYAWQEAANwFAAAAAA==&#10;">
                            <v:fill on="f" focussize="0,0"/>
                            <v:stroke on="f" weight="0.5pt"/>
                            <v:imagedata o:title=""/>
                            <o:lock v:ext="edit" aspectratio="f"/>
                            <v:textbox>
                              <w:txbxContent>
                                <w:p w14:paraId="6D31C304">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702272" behindDoc="0" locked="0" layoutInCell="1" allowOverlap="1">
                            <wp:simplePos x="0" y="0"/>
                            <wp:positionH relativeFrom="column">
                              <wp:posOffset>-53340</wp:posOffset>
                            </wp:positionH>
                            <wp:positionV relativeFrom="paragraph">
                              <wp:posOffset>34925</wp:posOffset>
                            </wp:positionV>
                            <wp:extent cx="783590" cy="759460"/>
                            <wp:effectExtent l="8890" t="8890" r="15240" b="24130"/>
                            <wp:wrapNone/>
                            <wp:docPr id="40" name="直接连接符 60"/>
                            <wp:cNvGraphicFramePr/>
                            <a:graphic xmlns:a="http://schemas.openxmlformats.org/drawingml/2006/main">
                              <a:graphicData uri="http://schemas.microsoft.com/office/word/2010/wordprocessingShape">
                                <wps:wsp>
                                  <wps:cNvCnPr/>
                                  <wps:spPr>
                                    <a:xfrm>
                                      <a:off x="0" y="0"/>
                                      <a:ext cx="783590" cy="759460"/>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60" o:spid="_x0000_s1026" o:spt="32" type="#_x0000_t32" style="position:absolute;left:0pt;margin-left:-4.2pt;margin-top:2.75pt;height:59.8pt;width:61.7pt;z-index:251702272;mso-width-relative:page;mso-height-relative:page;" filled="f" stroked="t" coordsize="21600,21600" o:gfxdata="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QD+041gAAAAgBAAAPAAAAAAAAAAEAIAAAACIAAABkcnMvZG93bnJl&#10;di54bWxQSwECFAAUAAAACACHTuJApFCR9P8BAAD3AwAADgAAAAAAAAABACAAAAAlAQAAZHJzL2Uy&#10;b0RvYy54bWxQSwUGAAAAAAYABgBZAQAAlgUAAAAA&#10;">
                            <v:fill on="f" focussize="0,0"/>
                            <v:stroke weight="2pt" color="#000000" joinstyle="round"/>
                            <v:imagedata o:title=""/>
                            <o:lock v:ext="edit" aspectratio="f"/>
                          </v:shape>
                        </w:pict>
                      </mc:Fallback>
                    </mc:AlternateContent>
                  </w:r>
                  <w:r>
                    <w:rPr>
                      <w:rFonts w:hint="default" w:ascii="Times New Roman" w:hAnsi="Times New Roman" w:eastAsia="宋体" w:cs="Times New Roman"/>
                      <w:color w:val="000000"/>
                      <w:kern w:val="0"/>
                      <w:sz w:val="21"/>
                      <w:szCs w:val="21"/>
                      <w:highlight w:val="none"/>
                      <w:lang w:val="en-US" w:eastAsia="zh-CN"/>
                    </w:rPr>
                    <w:t xml:space="preserve">       </w:t>
                  </w:r>
                </w:p>
              </w:tc>
              <w:tc>
                <w:tcPr>
                  <w:tcW w:w="697" w:type="pct"/>
                  <w:noWrap w:val="0"/>
                  <w:vAlign w:val="center"/>
                </w:tcPr>
                <w:p w14:paraId="1A14356E">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275" w:type="pct"/>
                  <w:noWrap w:val="0"/>
                  <w:vAlign w:val="center"/>
                </w:tcPr>
                <w:p w14:paraId="61789616">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774" w:type="pct"/>
                  <w:noWrap w:val="0"/>
                  <w:vAlign w:val="center"/>
                </w:tcPr>
                <w:p w14:paraId="418C6AAB">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352" w:type="pct"/>
                  <w:noWrap w:val="0"/>
                  <w:vAlign w:val="center"/>
                </w:tcPr>
                <w:p w14:paraId="180DF178">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755" w:type="pct"/>
                  <w:noWrap w:val="0"/>
                  <w:vAlign w:val="center"/>
                </w:tcPr>
                <w:p w14:paraId="47D26C1D">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332" w:type="pct"/>
                  <w:noWrap w:val="0"/>
                  <w:vAlign w:val="center"/>
                </w:tcPr>
                <w:p w14:paraId="22A819DF">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765" w:type="pct"/>
                  <w:noWrap w:val="0"/>
                  <w:vAlign w:val="center"/>
                </w:tcPr>
                <w:p w14:paraId="51DC55B5">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349" w:type="pct"/>
                  <w:noWrap w:val="0"/>
                  <w:vAlign w:val="center"/>
                </w:tcPr>
                <w:p w14:paraId="357A0D48">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r>
            <w:tr w14:paraId="104AA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97" w:type="pct"/>
                  <w:vMerge w:val="restart"/>
                  <w:noWrap w:val="0"/>
                  <w:vAlign w:val="center"/>
                </w:tcPr>
                <w:p w14:paraId="3E65491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2025.11.14</w:t>
                  </w:r>
                </w:p>
              </w:tc>
              <w:tc>
                <w:tcPr>
                  <w:tcW w:w="697" w:type="pct"/>
                  <w:noWrap w:val="0"/>
                  <w:vAlign w:val="center"/>
                </w:tcPr>
                <w:p w14:paraId="6C9ACAE7">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-111</w:t>
                  </w:r>
                </w:p>
              </w:tc>
              <w:tc>
                <w:tcPr>
                  <w:tcW w:w="275" w:type="pct"/>
                  <w:noWrap w:val="0"/>
                  <w:vAlign w:val="center"/>
                </w:tcPr>
                <w:p w14:paraId="1B18AE20">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3.6</w:t>
                  </w:r>
                </w:p>
              </w:tc>
              <w:tc>
                <w:tcPr>
                  <w:tcW w:w="774" w:type="pct"/>
                  <w:noWrap w:val="0"/>
                  <w:vAlign w:val="center"/>
                </w:tcPr>
                <w:p w14:paraId="1179548C">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-211</w:t>
                  </w:r>
                </w:p>
              </w:tc>
              <w:tc>
                <w:tcPr>
                  <w:tcW w:w="352" w:type="pct"/>
                  <w:noWrap w:val="0"/>
                  <w:vAlign w:val="center"/>
                </w:tcPr>
                <w:p w14:paraId="6A723BDE">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13.7</w:t>
                  </w:r>
                </w:p>
              </w:tc>
              <w:tc>
                <w:tcPr>
                  <w:tcW w:w="755" w:type="pct"/>
                  <w:noWrap w:val="0"/>
                  <w:vAlign w:val="center"/>
                </w:tcPr>
                <w:p w14:paraId="0C2362C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-311</w:t>
                  </w:r>
                </w:p>
              </w:tc>
              <w:tc>
                <w:tcPr>
                  <w:tcW w:w="332" w:type="pct"/>
                  <w:noWrap w:val="0"/>
                  <w:vAlign w:val="center"/>
                </w:tcPr>
                <w:p w14:paraId="5E952120">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23.1 </w:t>
                  </w:r>
                </w:p>
              </w:tc>
              <w:tc>
                <w:tcPr>
                  <w:tcW w:w="765" w:type="pct"/>
                  <w:noWrap w:val="0"/>
                  <w:vAlign w:val="center"/>
                </w:tcPr>
                <w:p w14:paraId="5D90D6E1">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-411</w:t>
                  </w:r>
                </w:p>
              </w:tc>
              <w:tc>
                <w:tcPr>
                  <w:tcW w:w="349" w:type="pct"/>
                  <w:noWrap w:val="0"/>
                  <w:vAlign w:val="center"/>
                </w:tcPr>
                <w:p w14:paraId="0DADE29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21.2</w:t>
                  </w:r>
                </w:p>
              </w:tc>
            </w:tr>
            <w:tr w14:paraId="756F2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97" w:type="pct"/>
                  <w:vMerge w:val="continue"/>
                  <w:noWrap w:val="0"/>
                  <w:vAlign w:val="center"/>
                </w:tcPr>
                <w:p w14:paraId="7F032527">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697" w:type="pct"/>
                  <w:noWrap w:val="0"/>
                  <w:vAlign w:val="center"/>
                </w:tcPr>
                <w:p w14:paraId="17EF04A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-112</w:t>
                  </w:r>
                </w:p>
              </w:tc>
              <w:tc>
                <w:tcPr>
                  <w:tcW w:w="275" w:type="pct"/>
                  <w:noWrap w:val="0"/>
                  <w:vAlign w:val="center"/>
                </w:tcPr>
                <w:p w14:paraId="467486B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4.2 </w:t>
                  </w:r>
                </w:p>
              </w:tc>
              <w:tc>
                <w:tcPr>
                  <w:tcW w:w="774" w:type="pct"/>
                  <w:noWrap w:val="0"/>
                  <w:vAlign w:val="center"/>
                </w:tcPr>
                <w:p w14:paraId="134030B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-212</w:t>
                  </w:r>
                </w:p>
              </w:tc>
              <w:tc>
                <w:tcPr>
                  <w:tcW w:w="352" w:type="pct"/>
                  <w:noWrap w:val="0"/>
                  <w:vAlign w:val="center"/>
                </w:tcPr>
                <w:p w14:paraId="0A31814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16.8</w:t>
                  </w:r>
                </w:p>
              </w:tc>
              <w:tc>
                <w:tcPr>
                  <w:tcW w:w="755" w:type="pct"/>
                  <w:noWrap w:val="0"/>
                  <w:vAlign w:val="center"/>
                </w:tcPr>
                <w:p w14:paraId="3541F87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-312</w:t>
                  </w:r>
                </w:p>
              </w:tc>
              <w:tc>
                <w:tcPr>
                  <w:tcW w:w="332" w:type="pct"/>
                  <w:noWrap w:val="0"/>
                  <w:vAlign w:val="center"/>
                </w:tcPr>
                <w:p w14:paraId="269A364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18.4 </w:t>
                  </w:r>
                </w:p>
              </w:tc>
              <w:tc>
                <w:tcPr>
                  <w:tcW w:w="765" w:type="pct"/>
                  <w:noWrap w:val="0"/>
                  <w:vAlign w:val="center"/>
                </w:tcPr>
                <w:p w14:paraId="7BEC967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-412</w:t>
                  </w:r>
                </w:p>
              </w:tc>
              <w:tc>
                <w:tcPr>
                  <w:tcW w:w="349" w:type="pct"/>
                  <w:noWrap w:val="0"/>
                  <w:vAlign w:val="center"/>
                </w:tcPr>
                <w:p w14:paraId="744FF9B9">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148.0 </w:t>
                  </w:r>
                </w:p>
              </w:tc>
            </w:tr>
            <w:tr w14:paraId="057A2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97" w:type="pct"/>
                  <w:vMerge w:val="continue"/>
                  <w:noWrap w:val="0"/>
                  <w:vAlign w:val="center"/>
                </w:tcPr>
                <w:p w14:paraId="6E4E6931">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697" w:type="pct"/>
                  <w:noWrap w:val="0"/>
                  <w:vAlign w:val="center"/>
                </w:tcPr>
                <w:p w14:paraId="0617A7EE">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-113</w:t>
                  </w:r>
                </w:p>
              </w:tc>
              <w:tc>
                <w:tcPr>
                  <w:tcW w:w="275" w:type="pct"/>
                  <w:noWrap w:val="0"/>
                  <w:vAlign w:val="center"/>
                </w:tcPr>
                <w:p w14:paraId="0E2E3DB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3.8 </w:t>
                  </w:r>
                </w:p>
              </w:tc>
              <w:tc>
                <w:tcPr>
                  <w:tcW w:w="774" w:type="pct"/>
                  <w:noWrap w:val="0"/>
                  <w:vAlign w:val="center"/>
                </w:tcPr>
                <w:p w14:paraId="337655D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-213</w:t>
                  </w:r>
                </w:p>
              </w:tc>
              <w:tc>
                <w:tcPr>
                  <w:tcW w:w="352" w:type="pct"/>
                  <w:noWrap w:val="0"/>
                  <w:vAlign w:val="center"/>
                </w:tcPr>
                <w:p w14:paraId="08DF7B46">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25.8 </w:t>
                  </w:r>
                </w:p>
              </w:tc>
              <w:tc>
                <w:tcPr>
                  <w:tcW w:w="755" w:type="pct"/>
                  <w:noWrap w:val="0"/>
                  <w:vAlign w:val="center"/>
                </w:tcPr>
                <w:p w14:paraId="26D49F3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-313</w:t>
                  </w:r>
                </w:p>
              </w:tc>
              <w:tc>
                <w:tcPr>
                  <w:tcW w:w="332" w:type="pct"/>
                  <w:noWrap w:val="0"/>
                  <w:vAlign w:val="center"/>
                </w:tcPr>
                <w:p w14:paraId="631E924C">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22.0 </w:t>
                  </w:r>
                </w:p>
              </w:tc>
              <w:tc>
                <w:tcPr>
                  <w:tcW w:w="765" w:type="pct"/>
                  <w:noWrap w:val="0"/>
                  <w:vAlign w:val="center"/>
                </w:tcPr>
                <w:p w14:paraId="5307936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-413</w:t>
                  </w:r>
                </w:p>
              </w:tc>
              <w:tc>
                <w:tcPr>
                  <w:tcW w:w="349" w:type="pct"/>
                  <w:noWrap w:val="0"/>
                  <w:vAlign w:val="center"/>
                </w:tcPr>
                <w:p w14:paraId="755BF24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17.0 </w:t>
                  </w:r>
                </w:p>
              </w:tc>
            </w:tr>
            <w:tr w14:paraId="1E821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97" w:type="pct"/>
                  <w:vMerge w:val="restart"/>
                  <w:noWrap w:val="0"/>
                  <w:vAlign w:val="center"/>
                </w:tcPr>
                <w:p w14:paraId="76D28E2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2025.11.15</w:t>
                  </w:r>
                </w:p>
              </w:tc>
              <w:tc>
                <w:tcPr>
                  <w:tcW w:w="697" w:type="pct"/>
                  <w:noWrap w:val="0"/>
                  <w:vAlign w:val="center"/>
                </w:tcPr>
                <w:p w14:paraId="5433DD7A">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-121</w:t>
                  </w:r>
                </w:p>
              </w:tc>
              <w:tc>
                <w:tcPr>
                  <w:tcW w:w="275" w:type="pct"/>
                  <w:noWrap w:val="0"/>
                  <w:vAlign w:val="center"/>
                </w:tcPr>
                <w:p w14:paraId="018ED18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4.6 </w:t>
                  </w:r>
                </w:p>
              </w:tc>
              <w:tc>
                <w:tcPr>
                  <w:tcW w:w="774" w:type="pct"/>
                  <w:noWrap w:val="0"/>
                  <w:vAlign w:val="center"/>
                </w:tcPr>
                <w:p w14:paraId="16EF1F4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W25111306-WQ-221</w:t>
                  </w:r>
                </w:p>
              </w:tc>
              <w:tc>
                <w:tcPr>
                  <w:tcW w:w="352" w:type="pct"/>
                  <w:noWrap w:val="0"/>
                  <w:vAlign w:val="center"/>
                </w:tcPr>
                <w:p w14:paraId="32B5165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17.6 </w:t>
                  </w:r>
                </w:p>
              </w:tc>
              <w:tc>
                <w:tcPr>
                  <w:tcW w:w="755" w:type="pct"/>
                  <w:noWrap w:val="0"/>
                  <w:vAlign w:val="center"/>
                </w:tcPr>
                <w:p w14:paraId="2130497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W25111306-WQ-321</w:t>
                  </w:r>
                </w:p>
              </w:tc>
              <w:tc>
                <w:tcPr>
                  <w:tcW w:w="332" w:type="pct"/>
                  <w:noWrap w:val="0"/>
                  <w:vAlign w:val="center"/>
                </w:tcPr>
                <w:p w14:paraId="7EC4E796">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19.1 </w:t>
                  </w:r>
                </w:p>
              </w:tc>
              <w:tc>
                <w:tcPr>
                  <w:tcW w:w="765" w:type="pct"/>
                  <w:noWrap w:val="0"/>
                  <w:vAlign w:val="center"/>
                </w:tcPr>
                <w:p w14:paraId="69A6963B">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W25111306-WQ-421</w:t>
                  </w:r>
                </w:p>
              </w:tc>
              <w:tc>
                <w:tcPr>
                  <w:tcW w:w="349" w:type="pct"/>
                  <w:noWrap w:val="0"/>
                  <w:vAlign w:val="center"/>
                </w:tcPr>
                <w:p w14:paraId="593D6021">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20.8 </w:t>
                  </w:r>
                </w:p>
              </w:tc>
            </w:tr>
            <w:tr w14:paraId="3624F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697" w:type="pct"/>
                  <w:vMerge w:val="continue"/>
                  <w:noWrap w:val="0"/>
                  <w:vAlign w:val="center"/>
                </w:tcPr>
                <w:p w14:paraId="383CF1A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697" w:type="pct"/>
                  <w:noWrap w:val="0"/>
                  <w:vAlign w:val="center"/>
                </w:tcPr>
                <w:p w14:paraId="511BFE50">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-122</w:t>
                  </w:r>
                </w:p>
              </w:tc>
              <w:tc>
                <w:tcPr>
                  <w:tcW w:w="275" w:type="pct"/>
                  <w:noWrap w:val="0"/>
                  <w:vAlign w:val="center"/>
                </w:tcPr>
                <w:p w14:paraId="37D78D0D">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4.0 </w:t>
                  </w:r>
                </w:p>
              </w:tc>
              <w:tc>
                <w:tcPr>
                  <w:tcW w:w="774" w:type="pct"/>
                  <w:noWrap w:val="0"/>
                  <w:vAlign w:val="center"/>
                </w:tcPr>
                <w:p w14:paraId="34B108F8">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W25111306-WQ-222</w:t>
                  </w:r>
                </w:p>
              </w:tc>
              <w:tc>
                <w:tcPr>
                  <w:tcW w:w="352" w:type="pct"/>
                  <w:noWrap w:val="0"/>
                  <w:vAlign w:val="center"/>
                </w:tcPr>
                <w:p w14:paraId="0D736DA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22.2 </w:t>
                  </w:r>
                </w:p>
              </w:tc>
              <w:tc>
                <w:tcPr>
                  <w:tcW w:w="755" w:type="pct"/>
                  <w:noWrap w:val="0"/>
                  <w:vAlign w:val="center"/>
                </w:tcPr>
                <w:p w14:paraId="3C12999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W25111306-WQ-322</w:t>
                  </w:r>
                </w:p>
              </w:tc>
              <w:tc>
                <w:tcPr>
                  <w:tcW w:w="332" w:type="pct"/>
                  <w:noWrap w:val="0"/>
                  <w:vAlign w:val="center"/>
                </w:tcPr>
                <w:p w14:paraId="5714481B">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23.9 </w:t>
                  </w:r>
                </w:p>
              </w:tc>
              <w:tc>
                <w:tcPr>
                  <w:tcW w:w="765" w:type="pct"/>
                  <w:noWrap w:val="0"/>
                  <w:vAlign w:val="center"/>
                </w:tcPr>
                <w:p w14:paraId="28F90D7E">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W25111306-WQ-422</w:t>
                  </w:r>
                </w:p>
              </w:tc>
              <w:tc>
                <w:tcPr>
                  <w:tcW w:w="349" w:type="pct"/>
                  <w:noWrap w:val="0"/>
                  <w:vAlign w:val="center"/>
                </w:tcPr>
                <w:p w14:paraId="1B288BEF">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30.4 </w:t>
                  </w:r>
                </w:p>
              </w:tc>
            </w:tr>
            <w:tr w14:paraId="56BEC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97" w:type="pct"/>
                  <w:vMerge w:val="continue"/>
                  <w:noWrap w:val="0"/>
                  <w:vAlign w:val="center"/>
                </w:tcPr>
                <w:p w14:paraId="4470729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697" w:type="pct"/>
                  <w:noWrap w:val="0"/>
                  <w:vAlign w:val="center"/>
                </w:tcPr>
                <w:p w14:paraId="0E6CF7A3">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-123</w:t>
                  </w:r>
                </w:p>
              </w:tc>
              <w:tc>
                <w:tcPr>
                  <w:tcW w:w="275" w:type="pct"/>
                  <w:noWrap w:val="0"/>
                  <w:vAlign w:val="center"/>
                </w:tcPr>
                <w:p w14:paraId="188942EE">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3.8 </w:t>
                  </w:r>
                </w:p>
              </w:tc>
              <w:tc>
                <w:tcPr>
                  <w:tcW w:w="774" w:type="pct"/>
                  <w:noWrap w:val="0"/>
                  <w:vAlign w:val="center"/>
                </w:tcPr>
                <w:p w14:paraId="4B57730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W25111306-WQ-223</w:t>
                  </w:r>
                </w:p>
              </w:tc>
              <w:tc>
                <w:tcPr>
                  <w:tcW w:w="352" w:type="pct"/>
                  <w:noWrap w:val="0"/>
                  <w:vAlign w:val="center"/>
                </w:tcPr>
                <w:p w14:paraId="452B87D6">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19.8 </w:t>
                  </w:r>
                </w:p>
              </w:tc>
              <w:tc>
                <w:tcPr>
                  <w:tcW w:w="755" w:type="pct"/>
                  <w:noWrap w:val="0"/>
                  <w:vAlign w:val="center"/>
                </w:tcPr>
                <w:p w14:paraId="2B69368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W25111306-WQ-323</w:t>
                  </w:r>
                </w:p>
              </w:tc>
              <w:tc>
                <w:tcPr>
                  <w:tcW w:w="332" w:type="pct"/>
                  <w:noWrap w:val="0"/>
                  <w:vAlign w:val="center"/>
                </w:tcPr>
                <w:p w14:paraId="7A1097E7">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 xml:space="preserve">20.9 </w:t>
                  </w:r>
                </w:p>
              </w:tc>
              <w:tc>
                <w:tcPr>
                  <w:tcW w:w="765" w:type="pct"/>
                  <w:noWrap w:val="0"/>
                  <w:vAlign w:val="center"/>
                </w:tcPr>
                <w:p w14:paraId="4BAACE15">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W25111306-WQ-423</w:t>
                  </w:r>
                </w:p>
              </w:tc>
              <w:tc>
                <w:tcPr>
                  <w:tcW w:w="349" w:type="pct"/>
                  <w:noWrap w:val="0"/>
                  <w:vAlign w:val="center"/>
                </w:tcPr>
                <w:p w14:paraId="478D41DC">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21.8</w:t>
                  </w:r>
                </w:p>
              </w:tc>
            </w:tr>
            <w:tr w14:paraId="74DD0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9"/>
                  <w:noWrap w:val="0"/>
                  <w:vAlign w:val="center"/>
                </w:tcPr>
                <w:p w14:paraId="55E0D571">
                  <w:pPr>
                    <w:widowControl/>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77D039E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r>
              <w:rPr>
                <w:rFonts w:hint="eastAsia" w:ascii="宋体" w:hAnsi="宋体" w:eastAsia="宋体" w:cs="宋体"/>
                <w:bCs w:val="0"/>
                <w:lang w:val="en-US" w:eastAsia="zh-CN"/>
              </w:rPr>
              <w:t>表7-7  无组织</w:t>
            </w:r>
            <w:r>
              <w:rPr>
                <w:rFonts w:hint="default" w:ascii="Times New Roman" w:hAnsi="Times New Roman" w:eastAsia="宋体" w:cs="Times New Roman"/>
                <w:color w:val="000000"/>
                <w:kern w:val="0"/>
                <w:sz w:val="21"/>
                <w:szCs w:val="21"/>
                <w:highlight w:val="none"/>
                <w:lang w:val="en-US" w:eastAsia="zh-CN"/>
              </w:rPr>
              <w:t>VOC</w:t>
            </w:r>
            <w:r>
              <w:rPr>
                <w:rFonts w:hint="default" w:ascii="Times New Roman" w:hAnsi="Times New Roman" w:eastAsia="宋体" w:cs="Times New Roman"/>
                <w:color w:val="000000"/>
                <w:kern w:val="0"/>
                <w:sz w:val="24"/>
                <w:szCs w:val="24"/>
                <w:highlight w:val="none"/>
                <w:lang w:val="en-US" w:eastAsia="zh-CN"/>
              </w:rPr>
              <w:t>s</w:t>
            </w:r>
            <w:r>
              <w:rPr>
                <w:rFonts w:hint="eastAsia" w:ascii="Times New Roman" w:hAnsi="Times New Roman" w:cs="Times New Roman"/>
                <w:color w:val="000000"/>
                <w:kern w:val="0"/>
                <w:sz w:val="24"/>
                <w:szCs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rPr>
              <w:t>以非甲烷总烃计）</w:t>
            </w:r>
            <w:r>
              <w:rPr>
                <w:rFonts w:hint="eastAsia" w:ascii="宋体" w:hAnsi="宋体" w:eastAsia="宋体" w:cs="宋体"/>
                <w:bCs w:val="0"/>
                <w:lang w:val="en-US" w:eastAsia="zh-CN"/>
              </w:rPr>
              <w:t>排放监测结果</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1293"/>
              <w:gridCol w:w="600"/>
              <w:gridCol w:w="1367"/>
              <w:gridCol w:w="640"/>
              <w:gridCol w:w="1339"/>
              <w:gridCol w:w="600"/>
              <w:gridCol w:w="1338"/>
              <w:gridCol w:w="627"/>
            </w:tblGrid>
            <w:tr w14:paraId="69B0E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noWrap w:val="0"/>
                  <w:vAlign w:val="center"/>
                </w:tcPr>
                <w:p w14:paraId="2D4585E9">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检测点位</w:t>
                  </w:r>
                </w:p>
              </w:tc>
              <w:tc>
                <w:tcPr>
                  <w:tcW w:w="1893" w:type="dxa"/>
                  <w:gridSpan w:val="2"/>
                  <w:noWrap w:val="0"/>
                  <w:vAlign w:val="center"/>
                </w:tcPr>
                <w:p w14:paraId="0CB6B658">
                  <w:pPr>
                    <w:widowControl/>
                    <w:jc w:val="center"/>
                    <w:rPr>
                      <w:rFonts w:hint="default" w:ascii="Times New Roman" w:hAnsi="Times New Roman" w:eastAsia="宋体" w:cs="Times New Roman"/>
                      <w:color w:val="000000"/>
                      <w:kern w:val="0"/>
                      <w:sz w:val="21"/>
                      <w:szCs w:val="21"/>
                      <w:highlight w:val="none"/>
                      <w:lang w:val="en-US"/>
                    </w:rPr>
                  </w:pPr>
                  <w:r>
                    <w:rPr>
                      <w:rFonts w:hint="default" w:ascii="Times New Roman" w:hAnsi="Times New Roman" w:eastAsia="宋体" w:cs="Times New Roman"/>
                      <w:color w:val="000000"/>
                      <w:kern w:val="0"/>
                      <w:sz w:val="21"/>
                      <w:szCs w:val="21"/>
                      <w:highlight w:val="none"/>
                      <w:lang w:val="en-US" w:eastAsia="zh-CN"/>
                    </w:rPr>
                    <w:t>上风向</w:t>
                  </w:r>
                  <w:r>
                    <w:rPr>
                      <w:rFonts w:hint="default" w:ascii="Times New Roman" w:hAnsi="Times New Roman" w:eastAsia="宋体" w:cs="Times New Roman"/>
                      <w:color w:val="000000"/>
                      <w:kern w:val="0"/>
                      <w:sz w:val="21"/>
                      <w:szCs w:val="21"/>
                      <w:highlight w:val="none"/>
                    </w:rPr>
                    <w:t>1#</w:t>
                  </w:r>
                </w:p>
              </w:tc>
              <w:tc>
                <w:tcPr>
                  <w:tcW w:w="2007" w:type="dxa"/>
                  <w:gridSpan w:val="2"/>
                  <w:noWrap w:val="0"/>
                  <w:vAlign w:val="center"/>
                </w:tcPr>
                <w:p w14:paraId="545F4BB6">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下风向2</w:t>
                  </w:r>
                  <w:r>
                    <w:rPr>
                      <w:rFonts w:hint="default" w:ascii="Times New Roman" w:hAnsi="Times New Roman" w:eastAsia="宋体" w:cs="Times New Roman"/>
                      <w:color w:val="000000"/>
                      <w:kern w:val="0"/>
                      <w:sz w:val="21"/>
                      <w:szCs w:val="21"/>
                      <w:highlight w:val="none"/>
                    </w:rPr>
                    <w:t>#</w:t>
                  </w:r>
                </w:p>
              </w:tc>
              <w:tc>
                <w:tcPr>
                  <w:tcW w:w="1939" w:type="dxa"/>
                  <w:gridSpan w:val="2"/>
                  <w:noWrap w:val="0"/>
                  <w:vAlign w:val="center"/>
                </w:tcPr>
                <w:p w14:paraId="539BBD2D">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下风向3</w:t>
                  </w:r>
                  <w:r>
                    <w:rPr>
                      <w:rFonts w:hint="default" w:ascii="Times New Roman" w:hAnsi="Times New Roman" w:eastAsia="宋体" w:cs="Times New Roman"/>
                      <w:color w:val="000000"/>
                      <w:kern w:val="0"/>
                      <w:sz w:val="21"/>
                      <w:szCs w:val="21"/>
                      <w:highlight w:val="none"/>
                    </w:rPr>
                    <w:t>#</w:t>
                  </w:r>
                </w:p>
              </w:tc>
              <w:tc>
                <w:tcPr>
                  <w:tcW w:w="1965" w:type="dxa"/>
                  <w:gridSpan w:val="2"/>
                  <w:noWrap w:val="0"/>
                  <w:vAlign w:val="center"/>
                </w:tcPr>
                <w:p w14:paraId="7DF4988F">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下风向4</w:t>
                  </w:r>
                  <w:r>
                    <w:rPr>
                      <w:rFonts w:hint="default" w:ascii="Times New Roman" w:hAnsi="Times New Roman" w:eastAsia="宋体" w:cs="Times New Roman"/>
                      <w:color w:val="000000"/>
                      <w:kern w:val="0"/>
                      <w:sz w:val="21"/>
                      <w:szCs w:val="21"/>
                      <w:highlight w:val="none"/>
                    </w:rPr>
                    <w:t>#</w:t>
                  </w:r>
                </w:p>
              </w:tc>
            </w:tr>
            <w:tr w14:paraId="3B07C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noWrap w:val="0"/>
                  <w:vAlign w:val="center"/>
                </w:tcPr>
                <w:p w14:paraId="436D0763">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检测项目</w:t>
                  </w:r>
                </w:p>
              </w:tc>
              <w:tc>
                <w:tcPr>
                  <w:tcW w:w="7804" w:type="dxa"/>
                  <w:gridSpan w:val="8"/>
                  <w:noWrap w:val="0"/>
                  <w:vAlign w:val="center"/>
                </w:tcPr>
                <w:p w14:paraId="321EEA61">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VOCs</w:t>
                  </w:r>
                  <w:r>
                    <w:rPr>
                      <w:rFonts w:hint="eastAsia" w:ascii="Times New Roman" w:hAnsi="Times New Roman" w:cs="Times New Roman"/>
                      <w:color w:val="000000"/>
                      <w:kern w:val="0"/>
                      <w:sz w:val="21"/>
                      <w:szCs w:val="21"/>
                      <w:highlight w:val="none"/>
                      <w:lang w:val="en-US" w:eastAsia="zh-CN"/>
                    </w:rPr>
                    <w:t>（</w:t>
                  </w:r>
                  <w:r>
                    <w:rPr>
                      <w:rFonts w:hint="default" w:ascii="Times New Roman" w:hAnsi="Times New Roman" w:eastAsia="宋体" w:cs="Times New Roman"/>
                      <w:color w:val="000000"/>
                      <w:kern w:val="0"/>
                      <w:sz w:val="21"/>
                      <w:szCs w:val="21"/>
                      <w:highlight w:val="none"/>
                      <w:lang w:val="en-US" w:eastAsia="zh-CN"/>
                    </w:rPr>
                    <w:t>以非甲烷总烃计）（m</w:t>
                  </w:r>
                  <w:r>
                    <w:rPr>
                      <w:rFonts w:hint="default" w:ascii="Times New Roman" w:hAnsi="Times New Roman" w:eastAsia="宋体" w:cs="Times New Roman"/>
                      <w:color w:val="000000"/>
                      <w:sz w:val="21"/>
                      <w:szCs w:val="21"/>
                      <w:highlight w:val="none"/>
                      <w:lang w:val="en-US" w:eastAsia="zh-CN" w:bidi="ar"/>
                    </w:rPr>
                    <w:t>g/m</w:t>
                  </w:r>
                  <w:r>
                    <w:rPr>
                      <w:rFonts w:hint="default" w:ascii="Times New Roman" w:hAnsi="Times New Roman" w:eastAsia="宋体" w:cs="Times New Roman"/>
                      <w:color w:val="000000"/>
                      <w:sz w:val="21"/>
                      <w:szCs w:val="21"/>
                      <w:highlight w:val="none"/>
                      <w:vertAlign w:val="superscript"/>
                      <w:lang w:val="en-US" w:eastAsia="zh-CN" w:bidi="ar"/>
                    </w:rPr>
                    <w:t>3</w:t>
                  </w:r>
                  <w:r>
                    <w:rPr>
                      <w:rFonts w:hint="default" w:ascii="Times New Roman" w:hAnsi="Times New Roman" w:eastAsia="宋体" w:cs="Times New Roman"/>
                      <w:color w:val="000000"/>
                      <w:kern w:val="0"/>
                      <w:sz w:val="21"/>
                      <w:szCs w:val="21"/>
                      <w:highlight w:val="none"/>
                      <w:lang w:val="en-US" w:eastAsia="zh-CN"/>
                    </w:rPr>
                    <w:t>）</w:t>
                  </w:r>
                </w:p>
              </w:tc>
            </w:tr>
            <w:tr w14:paraId="58C60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noWrap w:val="0"/>
                  <w:vAlign w:val="center"/>
                </w:tcPr>
                <w:p w14:paraId="13B211AE">
                  <w:pPr>
                    <w:widowControl/>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cs="Times New Roman"/>
                      <w:color w:val="000000"/>
                      <w:kern w:val="0"/>
                      <w:sz w:val="21"/>
                      <w:szCs w:val="21"/>
                      <w:highlight w:val="none"/>
                      <w:lang w:val="en-US" w:eastAsia="zh-CN"/>
                    </w:rPr>
                    <mc:AlternateContent>
                      <mc:Choice Requires="wps">
                        <w:drawing>
                          <wp:anchor distT="0" distB="0" distL="114300" distR="114300" simplePos="0" relativeHeight="251707392" behindDoc="0" locked="0" layoutInCell="1" allowOverlap="1">
                            <wp:simplePos x="0" y="0"/>
                            <wp:positionH relativeFrom="column">
                              <wp:posOffset>51435</wp:posOffset>
                            </wp:positionH>
                            <wp:positionV relativeFrom="paragraph">
                              <wp:posOffset>27305</wp:posOffset>
                            </wp:positionV>
                            <wp:extent cx="943610" cy="297180"/>
                            <wp:effectExtent l="0" t="0" r="0" b="0"/>
                            <wp:wrapNone/>
                            <wp:docPr id="44" name="文本框 54"/>
                            <wp:cNvGraphicFramePr/>
                            <a:graphic xmlns:a="http://schemas.openxmlformats.org/drawingml/2006/main">
                              <a:graphicData uri="http://schemas.microsoft.com/office/word/2010/wordprocessingShape">
                                <wps:wsp>
                                  <wps:cNvSpPr txBox="1"/>
                                  <wps:spPr>
                                    <a:xfrm>
                                      <a:off x="1462405" y="2260600"/>
                                      <a:ext cx="738505" cy="297180"/>
                                    </a:xfrm>
                                    <a:prstGeom prst="rect">
                                      <a:avLst/>
                                    </a:prstGeom>
                                    <a:noFill/>
                                    <a:ln w="6350">
                                      <a:noFill/>
                                    </a:ln>
                                    <a:effectLst/>
                                  </wps:spPr>
                                  <wps:txbx>
                                    <w:txbxContent>
                                      <w:p w14:paraId="583A96C6">
                                        <w:pPr>
                                          <w:rPr>
                                            <w:rFonts w:hint="eastAsia" w:eastAsia="宋体"/>
                                            <w:sz w:val="21"/>
                                            <w:szCs w:val="21"/>
                                            <w:lang w:val="en-US" w:eastAsia="zh-CN"/>
                                          </w:rPr>
                                        </w:pPr>
                                        <w:r>
                                          <w:rPr>
                                            <w:rFonts w:hint="eastAsia"/>
                                            <w:sz w:val="21"/>
                                            <w:szCs w:val="21"/>
                                            <w:lang w:val="en-US" w:eastAsia="zh-CN"/>
                                          </w:rPr>
                                          <w:t>检测结果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26" o:spt="202" type="#_x0000_t202" style="position:absolute;left:0pt;margin-left:4.05pt;margin-top:2.15pt;height:23.4pt;width:74.3pt;z-index:251707392;mso-width-relative:page;mso-height-relative:page;" filled="f" stroked="f" coordsize="21600,21600" o:gfxdata="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Vfd2rXAAAABgEAAA8AAAAA&#10;AAAAAQAgAAAAIgAAAGRycy9kb3ducmV2LnhtbFBLAQIUABQAAAAIAIdO4kDEyfIGTgIAAIEEAAAO&#10;AAAAAAAAAAEAIAAAACYBAABkcnMvZTJvRG9jLnhtbFBLBQYAAAAABgAGAFkBAADmBQAAAAA=&#10;">
                            <v:fill on="f" focussize="0,0"/>
                            <v:stroke on="f" weight="0.5pt"/>
                            <v:imagedata o:title=""/>
                            <o:lock v:ext="edit" aspectratio="f"/>
                            <v:textbox>
                              <w:txbxContent>
                                <w:p w14:paraId="583A96C6">
                                  <w:pPr>
                                    <w:rPr>
                                      <w:rFonts w:hint="eastAsia" w:eastAsia="宋体"/>
                                      <w:sz w:val="21"/>
                                      <w:szCs w:val="21"/>
                                      <w:lang w:val="en-US" w:eastAsia="zh-CN"/>
                                    </w:rPr>
                                  </w:pPr>
                                  <w:r>
                                    <w:rPr>
                                      <w:rFonts w:hint="eastAsia"/>
                                      <w:sz w:val="21"/>
                                      <w:szCs w:val="21"/>
                                      <w:lang w:val="en-US" w:eastAsia="zh-CN"/>
                                    </w:rPr>
                                    <w:t>检测结果</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706368" behindDoc="0" locked="0" layoutInCell="1" allowOverlap="1">
                            <wp:simplePos x="0" y="0"/>
                            <wp:positionH relativeFrom="column">
                              <wp:posOffset>-141605</wp:posOffset>
                            </wp:positionH>
                            <wp:positionV relativeFrom="paragraph">
                              <wp:posOffset>530860</wp:posOffset>
                            </wp:positionV>
                            <wp:extent cx="923925" cy="273050"/>
                            <wp:effectExtent l="0" t="0" r="0" b="0"/>
                            <wp:wrapNone/>
                            <wp:docPr id="43" name="文本框 20"/>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2DE39C48">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0" o:spid="_x0000_s1026" o:spt="202" type="#_x0000_t202" style="position:absolute;left:0pt;margin-left:-11.15pt;margin-top:41.8pt;height:21.5pt;width:72.75pt;z-index:251706368;mso-width-relative:page;mso-height-relative:page;" filled="f" stroked="f" coordsize="21600,21600" o:gfxdata="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4JFlm9oAAAAKAQAADwAAAAAAAAABACAAAAAi&#10;AAAAZHJzL2Rvd25yZXYueG1sUEsBAhQAFAAAAAgAh07iQHmbt4tBAgAAdQQAAA4AAAAAAAAAAQAg&#10;AAAAKQEAAGRycy9lMm9Eb2MueG1sUEsFBgAAAAAGAAYAWQEAANwFAAAAAA==&#10;">
                            <v:fill on="f" focussize="0,0"/>
                            <v:stroke on="f" weight="0.5pt"/>
                            <v:imagedata o:title=""/>
                            <o:lock v:ext="edit" aspectratio="f"/>
                            <v:textbox>
                              <w:txbxContent>
                                <w:p w14:paraId="2DE39C48">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705344" behindDoc="0" locked="0" layoutInCell="1" allowOverlap="1">
                            <wp:simplePos x="0" y="0"/>
                            <wp:positionH relativeFrom="column">
                              <wp:posOffset>-53340</wp:posOffset>
                            </wp:positionH>
                            <wp:positionV relativeFrom="paragraph">
                              <wp:posOffset>34925</wp:posOffset>
                            </wp:positionV>
                            <wp:extent cx="753110" cy="768350"/>
                            <wp:effectExtent l="8890" t="8890" r="15240" b="15240"/>
                            <wp:wrapNone/>
                            <wp:docPr id="42" name="直接连接符 19"/>
                            <wp:cNvGraphicFramePr/>
                            <a:graphic xmlns:a="http://schemas.openxmlformats.org/drawingml/2006/main">
                              <a:graphicData uri="http://schemas.microsoft.com/office/word/2010/wordprocessingShape">
                                <wps:wsp>
                                  <wps:cNvCnPr/>
                                  <wps:spPr>
                                    <a:xfrm>
                                      <a:off x="0" y="0"/>
                                      <a:ext cx="753110" cy="768350"/>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19" o:spid="_x0000_s1026" o:spt="32" type="#_x0000_t32" style="position:absolute;left:0pt;margin-left:-4.2pt;margin-top:2.75pt;height:60.5pt;width:59.3pt;z-index:251705344;mso-width-relative:page;mso-height-relative:page;" filled="f" stroked="t" coordsize="21600,21600" o:gfxdata="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w4uSdYAAAAIAQAADwAAAAAAAAABACAAAAAiAAAAZHJzL2Rv&#10;d25yZXYueG1sUEsBAhQAFAAAAAgAh07iQIj0A9IDAgAA9wMAAA4AAAAAAAAAAQAgAAAAJQEAAGRy&#10;cy9lMm9Eb2MueG1sUEsFBgAAAAAGAAYAWQEAAJoFAAAAAA==&#10;">
                            <v:fill on="f" focussize="0,0"/>
                            <v:stroke weight="2pt" color="#000000" joinstyle="round"/>
                            <v:imagedata o:title=""/>
                            <o:lock v:ext="edit" aspectratio="f"/>
                          </v:shape>
                        </w:pict>
                      </mc:Fallback>
                    </mc:AlternateContent>
                  </w:r>
                  <w:r>
                    <w:rPr>
                      <w:rFonts w:hint="default" w:ascii="Times New Roman" w:hAnsi="Times New Roman" w:eastAsia="宋体" w:cs="Times New Roman"/>
                      <w:color w:val="000000"/>
                      <w:kern w:val="0"/>
                      <w:sz w:val="21"/>
                      <w:szCs w:val="21"/>
                      <w:highlight w:val="none"/>
                      <w:lang w:val="en-US" w:eastAsia="zh-CN"/>
                    </w:rPr>
                    <w:t xml:space="preserve">       </w:t>
                  </w:r>
                </w:p>
              </w:tc>
              <w:tc>
                <w:tcPr>
                  <w:tcW w:w="1293" w:type="dxa"/>
                  <w:noWrap w:val="0"/>
                  <w:vAlign w:val="center"/>
                </w:tcPr>
                <w:p w14:paraId="3B75D4EA">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00" w:type="dxa"/>
                  <w:noWrap w:val="0"/>
                  <w:vAlign w:val="center"/>
                </w:tcPr>
                <w:p w14:paraId="7D102F56">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367" w:type="dxa"/>
                  <w:noWrap w:val="0"/>
                  <w:vAlign w:val="center"/>
                </w:tcPr>
                <w:p w14:paraId="4979D10A">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40" w:type="dxa"/>
                  <w:noWrap w:val="0"/>
                  <w:vAlign w:val="center"/>
                </w:tcPr>
                <w:p w14:paraId="6371A4CE">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339" w:type="dxa"/>
                  <w:noWrap w:val="0"/>
                  <w:vAlign w:val="center"/>
                </w:tcPr>
                <w:p w14:paraId="1F6F0C35">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00" w:type="dxa"/>
                  <w:noWrap w:val="0"/>
                  <w:vAlign w:val="center"/>
                </w:tcPr>
                <w:p w14:paraId="7A82C8F3">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1338" w:type="dxa"/>
                  <w:noWrap w:val="0"/>
                  <w:vAlign w:val="center"/>
                </w:tcPr>
                <w:p w14:paraId="02CC61A4">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627" w:type="dxa"/>
                  <w:noWrap w:val="0"/>
                  <w:vAlign w:val="center"/>
                </w:tcPr>
                <w:p w14:paraId="4918D239">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r>
            <w:tr w14:paraId="18ABA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1212" w:type="dxa"/>
                  <w:vMerge w:val="restart"/>
                  <w:noWrap w:val="0"/>
                  <w:vAlign w:val="center"/>
                </w:tcPr>
                <w:p w14:paraId="14FFAA2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2025.11.14</w:t>
                  </w:r>
                </w:p>
              </w:tc>
              <w:tc>
                <w:tcPr>
                  <w:tcW w:w="1293" w:type="dxa"/>
                  <w:noWrap w:val="0"/>
                  <w:vAlign w:val="center"/>
                </w:tcPr>
                <w:p w14:paraId="1CBCFAB6">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-111</w:t>
                  </w:r>
                </w:p>
              </w:tc>
              <w:tc>
                <w:tcPr>
                  <w:tcW w:w="600" w:type="dxa"/>
                  <w:noWrap w:val="0"/>
                  <w:vAlign w:val="center"/>
                </w:tcPr>
                <w:p w14:paraId="76BA1A9D">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0.63</w:t>
                  </w:r>
                </w:p>
              </w:tc>
              <w:tc>
                <w:tcPr>
                  <w:tcW w:w="1367" w:type="dxa"/>
                  <w:noWrap w:val="0"/>
                  <w:vAlign w:val="center"/>
                </w:tcPr>
                <w:p w14:paraId="12FEA0C1">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-211</w:t>
                  </w:r>
                </w:p>
              </w:tc>
              <w:tc>
                <w:tcPr>
                  <w:tcW w:w="640" w:type="dxa"/>
                  <w:noWrap w:val="0"/>
                  <w:vAlign w:val="center"/>
                </w:tcPr>
                <w:p w14:paraId="086C1667">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1.34 </w:t>
                  </w:r>
                </w:p>
              </w:tc>
              <w:tc>
                <w:tcPr>
                  <w:tcW w:w="1339" w:type="dxa"/>
                  <w:noWrap w:val="0"/>
                  <w:vAlign w:val="center"/>
                </w:tcPr>
                <w:p w14:paraId="160B8781">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-311</w:t>
                  </w:r>
                </w:p>
              </w:tc>
              <w:tc>
                <w:tcPr>
                  <w:tcW w:w="600" w:type="dxa"/>
                  <w:noWrap w:val="0"/>
                  <w:vAlign w:val="center"/>
                </w:tcPr>
                <w:p w14:paraId="025DE1CC">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1.32</w:t>
                  </w:r>
                </w:p>
              </w:tc>
              <w:tc>
                <w:tcPr>
                  <w:tcW w:w="1338" w:type="dxa"/>
                  <w:noWrap w:val="0"/>
                  <w:vAlign w:val="center"/>
                </w:tcPr>
                <w:p w14:paraId="65AFD589">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-411</w:t>
                  </w:r>
                </w:p>
              </w:tc>
              <w:tc>
                <w:tcPr>
                  <w:tcW w:w="627" w:type="dxa"/>
                  <w:noWrap w:val="0"/>
                  <w:vAlign w:val="center"/>
                </w:tcPr>
                <w:p w14:paraId="783248F9">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1.33 </w:t>
                  </w:r>
                </w:p>
              </w:tc>
            </w:tr>
            <w:tr w14:paraId="118AB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vMerge w:val="continue"/>
                  <w:noWrap w:val="0"/>
                  <w:vAlign w:val="center"/>
                </w:tcPr>
                <w:p w14:paraId="6787BD8C">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1293" w:type="dxa"/>
                  <w:noWrap w:val="0"/>
                  <w:vAlign w:val="center"/>
                </w:tcPr>
                <w:p w14:paraId="78BB279F">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-112</w:t>
                  </w:r>
                </w:p>
              </w:tc>
              <w:tc>
                <w:tcPr>
                  <w:tcW w:w="600" w:type="dxa"/>
                  <w:noWrap w:val="0"/>
                  <w:vAlign w:val="center"/>
                </w:tcPr>
                <w:p w14:paraId="5F792CA8">
                  <w:pPr>
                    <w:widowControl/>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0.</w:t>
                  </w:r>
                  <w:r>
                    <w:rPr>
                      <w:rFonts w:hint="eastAsia" w:ascii="Times New Roman" w:hAnsi="Times New Roman" w:cs="Times New Roman"/>
                      <w:color w:val="auto"/>
                      <w:sz w:val="21"/>
                      <w:szCs w:val="21"/>
                      <w:highlight w:val="none"/>
                      <w:vertAlign w:val="baseline"/>
                      <w:lang w:val="en-US" w:eastAsia="zh-CN"/>
                    </w:rPr>
                    <w:t>7</w:t>
                  </w:r>
                  <w:r>
                    <w:rPr>
                      <w:rFonts w:hint="default" w:ascii="Times New Roman" w:hAnsi="Times New Roman" w:cs="Times New Roman"/>
                      <w:color w:val="auto"/>
                      <w:sz w:val="21"/>
                      <w:szCs w:val="21"/>
                      <w:highlight w:val="none"/>
                      <w:vertAlign w:val="baseline"/>
                      <w:lang w:val="en-US" w:eastAsia="zh-CN"/>
                    </w:rPr>
                    <w:t xml:space="preserve">4 </w:t>
                  </w:r>
                </w:p>
              </w:tc>
              <w:tc>
                <w:tcPr>
                  <w:tcW w:w="1367" w:type="dxa"/>
                  <w:noWrap w:val="0"/>
                  <w:vAlign w:val="center"/>
                </w:tcPr>
                <w:p w14:paraId="498E712B">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-212</w:t>
                  </w:r>
                </w:p>
              </w:tc>
              <w:tc>
                <w:tcPr>
                  <w:tcW w:w="640" w:type="dxa"/>
                  <w:noWrap w:val="0"/>
                  <w:vAlign w:val="center"/>
                </w:tcPr>
                <w:p w14:paraId="36D9E821">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1.41 </w:t>
                  </w:r>
                </w:p>
              </w:tc>
              <w:tc>
                <w:tcPr>
                  <w:tcW w:w="1339" w:type="dxa"/>
                  <w:noWrap w:val="0"/>
                  <w:vAlign w:val="center"/>
                </w:tcPr>
                <w:p w14:paraId="73127788">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-312</w:t>
                  </w:r>
                </w:p>
              </w:tc>
              <w:tc>
                <w:tcPr>
                  <w:tcW w:w="600" w:type="dxa"/>
                  <w:noWrap w:val="0"/>
                  <w:vAlign w:val="center"/>
                </w:tcPr>
                <w:p w14:paraId="7B01A83C">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1.29</w:t>
                  </w:r>
                </w:p>
              </w:tc>
              <w:tc>
                <w:tcPr>
                  <w:tcW w:w="1338" w:type="dxa"/>
                  <w:noWrap w:val="0"/>
                  <w:vAlign w:val="center"/>
                </w:tcPr>
                <w:p w14:paraId="0C9CDE90">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-412</w:t>
                  </w:r>
                </w:p>
              </w:tc>
              <w:tc>
                <w:tcPr>
                  <w:tcW w:w="627" w:type="dxa"/>
                  <w:noWrap w:val="0"/>
                  <w:vAlign w:val="center"/>
                </w:tcPr>
                <w:p w14:paraId="2A4E6C9D">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w:t>
                  </w:r>
                  <w:r>
                    <w:rPr>
                      <w:rFonts w:hint="eastAsia" w:ascii="Times New Roman" w:hAnsi="Times New Roman" w:eastAsia="宋体" w:cs="Times New Roman"/>
                      <w:i w:val="0"/>
                      <w:iCs w:val="0"/>
                      <w:color w:val="000000"/>
                      <w:kern w:val="0"/>
                      <w:sz w:val="21"/>
                      <w:szCs w:val="21"/>
                      <w:u w:val="none"/>
                      <w:lang w:val="en-US" w:eastAsia="zh-CN" w:bidi="ar"/>
                    </w:rPr>
                    <w:t>2</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14:paraId="08188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vMerge w:val="continue"/>
                  <w:noWrap w:val="0"/>
                  <w:vAlign w:val="center"/>
                </w:tcPr>
                <w:p w14:paraId="27159C75">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1293" w:type="dxa"/>
                  <w:noWrap w:val="0"/>
                  <w:vAlign w:val="center"/>
                </w:tcPr>
                <w:p w14:paraId="5081A63A">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-113</w:t>
                  </w:r>
                </w:p>
              </w:tc>
              <w:tc>
                <w:tcPr>
                  <w:tcW w:w="600" w:type="dxa"/>
                  <w:noWrap w:val="0"/>
                  <w:vAlign w:val="center"/>
                </w:tcPr>
                <w:p w14:paraId="63DB0A02">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0.69</w:t>
                  </w:r>
                </w:p>
              </w:tc>
              <w:tc>
                <w:tcPr>
                  <w:tcW w:w="1367" w:type="dxa"/>
                  <w:noWrap w:val="0"/>
                  <w:vAlign w:val="center"/>
                </w:tcPr>
                <w:p w14:paraId="4D5A08BE">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-213</w:t>
                  </w:r>
                </w:p>
              </w:tc>
              <w:tc>
                <w:tcPr>
                  <w:tcW w:w="640" w:type="dxa"/>
                  <w:noWrap w:val="0"/>
                  <w:vAlign w:val="center"/>
                </w:tcPr>
                <w:p w14:paraId="5094BF86">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1.38 </w:t>
                  </w:r>
                </w:p>
              </w:tc>
              <w:tc>
                <w:tcPr>
                  <w:tcW w:w="1339" w:type="dxa"/>
                  <w:noWrap w:val="0"/>
                  <w:vAlign w:val="center"/>
                </w:tcPr>
                <w:p w14:paraId="7703A799">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-313</w:t>
                  </w:r>
                </w:p>
              </w:tc>
              <w:tc>
                <w:tcPr>
                  <w:tcW w:w="600" w:type="dxa"/>
                  <w:noWrap w:val="0"/>
                  <w:vAlign w:val="center"/>
                </w:tcPr>
                <w:p w14:paraId="2C57FF89">
                  <w:pPr>
                    <w:widowControl/>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 xml:space="preserve">1.21 </w:t>
                  </w:r>
                </w:p>
              </w:tc>
              <w:tc>
                <w:tcPr>
                  <w:tcW w:w="1338" w:type="dxa"/>
                  <w:noWrap w:val="0"/>
                  <w:vAlign w:val="center"/>
                </w:tcPr>
                <w:p w14:paraId="68A6AB36">
                  <w:pPr>
                    <w:widowControl/>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-413</w:t>
                  </w:r>
                </w:p>
              </w:tc>
              <w:tc>
                <w:tcPr>
                  <w:tcW w:w="627" w:type="dxa"/>
                  <w:noWrap w:val="0"/>
                  <w:vAlign w:val="center"/>
                </w:tcPr>
                <w:p w14:paraId="6C7816CB">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1.17 </w:t>
                  </w:r>
                </w:p>
              </w:tc>
            </w:tr>
            <w:tr w14:paraId="1E024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vMerge w:val="restart"/>
                  <w:noWrap w:val="0"/>
                  <w:vAlign w:val="center"/>
                </w:tcPr>
                <w:p w14:paraId="314036F8">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2025.11.15</w:t>
                  </w:r>
                </w:p>
              </w:tc>
              <w:tc>
                <w:tcPr>
                  <w:tcW w:w="1293" w:type="dxa"/>
                  <w:noWrap w:val="0"/>
                  <w:vAlign w:val="center"/>
                </w:tcPr>
                <w:p w14:paraId="55106103">
                  <w:pPr>
                    <w:widowControl/>
                    <w:jc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-121</w:t>
                  </w:r>
                </w:p>
              </w:tc>
              <w:tc>
                <w:tcPr>
                  <w:tcW w:w="600" w:type="dxa"/>
                  <w:noWrap w:val="0"/>
                  <w:vAlign w:val="center"/>
                </w:tcPr>
                <w:p w14:paraId="1239651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0.82</w:t>
                  </w:r>
                </w:p>
              </w:tc>
              <w:tc>
                <w:tcPr>
                  <w:tcW w:w="1367" w:type="dxa"/>
                  <w:noWrap w:val="0"/>
                  <w:vAlign w:val="center"/>
                </w:tcPr>
                <w:p w14:paraId="2F0DE00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W25111306-WQ-221</w:t>
                  </w:r>
                </w:p>
              </w:tc>
              <w:tc>
                <w:tcPr>
                  <w:tcW w:w="640" w:type="dxa"/>
                  <w:noWrap w:val="0"/>
                  <w:vAlign w:val="center"/>
                </w:tcPr>
                <w:p w14:paraId="47196063">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1.40 </w:t>
                  </w:r>
                </w:p>
              </w:tc>
              <w:tc>
                <w:tcPr>
                  <w:tcW w:w="1339" w:type="dxa"/>
                  <w:noWrap w:val="0"/>
                  <w:vAlign w:val="center"/>
                </w:tcPr>
                <w:p w14:paraId="06A8CC42">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W25111306-WQ-321</w:t>
                  </w:r>
                </w:p>
              </w:tc>
              <w:tc>
                <w:tcPr>
                  <w:tcW w:w="600" w:type="dxa"/>
                  <w:noWrap w:val="0"/>
                  <w:vAlign w:val="center"/>
                </w:tcPr>
                <w:p w14:paraId="1B3CA295">
                  <w:pPr>
                    <w:widowControl/>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 xml:space="preserve">1.38 </w:t>
                  </w:r>
                </w:p>
              </w:tc>
              <w:tc>
                <w:tcPr>
                  <w:tcW w:w="1338" w:type="dxa"/>
                  <w:noWrap w:val="0"/>
                  <w:vAlign w:val="center"/>
                </w:tcPr>
                <w:p w14:paraId="423B99F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W25111306-WQ-421</w:t>
                  </w:r>
                </w:p>
              </w:tc>
              <w:tc>
                <w:tcPr>
                  <w:tcW w:w="627" w:type="dxa"/>
                  <w:noWrap w:val="0"/>
                  <w:vAlign w:val="center"/>
                </w:tcPr>
                <w:p w14:paraId="70E55A97">
                  <w:pPr>
                    <w:widowControl/>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 xml:space="preserve">1.30 </w:t>
                  </w:r>
                </w:p>
              </w:tc>
            </w:tr>
            <w:tr w14:paraId="7FE46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vMerge w:val="continue"/>
                  <w:noWrap w:val="0"/>
                  <w:vAlign w:val="center"/>
                </w:tcPr>
                <w:p w14:paraId="37CEAD4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293" w:type="dxa"/>
                  <w:noWrap w:val="0"/>
                  <w:vAlign w:val="center"/>
                </w:tcPr>
                <w:p w14:paraId="132D8592">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-122</w:t>
                  </w:r>
                </w:p>
              </w:tc>
              <w:tc>
                <w:tcPr>
                  <w:tcW w:w="600" w:type="dxa"/>
                  <w:noWrap w:val="0"/>
                  <w:vAlign w:val="center"/>
                </w:tcPr>
                <w:p w14:paraId="55DCE5D7">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0.71</w:t>
                  </w:r>
                </w:p>
              </w:tc>
              <w:tc>
                <w:tcPr>
                  <w:tcW w:w="1367" w:type="dxa"/>
                  <w:noWrap w:val="0"/>
                  <w:vAlign w:val="center"/>
                </w:tcPr>
                <w:p w14:paraId="0F1933F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W25111306-WQ-222</w:t>
                  </w:r>
                </w:p>
              </w:tc>
              <w:tc>
                <w:tcPr>
                  <w:tcW w:w="640" w:type="dxa"/>
                  <w:noWrap w:val="0"/>
                  <w:vAlign w:val="center"/>
                </w:tcPr>
                <w:p w14:paraId="5E6447F6">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w:t>
                  </w:r>
                  <w:r>
                    <w:rPr>
                      <w:rFonts w:hint="eastAsia" w:ascii="Times New Roman" w:hAnsi="Times New Roman" w:eastAsia="宋体"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339" w:type="dxa"/>
                  <w:noWrap w:val="0"/>
                  <w:vAlign w:val="center"/>
                </w:tcPr>
                <w:p w14:paraId="3794F5A1">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W25111306-WQ-322</w:t>
                  </w:r>
                </w:p>
              </w:tc>
              <w:tc>
                <w:tcPr>
                  <w:tcW w:w="600" w:type="dxa"/>
                  <w:noWrap w:val="0"/>
                  <w:vAlign w:val="center"/>
                </w:tcPr>
                <w:p w14:paraId="0BCD82F7">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r>
                    <w:rPr>
                      <w:rFonts w:hint="eastAsia" w:ascii="Times New Roman" w:hAnsi="Times New Roman" w:eastAsia="宋体" w:cs="Times New Roman"/>
                      <w:i w:val="0"/>
                      <w:iCs w:val="0"/>
                      <w:color w:val="000000"/>
                      <w:kern w:val="0"/>
                      <w:sz w:val="21"/>
                      <w:szCs w:val="21"/>
                      <w:u w:val="none"/>
                      <w:lang w:val="en-US" w:eastAsia="zh-CN" w:bidi="ar"/>
                    </w:rPr>
                    <w:t>7</w:t>
                  </w:r>
                </w:p>
              </w:tc>
              <w:tc>
                <w:tcPr>
                  <w:tcW w:w="1338" w:type="dxa"/>
                  <w:noWrap w:val="0"/>
                  <w:vAlign w:val="center"/>
                </w:tcPr>
                <w:p w14:paraId="16D14A0F">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W25111306-WQ-422</w:t>
                  </w:r>
                </w:p>
              </w:tc>
              <w:tc>
                <w:tcPr>
                  <w:tcW w:w="627" w:type="dxa"/>
                  <w:noWrap w:val="0"/>
                  <w:vAlign w:val="center"/>
                </w:tcPr>
                <w:p w14:paraId="0CFA05B4">
                  <w:pPr>
                    <w:widowControl/>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 xml:space="preserve">1.33 </w:t>
                  </w:r>
                </w:p>
              </w:tc>
            </w:tr>
            <w:tr w14:paraId="516AB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12" w:type="dxa"/>
                  <w:vMerge w:val="continue"/>
                  <w:noWrap w:val="0"/>
                  <w:vAlign w:val="center"/>
                </w:tcPr>
                <w:p w14:paraId="22F6C470">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293" w:type="dxa"/>
                  <w:noWrap w:val="0"/>
                  <w:vAlign w:val="center"/>
                </w:tcPr>
                <w:p w14:paraId="69443AE4">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-123</w:t>
                  </w:r>
                </w:p>
              </w:tc>
              <w:tc>
                <w:tcPr>
                  <w:tcW w:w="600" w:type="dxa"/>
                  <w:noWrap w:val="0"/>
                  <w:vAlign w:val="center"/>
                </w:tcPr>
                <w:p w14:paraId="260CEFE0">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0.68</w:t>
                  </w:r>
                </w:p>
              </w:tc>
              <w:tc>
                <w:tcPr>
                  <w:tcW w:w="1367" w:type="dxa"/>
                  <w:noWrap w:val="0"/>
                  <w:vAlign w:val="center"/>
                </w:tcPr>
                <w:p w14:paraId="08D7C2AD">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W25111306-WQ-223</w:t>
                  </w:r>
                </w:p>
              </w:tc>
              <w:tc>
                <w:tcPr>
                  <w:tcW w:w="640" w:type="dxa"/>
                  <w:noWrap w:val="0"/>
                  <w:vAlign w:val="center"/>
                </w:tcPr>
                <w:p w14:paraId="772990DE">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1.47 </w:t>
                  </w:r>
                </w:p>
              </w:tc>
              <w:tc>
                <w:tcPr>
                  <w:tcW w:w="1339" w:type="dxa"/>
                  <w:noWrap w:val="0"/>
                  <w:vAlign w:val="center"/>
                </w:tcPr>
                <w:p w14:paraId="0CBC6617">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W25111306-WQ-323</w:t>
                  </w:r>
                </w:p>
              </w:tc>
              <w:tc>
                <w:tcPr>
                  <w:tcW w:w="600" w:type="dxa"/>
                  <w:noWrap w:val="0"/>
                  <w:vAlign w:val="center"/>
                </w:tcPr>
                <w:p w14:paraId="4C115112">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1.21 </w:t>
                  </w:r>
                </w:p>
              </w:tc>
              <w:tc>
                <w:tcPr>
                  <w:tcW w:w="1338" w:type="dxa"/>
                  <w:noWrap w:val="0"/>
                  <w:vAlign w:val="center"/>
                </w:tcPr>
                <w:p w14:paraId="5DFC3376">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W25111306-WQ-423</w:t>
                  </w:r>
                </w:p>
              </w:tc>
              <w:tc>
                <w:tcPr>
                  <w:tcW w:w="627" w:type="dxa"/>
                  <w:noWrap w:val="0"/>
                  <w:vAlign w:val="center"/>
                </w:tcPr>
                <w:p w14:paraId="079258DA">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1.31</w:t>
                  </w:r>
                </w:p>
              </w:tc>
            </w:tr>
            <w:tr w14:paraId="2796B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9016" w:type="dxa"/>
                  <w:gridSpan w:val="9"/>
                  <w:noWrap w:val="0"/>
                  <w:vAlign w:val="center"/>
                </w:tcPr>
                <w:p w14:paraId="278AA2F3">
                  <w:pPr>
                    <w:widowControl/>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备注：/</w:t>
                  </w:r>
                </w:p>
              </w:tc>
            </w:tr>
          </w:tbl>
          <w:p w14:paraId="0283D9A8">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lang w:val="en-US" w:eastAsia="zh-CN"/>
              </w:rPr>
            </w:pPr>
          </w:p>
          <w:p w14:paraId="46B1DF17">
            <w:pPr>
              <w:jc w:val="center"/>
              <w:rPr>
                <w:rFonts w:hint="eastAsia" w:ascii="宋体" w:hAnsi="宋体" w:eastAsia="宋体" w:cs="宋体"/>
                <w:b/>
                <w:bCs/>
                <w:lang w:val="en-US" w:eastAsia="zh-CN"/>
              </w:rPr>
            </w:pPr>
            <w:r>
              <w:rPr>
                <w:rFonts w:hint="eastAsia" w:ascii="宋体" w:hAnsi="宋体" w:eastAsia="宋体" w:cs="宋体"/>
                <w:b/>
                <w:bCs/>
                <w:lang w:val="en-US" w:eastAsia="zh-CN"/>
              </w:rPr>
              <w:t>表7-8  无组织</w:t>
            </w:r>
            <w:r>
              <w:rPr>
                <w:rFonts w:hint="default" w:ascii="Times New Roman" w:hAnsi="Times New Roman" w:eastAsia="宋体" w:cs="Times New Roman"/>
                <w:b/>
                <w:bCs/>
                <w:color w:val="000000"/>
                <w:kern w:val="0"/>
                <w:sz w:val="24"/>
                <w:szCs w:val="24"/>
                <w:highlight w:val="none"/>
                <w:lang w:val="en-US" w:eastAsia="zh-CN"/>
              </w:rPr>
              <w:t>非甲烷总烃</w:t>
            </w:r>
            <w:r>
              <w:rPr>
                <w:rFonts w:hint="eastAsia" w:ascii="宋体" w:hAnsi="宋体" w:eastAsia="宋体" w:cs="宋体"/>
                <w:b/>
                <w:bCs/>
                <w:lang w:val="en-US" w:eastAsia="zh-CN"/>
              </w:rPr>
              <w:t>排放监测结果</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3"/>
              <w:gridCol w:w="2419"/>
              <w:gridCol w:w="1631"/>
              <w:gridCol w:w="2612"/>
            </w:tblGrid>
            <w:tr w14:paraId="26DAB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263" w:type="dxa"/>
                  <w:noWrap w:val="0"/>
                  <w:vAlign w:val="center"/>
                </w:tcPr>
                <w:p w14:paraId="4C27F1BD">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检测点位</w:t>
                  </w:r>
                </w:p>
              </w:tc>
              <w:tc>
                <w:tcPr>
                  <w:tcW w:w="4050" w:type="dxa"/>
                  <w:gridSpan w:val="2"/>
                  <w:noWrap w:val="0"/>
                  <w:vAlign w:val="center"/>
                </w:tcPr>
                <w:p w14:paraId="0C6ED7AB">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生产车间窗口</w:t>
                  </w:r>
                  <w:r>
                    <w:rPr>
                      <w:rFonts w:hint="default"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小时值</w:t>
                  </w:r>
                  <w:r>
                    <w:rPr>
                      <w:rFonts w:hint="default" w:ascii="Times New Roman" w:hAnsi="Times New Roman" w:eastAsia="宋体" w:cs="Times New Roman"/>
                      <w:sz w:val="21"/>
                      <w:szCs w:val="21"/>
                      <w:highlight w:val="none"/>
                      <w:lang w:eastAsia="zh-CN"/>
                    </w:rPr>
                    <w:t>）</w:t>
                  </w:r>
                </w:p>
              </w:tc>
              <w:tc>
                <w:tcPr>
                  <w:tcW w:w="2612" w:type="dxa"/>
                  <w:noWrap w:val="0"/>
                  <w:vAlign w:val="center"/>
                </w:tcPr>
                <w:p w14:paraId="064066ED">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生产车间窗口</w:t>
                  </w:r>
                  <w:r>
                    <w:rPr>
                      <w:rFonts w:hint="default"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任意值</w:t>
                  </w:r>
                  <w:r>
                    <w:rPr>
                      <w:rFonts w:hint="default" w:ascii="Times New Roman" w:hAnsi="Times New Roman" w:eastAsia="宋体" w:cs="Times New Roman"/>
                      <w:sz w:val="21"/>
                      <w:szCs w:val="21"/>
                      <w:highlight w:val="none"/>
                      <w:lang w:eastAsia="zh-CN"/>
                    </w:rPr>
                    <w:t>）</w:t>
                  </w:r>
                </w:p>
              </w:tc>
            </w:tr>
            <w:tr w14:paraId="5C9F8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263" w:type="dxa"/>
                  <w:noWrap w:val="0"/>
                  <w:vAlign w:val="center"/>
                </w:tcPr>
                <w:p w14:paraId="7EC4D1B1">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检测项目</w:t>
                  </w:r>
                </w:p>
              </w:tc>
              <w:tc>
                <w:tcPr>
                  <w:tcW w:w="6662" w:type="dxa"/>
                  <w:gridSpan w:val="3"/>
                  <w:noWrap w:val="0"/>
                  <w:vAlign w:val="center"/>
                </w:tcPr>
                <w:p w14:paraId="6AB67243">
                  <w:pPr>
                    <w:widowControl/>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非甲烷总烃（m</w:t>
                  </w:r>
                  <w:r>
                    <w:rPr>
                      <w:rFonts w:hint="default" w:ascii="Times New Roman" w:hAnsi="Times New Roman" w:eastAsia="宋体" w:cs="Times New Roman"/>
                      <w:sz w:val="21"/>
                      <w:szCs w:val="21"/>
                      <w:highlight w:val="none"/>
                      <w:lang w:val="en-US" w:eastAsia="zh-CN" w:bidi="ar"/>
                    </w:rPr>
                    <w:t>g/m</w:t>
                  </w:r>
                  <w:r>
                    <w:rPr>
                      <w:rFonts w:hint="default" w:ascii="Times New Roman" w:hAnsi="Times New Roman" w:eastAsia="宋体" w:cs="Times New Roman"/>
                      <w:sz w:val="21"/>
                      <w:szCs w:val="21"/>
                      <w:highlight w:val="none"/>
                      <w:vertAlign w:val="superscript"/>
                      <w:lang w:val="en-US" w:eastAsia="zh-CN" w:bidi="ar"/>
                    </w:rPr>
                    <w:t>3</w:t>
                  </w:r>
                  <w:r>
                    <w:rPr>
                      <w:rFonts w:hint="default" w:ascii="Times New Roman" w:hAnsi="Times New Roman" w:eastAsia="宋体" w:cs="Times New Roman"/>
                      <w:color w:val="000000"/>
                      <w:kern w:val="0"/>
                      <w:sz w:val="21"/>
                      <w:szCs w:val="21"/>
                      <w:highlight w:val="none"/>
                      <w:lang w:val="en-US" w:eastAsia="zh-CN"/>
                    </w:rPr>
                    <w:t>）</w:t>
                  </w:r>
                </w:p>
              </w:tc>
            </w:tr>
            <w:tr w14:paraId="19A3A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noWrap w:val="0"/>
                  <w:vAlign w:val="center"/>
                </w:tcPr>
                <w:p w14:paraId="64BFE3E9">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sz w:val="21"/>
                      <w:szCs w:val="21"/>
                    </w:rPr>
                    <mc:AlternateContent>
                      <mc:Choice Requires="wps">
                        <w:drawing>
                          <wp:anchor distT="0" distB="0" distL="114300" distR="114300" simplePos="0" relativeHeight="251708416" behindDoc="0" locked="0" layoutInCell="1" allowOverlap="1">
                            <wp:simplePos x="0" y="0"/>
                            <wp:positionH relativeFrom="column">
                              <wp:posOffset>-53340</wp:posOffset>
                            </wp:positionH>
                            <wp:positionV relativeFrom="paragraph">
                              <wp:posOffset>34925</wp:posOffset>
                            </wp:positionV>
                            <wp:extent cx="1421765" cy="351155"/>
                            <wp:effectExtent l="3175" t="12065" r="7620" b="17780"/>
                            <wp:wrapNone/>
                            <wp:docPr id="45" name="直接连接符 1"/>
                            <wp:cNvGraphicFramePr/>
                            <a:graphic xmlns:a="http://schemas.openxmlformats.org/drawingml/2006/main">
                              <a:graphicData uri="http://schemas.microsoft.com/office/word/2010/wordprocessingShape">
                                <wps:wsp>
                                  <wps:cNvCnPr/>
                                  <wps:spPr>
                                    <a:xfrm>
                                      <a:off x="0" y="0"/>
                                      <a:ext cx="1421765" cy="351155"/>
                                    </a:xfrm>
                                    <a:prstGeom prst="straightConnector1">
                                      <a:avLst/>
                                    </a:prstGeom>
                                    <a:ln w="25400" cap="flat" cmpd="sng">
                                      <a:solidFill>
                                        <a:srgbClr val="000000"/>
                                      </a:solidFill>
                                      <a:prstDash val="solid"/>
                                      <a:round/>
                                      <a:headEnd type="none" w="med" len="med"/>
                                      <a:tailEnd type="none" w="med" len="med"/>
                                    </a:ln>
                                  </wps:spPr>
                                  <wps:bodyPr/>
                                </wps:wsp>
                              </a:graphicData>
                            </a:graphic>
                          </wp:anchor>
                        </w:drawing>
                      </mc:Choice>
                      <mc:Fallback>
                        <w:pict>
                          <v:shape id="直接连接符 1" o:spid="_x0000_s1026" o:spt="32" type="#_x0000_t32" style="position:absolute;left:0pt;margin-left:-4.2pt;margin-top:2.75pt;height:27.65pt;width:111.95pt;z-index:251708416;mso-width-relative:page;mso-height-relative:page;" filled="f" stroked="t" coordsize="21600,21600" o:gfxdata="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Y+JE7dQAAAAHAQAADwAAAAAAAAABACAAAAAiAAAAZHJzL2Rvd25yZXYu&#10;eG1sUEsBAhQAFAAAAAgAh07iQD18b4P/AQAA9wMAAA4AAAAAAAAAAQAgAAAAIwEAAGRycy9lMm9E&#10;b2MueG1sUEsFBgAAAAAGAAYAWQEAAJQFAAAAAA==&#10;">
                            <v:fill on="f" focussize="0,0"/>
                            <v:stroke weight="2pt" color="#000000" joinstyle="round"/>
                            <v:imagedata o:title=""/>
                            <o:lock v:ext="edit" aspectratio="f"/>
                          </v:shape>
                        </w:pict>
                      </mc:Fallback>
                    </mc:AlternateContent>
                  </w:r>
                  <w:r>
                    <w:rPr>
                      <w:rFonts w:hint="default" w:ascii="Times New Roman" w:hAnsi="Times New Roman" w:eastAsia="宋体" w:cs="Times New Roman"/>
                      <w:sz w:val="21"/>
                      <w:szCs w:val="21"/>
                    </w:rPr>
                    <mc:AlternateContent>
                      <mc:Choice Requires="wps">
                        <w:drawing>
                          <wp:anchor distT="0" distB="0" distL="114300" distR="114300" simplePos="0" relativeHeight="251709440" behindDoc="0" locked="0" layoutInCell="1" allowOverlap="1">
                            <wp:simplePos x="0" y="0"/>
                            <wp:positionH relativeFrom="column">
                              <wp:posOffset>-90170</wp:posOffset>
                            </wp:positionH>
                            <wp:positionV relativeFrom="paragraph">
                              <wp:posOffset>179705</wp:posOffset>
                            </wp:positionV>
                            <wp:extent cx="975360" cy="273050"/>
                            <wp:effectExtent l="0" t="0" r="0" b="0"/>
                            <wp:wrapNone/>
                            <wp:docPr id="46" name="文本框 7"/>
                            <wp:cNvGraphicFramePr/>
                            <a:graphic xmlns:a="http://schemas.openxmlformats.org/drawingml/2006/main">
                              <a:graphicData uri="http://schemas.microsoft.com/office/word/2010/wordprocessingShape">
                                <wps:wsp>
                                  <wps:cNvSpPr txBox="1"/>
                                  <wps:spPr>
                                    <a:xfrm>
                                      <a:off x="0" y="0"/>
                                      <a:ext cx="777875" cy="273050"/>
                                    </a:xfrm>
                                    <a:prstGeom prst="rect">
                                      <a:avLst/>
                                    </a:prstGeom>
                                    <a:noFill/>
                                    <a:ln w="6350">
                                      <a:noFill/>
                                    </a:ln>
                                    <a:effectLst/>
                                  </wps:spPr>
                                  <wps:txbx>
                                    <w:txbxContent>
                                      <w:p w14:paraId="600FE19E">
                                        <w:pPr>
                                          <w:rPr>
                                            <w:rFonts w:hint="default" w:eastAsia="宋体"/>
                                            <w:sz w:val="21"/>
                                            <w:szCs w:val="21"/>
                                            <w:lang w:val="en-US" w:eastAsia="zh-CN"/>
                                          </w:rPr>
                                        </w:pPr>
                                        <w:r>
                                          <w:rPr>
                                            <w:rFonts w:hint="eastAsia"/>
                                            <w:sz w:val="21"/>
                                            <w:szCs w:val="21"/>
                                            <w:lang w:val="en-US" w:eastAsia="zh-CN"/>
                                          </w:rPr>
                                          <w:t>采样时间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 o:spid="_x0000_s1026" o:spt="202" type="#_x0000_t202" style="position:absolute;left:0pt;margin-left:-7.1pt;margin-top:14.15pt;height:21.5pt;width:76.8pt;z-index:251709440;mso-width-relative:page;mso-height-relative:page;" filled="f" stroked="f" coordsize="21600,21600" o:gfxdata="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c6HNjaAAAACQEAAA8AAAAAAAAAAQAgAAAA&#10;IgAAAGRycy9kb3ducmV2LnhtbFBLAQIUABQAAAAIAIdO4kCXdjLcQgIAAHQEAAAOAAAAAAAAAAEA&#10;IAAAACkBAABkcnMvZTJvRG9jLnhtbFBLBQYAAAAABgAGAFkBAADdBQAAAAA=&#10;">
                            <v:fill on="f" focussize="0,0"/>
                            <v:stroke on="f" weight="0.5pt"/>
                            <v:imagedata o:title=""/>
                            <o:lock v:ext="edit" aspectratio="f"/>
                            <v:textbox>
                              <w:txbxContent>
                                <w:p w14:paraId="600FE19E">
                                  <w:pPr>
                                    <w:rPr>
                                      <w:rFonts w:hint="default" w:eastAsia="宋体"/>
                                      <w:sz w:val="21"/>
                                      <w:szCs w:val="21"/>
                                      <w:lang w:val="en-US" w:eastAsia="zh-CN"/>
                                    </w:rPr>
                                  </w:pPr>
                                  <w:r>
                                    <w:rPr>
                                      <w:rFonts w:hint="eastAsia"/>
                                      <w:sz w:val="21"/>
                                      <w:szCs w:val="21"/>
                                      <w:lang w:val="en-US" w:eastAsia="zh-CN"/>
                                    </w:rPr>
                                    <w:t>采样时间</w:t>
                                  </w:r>
                                </w:p>
                              </w:txbxContent>
                            </v:textbox>
                          </v:shape>
                        </w:pict>
                      </mc:Fallback>
                    </mc:AlternateContent>
                  </w:r>
                  <w:r>
                    <w:rPr>
                      <w:rFonts w:hint="default" w:ascii="Times New Roman" w:hAnsi="Times New Roman" w:eastAsia="宋体" w:cs="Times New Roman"/>
                      <w:color w:val="000000"/>
                      <w:kern w:val="0"/>
                      <w:sz w:val="21"/>
                      <w:szCs w:val="21"/>
                      <w:highlight w:val="none"/>
                      <w:lang w:val="en-US" w:eastAsia="zh-CN"/>
                    </w:rPr>
                    <w:t xml:space="preserve">       检测结果</w:t>
                  </w:r>
                </w:p>
              </w:tc>
              <w:tc>
                <w:tcPr>
                  <w:tcW w:w="2419" w:type="dxa"/>
                  <w:noWrap w:val="0"/>
                  <w:vAlign w:val="center"/>
                </w:tcPr>
                <w:p w14:paraId="1ECE3E2A">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c>
                <w:tcPr>
                  <w:tcW w:w="1631" w:type="dxa"/>
                  <w:noWrap w:val="0"/>
                  <w:vAlign w:val="center"/>
                </w:tcPr>
                <w:p w14:paraId="22D5D6B2">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c>
                <w:tcPr>
                  <w:tcW w:w="2612" w:type="dxa"/>
                  <w:noWrap w:val="0"/>
                  <w:vAlign w:val="center"/>
                </w:tcPr>
                <w:p w14:paraId="450DE3C8">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检测结果</w:t>
                  </w:r>
                </w:p>
              </w:tc>
            </w:tr>
            <w:tr w14:paraId="6FA22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vMerge w:val="restart"/>
                  <w:noWrap w:val="0"/>
                  <w:vAlign w:val="center"/>
                </w:tcPr>
                <w:p w14:paraId="48A4056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2025.11.14</w:t>
                  </w:r>
                </w:p>
              </w:tc>
              <w:tc>
                <w:tcPr>
                  <w:tcW w:w="2419" w:type="dxa"/>
                  <w:noWrap w:val="0"/>
                  <w:vAlign w:val="center"/>
                </w:tcPr>
                <w:p w14:paraId="35FD4B47">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-511</w:t>
                  </w:r>
                </w:p>
              </w:tc>
              <w:tc>
                <w:tcPr>
                  <w:tcW w:w="1631" w:type="dxa"/>
                  <w:noWrap w:val="0"/>
                  <w:vAlign w:val="center"/>
                </w:tcPr>
                <w:p w14:paraId="334E3169">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1.72</w:t>
                  </w:r>
                </w:p>
              </w:tc>
              <w:tc>
                <w:tcPr>
                  <w:tcW w:w="2612" w:type="dxa"/>
                  <w:noWrap w:val="0"/>
                  <w:vAlign w:val="center"/>
                </w:tcPr>
                <w:p w14:paraId="7EC6225E">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1.83</w:t>
                  </w:r>
                </w:p>
              </w:tc>
            </w:tr>
            <w:tr w14:paraId="11698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vMerge w:val="continue"/>
                  <w:noWrap w:val="0"/>
                  <w:vAlign w:val="center"/>
                </w:tcPr>
                <w:p w14:paraId="1D0DFFEB">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2419" w:type="dxa"/>
                  <w:noWrap w:val="0"/>
                  <w:vAlign w:val="center"/>
                </w:tcPr>
                <w:p w14:paraId="75596D66">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-512</w:t>
                  </w:r>
                </w:p>
              </w:tc>
              <w:tc>
                <w:tcPr>
                  <w:tcW w:w="1631" w:type="dxa"/>
                  <w:noWrap w:val="0"/>
                  <w:vAlign w:val="center"/>
                </w:tcPr>
                <w:p w14:paraId="281C8790">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1.84</w:t>
                  </w:r>
                </w:p>
              </w:tc>
              <w:tc>
                <w:tcPr>
                  <w:tcW w:w="2612" w:type="dxa"/>
                  <w:noWrap w:val="0"/>
                  <w:vAlign w:val="center"/>
                </w:tcPr>
                <w:p w14:paraId="6A203D83">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1.85</w:t>
                  </w:r>
                </w:p>
              </w:tc>
            </w:tr>
            <w:tr w14:paraId="6CD4A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vMerge w:val="continue"/>
                  <w:noWrap w:val="0"/>
                  <w:vAlign w:val="center"/>
                </w:tcPr>
                <w:p w14:paraId="659A51CB">
                  <w:pPr>
                    <w:adjustRightInd w:val="0"/>
                    <w:snapToGrid w:val="0"/>
                    <w:jc w:val="center"/>
                    <w:rPr>
                      <w:rFonts w:hint="default" w:ascii="Times New Roman" w:hAnsi="Times New Roman" w:eastAsia="宋体" w:cs="Times New Roman"/>
                      <w:color w:val="auto"/>
                      <w:sz w:val="21"/>
                      <w:szCs w:val="21"/>
                      <w:highlight w:val="none"/>
                      <w:lang w:val="en-US" w:eastAsia="zh-CN"/>
                    </w:rPr>
                  </w:pPr>
                </w:p>
              </w:tc>
              <w:tc>
                <w:tcPr>
                  <w:tcW w:w="2419" w:type="dxa"/>
                  <w:noWrap w:val="0"/>
                  <w:vAlign w:val="center"/>
                </w:tcPr>
                <w:p w14:paraId="7B7AEB8A">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W25111306-WQ</w:t>
                  </w:r>
                  <w:r>
                    <w:rPr>
                      <w:rFonts w:hint="eastAsia" w:ascii="Times New Roman" w:hAnsi="Times New Roman" w:cs="Times New Roman"/>
                      <w:sz w:val="21"/>
                      <w:szCs w:val="21"/>
                      <w:highlight w:val="none"/>
                      <w:lang w:val="en-US" w:eastAsia="zh-CN"/>
                    </w:rPr>
                    <w:t>-513</w:t>
                  </w:r>
                </w:p>
              </w:tc>
              <w:tc>
                <w:tcPr>
                  <w:tcW w:w="1631" w:type="dxa"/>
                  <w:noWrap w:val="0"/>
                  <w:vAlign w:val="center"/>
                </w:tcPr>
                <w:p w14:paraId="55CC4991">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1.88</w:t>
                  </w:r>
                </w:p>
              </w:tc>
              <w:tc>
                <w:tcPr>
                  <w:tcW w:w="2612" w:type="dxa"/>
                  <w:noWrap w:val="0"/>
                  <w:vAlign w:val="center"/>
                </w:tcPr>
                <w:p w14:paraId="352B83B7">
                  <w:pPr>
                    <w:widowControl/>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1.90</w:t>
                  </w:r>
                </w:p>
              </w:tc>
            </w:tr>
            <w:tr w14:paraId="72867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vMerge w:val="restart"/>
                  <w:noWrap w:val="0"/>
                  <w:vAlign w:val="center"/>
                </w:tcPr>
                <w:p w14:paraId="51928F5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2025.11.15</w:t>
                  </w:r>
                </w:p>
              </w:tc>
              <w:tc>
                <w:tcPr>
                  <w:tcW w:w="2419" w:type="dxa"/>
                  <w:noWrap w:val="0"/>
                  <w:vAlign w:val="center"/>
                </w:tcPr>
                <w:p w14:paraId="38C22019">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lang w:val="en-US" w:eastAsia="zh-CN"/>
                    </w:rPr>
                    <w:t>W25111306-WQ-521</w:t>
                  </w:r>
                </w:p>
              </w:tc>
              <w:tc>
                <w:tcPr>
                  <w:tcW w:w="1631" w:type="dxa"/>
                  <w:noWrap w:val="0"/>
                  <w:vAlign w:val="center"/>
                </w:tcPr>
                <w:p w14:paraId="3E4C8BAA">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1.80</w:t>
                  </w:r>
                </w:p>
              </w:tc>
              <w:tc>
                <w:tcPr>
                  <w:tcW w:w="2612" w:type="dxa"/>
                  <w:noWrap w:val="0"/>
                  <w:vAlign w:val="center"/>
                </w:tcPr>
                <w:p w14:paraId="336195C3">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1.92</w:t>
                  </w:r>
                </w:p>
              </w:tc>
            </w:tr>
            <w:tr w14:paraId="1B8A8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vMerge w:val="continue"/>
                  <w:noWrap w:val="0"/>
                  <w:vAlign w:val="center"/>
                </w:tcPr>
                <w:p w14:paraId="7A88410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2419" w:type="dxa"/>
                  <w:noWrap w:val="0"/>
                  <w:vAlign w:val="center"/>
                </w:tcPr>
                <w:p w14:paraId="17FB7636">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W25111306-WQ-522</w:t>
                  </w:r>
                </w:p>
              </w:tc>
              <w:tc>
                <w:tcPr>
                  <w:tcW w:w="1631" w:type="dxa"/>
                  <w:noWrap w:val="0"/>
                  <w:vAlign w:val="center"/>
                </w:tcPr>
                <w:p w14:paraId="60BEB614">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1.76</w:t>
                  </w:r>
                </w:p>
              </w:tc>
              <w:tc>
                <w:tcPr>
                  <w:tcW w:w="2612" w:type="dxa"/>
                  <w:noWrap w:val="0"/>
                  <w:vAlign w:val="center"/>
                </w:tcPr>
                <w:p w14:paraId="671A1612">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1.77</w:t>
                  </w:r>
                </w:p>
              </w:tc>
            </w:tr>
            <w:tr w14:paraId="4B919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263" w:type="dxa"/>
                  <w:vMerge w:val="continue"/>
                  <w:noWrap w:val="0"/>
                  <w:vAlign w:val="center"/>
                </w:tcPr>
                <w:p w14:paraId="5655179D">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2419" w:type="dxa"/>
                  <w:noWrap w:val="0"/>
                  <w:vAlign w:val="center"/>
                </w:tcPr>
                <w:p w14:paraId="202BFA6B">
                  <w:pPr>
                    <w:widowControl/>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sz w:val="21"/>
                      <w:szCs w:val="21"/>
                      <w:highlight w:val="none"/>
                      <w:lang w:val="en-US" w:eastAsia="zh-CN"/>
                    </w:rPr>
                    <w:t>W25111306-WQ-523</w:t>
                  </w:r>
                </w:p>
              </w:tc>
              <w:tc>
                <w:tcPr>
                  <w:tcW w:w="1631" w:type="dxa"/>
                  <w:noWrap w:val="0"/>
                  <w:vAlign w:val="center"/>
                </w:tcPr>
                <w:p w14:paraId="415093EE">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1.82</w:t>
                  </w:r>
                </w:p>
              </w:tc>
              <w:tc>
                <w:tcPr>
                  <w:tcW w:w="2612" w:type="dxa"/>
                  <w:noWrap w:val="0"/>
                  <w:vAlign w:val="center"/>
                </w:tcPr>
                <w:p w14:paraId="3F4683B5">
                  <w:pPr>
                    <w:widowControl/>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1.87</w:t>
                  </w:r>
                </w:p>
              </w:tc>
            </w:tr>
            <w:tr w14:paraId="50678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925" w:type="dxa"/>
                  <w:gridSpan w:val="4"/>
                  <w:noWrap w:val="0"/>
                  <w:vAlign w:val="center"/>
                </w:tcPr>
                <w:p w14:paraId="758D1114">
                  <w:pPr>
                    <w:widowControl/>
                    <w:jc w:val="both"/>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备注：/</w:t>
                  </w:r>
                </w:p>
              </w:tc>
            </w:tr>
          </w:tbl>
          <w:p w14:paraId="75536C33">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8"/>
                <w:lang w:eastAsia="zh-CN"/>
              </w:rPr>
              <w:t>根据</w:t>
            </w:r>
            <w:r>
              <w:rPr>
                <w:rFonts w:hint="eastAsia" w:ascii="宋体" w:hAnsi="宋体" w:eastAsia="宋体" w:cs="宋体"/>
                <w:color w:val="auto"/>
                <w:sz w:val="24"/>
                <w:szCs w:val="28"/>
              </w:rPr>
              <w:t>无组织排放源监测结果表明，</w:t>
            </w:r>
            <w:r>
              <w:rPr>
                <w:rFonts w:hint="eastAsia" w:ascii="宋体" w:hAnsi="宋体" w:eastAsia="宋体" w:cs="宋体"/>
                <w:color w:val="auto"/>
                <w:sz w:val="24"/>
                <w:szCs w:val="28"/>
                <w:lang w:val="en-US" w:eastAsia="zh-CN"/>
              </w:rPr>
              <w:t>颗粒物</w:t>
            </w:r>
            <w:r>
              <w:rPr>
                <w:rFonts w:hint="eastAsia" w:ascii="宋体" w:hAnsi="宋体" w:eastAsia="宋体" w:cs="宋体"/>
                <w:color w:val="auto"/>
                <w:sz w:val="24"/>
                <w:szCs w:val="24"/>
                <w:lang w:val="en-US" w:eastAsia="zh-CN"/>
              </w:rPr>
              <w:t>厂界</w:t>
            </w:r>
            <w:r>
              <w:rPr>
                <w:rFonts w:hint="eastAsia" w:ascii="宋体" w:hAnsi="宋体" w:eastAsia="宋体" w:cs="宋体"/>
                <w:color w:val="auto"/>
                <w:sz w:val="24"/>
                <w:szCs w:val="24"/>
              </w:rPr>
              <w:t>监测浓度范围为</w:t>
            </w:r>
            <w:r>
              <w:rPr>
                <w:rFonts w:hint="eastAsia" w:ascii="宋体" w:hAnsi="宋体" w:cs="宋体"/>
                <w:color w:val="auto"/>
                <w:sz w:val="24"/>
                <w:szCs w:val="24"/>
                <w:lang w:val="en-US" w:eastAsia="zh-CN"/>
              </w:rPr>
              <w:t>253</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456</w:t>
            </w:r>
            <w:r>
              <w:rPr>
                <w:rFonts w:hint="default" w:ascii="Times New Roman" w:hAnsi="Times New Roman" w:cs="Times New Roman"/>
                <w:color w:val="000000"/>
                <w:kern w:val="0"/>
                <w:szCs w:val="21"/>
                <w:highlight w:val="none"/>
                <w:lang w:val="en-US" w:eastAsia="zh-CN"/>
              </w:rPr>
              <w:t>μg</w:t>
            </w:r>
            <w:r>
              <w:rPr>
                <w:rFonts w:hint="eastAsia" w:ascii="宋体" w:hAnsi="宋体" w:eastAsia="宋体" w:cs="宋体"/>
                <w:color w:val="auto"/>
                <w:sz w:val="24"/>
                <w:szCs w:val="24"/>
              </w:rPr>
              <w:t>/m</w:t>
            </w:r>
            <w:r>
              <w:rPr>
                <w:rFonts w:hint="eastAsia" w:ascii="宋体" w:hAnsi="宋体" w:eastAsia="宋体" w:cs="宋体"/>
                <w:color w:val="auto"/>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vertAlign w:val="baseline"/>
                <w:lang w:val="en-US" w:eastAsia="zh-CN"/>
              </w:rPr>
              <w:t>臭气浓度</w:t>
            </w:r>
            <w:r>
              <w:rPr>
                <w:rFonts w:hint="eastAsia" w:ascii="宋体" w:hAnsi="宋体" w:eastAsia="宋体" w:cs="宋体"/>
                <w:color w:val="auto"/>
                <w:sz w:val="24"/>
                <w:szCs w:val="24"/>
                <w:lang w:val="en-US" w:eastAsia="zh-CN"/>
              </w:rPr>
              <w:t>上风向厂界</w:t>
            </w:r>
            <w:r>
              <w:rPr>
                <w:rFonts w:hint="eastAsia" w:ascii="宋体" w:hAnsi="宋体" w:eastAsia="宋体" w:cs="宋体"/>
                <w:color w:val="auto"/>
                <w:sz w:val="24"/>
                <w:szCs w:val="24"/>
              </w:rPr>
              <w:t>监测浓度为</w:t>
            </w:r>
            <w:r>
              <w:rPr>
                <w:rFonts w:hint="eastAsia" w:ascii="宋体" w:hAnsi="宋体" w:eastAsia="宋体" w:cs="宋体"/>
                <w:color w:val="auto"/>
                <w:sz w:val="24"/>
                <w:szCs w:val="24"/>
                <w:lang w:val="en-US" w:eastAsia="zh-CN"/>
              </w:rPr>
              <w:t>＜10，下风向厂界</w:t>
            </w:r>
            <w:r>
              <w:rPr>
                <w:rFonts w:hint="eastAsia" w:ascii="宋体" w:hAnsi="宋体" w:eastAsia="宋体" w:cs="宋体"/>
                <w:color w:val="auto"/>
                <w:sz w:val="24"/>
                <w:szCs w:val="24"/>
              </w:rPr>
              <w:t>监测浓度范围为</w:t>
            </w:r>
            <w:r>
              <w:rPr>
                <w:rFonts w:hint="eastAsia" w:ascii="宋体" w:hAnsi="宋体" w:eastAsia="宋体" w:cs="宋体"/>
                <w:color w:val="auto"/>
                <w:sz w:val="24"/>
                <w:szCs w:val="24"/>
                <w:lang w:val="en-US" w:eastAsia="zh-CN"/>
              </w:rPr>
              <w:t>12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15、</w:t>
            </w:r>
            <w:r>
              <w:rPr>
                <w:rFonts w:hint="eastAsia"/>
                <w:szCs w:val="21"/>
                <w:highlight w:val="none"/>
                <w:vertAlign w:val="baseline"/>
                <w:lang w:val="en-US" w:eastAsia="zh-CN"/>
              </w:rPr>
              <w:t>丙烯腈</w:t>
            </w:r>
            <w:r>
              <w:rPr>
                <w:rFonts w:hint="eastAsia" w:ascii="宋体" w:hAnsi="宋体" w:eastAsia="宋体" w:cs="宋体"/>
                <w:color w:val="auto"/>
                <w:sz w:val="24"/>
                <w:szCs w:val="24"/>
                <w:lang w:val="en-US" w:eastAsia="zh-CN"/>
              </w:rPr>
              <w:t>厂界未检测出、</w:t>
            </w:r>
            <w:r>
              <w:rPr>
                <w:rFonts w:hint="eastAsia" w:ascii="Times New Roman" w:hAnsi="Times New Roman" w:cs="Times New Roman"/>
                <w:color w:val="000000"/>
                <w:kern w:val="0"/>
                <w:szCs w:val="21"/>
                <w:highlight w:val="none"/>
                <w:lang w:val="en-US" w:eastAsia="zh-CN"/>
              </w:rPr>
              <w:t>苯乙烯</w:t>
            </w:r>
            <w:r>
              <w:rPr>
                <w:rFonts w:hint="eastAsia" w:ascii="宋体" w:hAnsi="宋体" w:eastAsia="宋体" w:cs="宋体"/>
                <w:color w:val="auto"/>
                <w:sz w:val="24"/>
                <w:szCs w:val="24"/>
                <w:lang w:val="en-US" w:eastAsia="zh-CN"/>
              </w:rPr>
              <w:t>厂界</w:t>
            </w:r>
            <w:r>
              <w:rPr>
                <w:rFonts w:hint="eastAsia" w:ascii="宋体" w:hAnsi="宋体" w:eastAsia="宋体" w:cs="宋体"/>
                <w:color w:val="auto"/>
                <w:sz w:val="24"/>
                <w:szCs w:val="24"/>
              </w:rPr>
              <w:t>监测浓度范围为</w:t>
            </w:r>
            <w:r>
              <w:rPr>
                <w:rFonts w:hint="eastAsia" w:ascii="宋体" w:hAnsi="宋体" w:eastAsia="宋体" w:cs="宋体"/>
                <w:color w:val="auto"/>
                <w:sz w:val="24"/>
                <w:szCs w:val="24"/>
                <w:lang w:val="en-US" w:eastAsia="zh-CN"/>
              </w:rPr>
              <w:t>8.2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19.2</w:t>
            </w:r>
            <w:r>
              <w:rPr>
                <w:rFonts w:hint="default" w:ascii="Times New Roman" w:hAnsi="Times New Roman" w:cs="Times New Roman"/>
                <w:color w:val="000000"/>
                <w:kern w:val="0"/>
                <w:szCs w:val="21"/>
                <w:highlight w:val="none"/>
                <w:lang w:val="en-US" w:eastAsia="zh-CN"/>
              </w:rPr>
              <w:t>μg/m</w:t>
            </w:r>
            <w:r>
              <w:rPr>
                <w:rFonts w:hint="default" w:ascii="Times New Roman" w:hAnsi="Times New Roman" w:cs="Times New Roman"/>
                <w:color w:val="000000"/>
                <w:kern w:val="0"/>
                <w:szCs w:val="21"/>
                <w:highlight w:val="none"/>
                <w:vertAlign w:val="superscript"/>
                <w:lang w:val="en-US" w:eastAsia="zh-CN"/>
              </w:rPr>
              <w:t>3</w:t>
            </w:r>
            <w:r>
              <w:rPr>
                <w:rFonts w:hint="eastAsia" w:ascii="宋体" w:hAnsi="宋体" w:cs="宋体"/>
                <w:color w:val="auto"/>
                <w:sz w:val="24"/>
                <w:szCs w:val="24"/>
                <w:vertAlign w:val="baseline"/>
                <w:lang w:eastAsia="zh-CN"/>
              </w:rPr>
              <w:t>、</w:t>
            </w:r>
            <w:r>
              <w:rPr>
                <w:rFonts w:hint="eastAsia" w:ascii="Times New Roman" w:hAnsi="Times New Roman" w:cs="Times New Roman"/>
                <w:color w:val="000000"/>
                <w:kern w:val="0"/>
                <w:szCs w:val="21"/>
                <w:highlight w:val="none"/>
                <w:lang w:val="en-US" w:eastAsia="zh-CN"/>
              </w:rPr>
              <w:t>甲苯</w:t>
            </w:r>
            <w:r>
              <w:rPr>
                <w:rFonts w:hint="eastAsia" w:ascii="宋体" w:hAnsi="宋体" w:eastAsia="宋体" w:cs="宋体"/>
                <w:color w:val="auto"/>
                <w:sz w:val="24"/>
                <w:szCs w:val="24"/>
                <w:lang w:val="en-US" w:eastAsia="zh-CN"/>
              </w:rPr>
              <w:t>厂界</w:t>
            </w:r>
            <w:r>
              <w:rPr>
                <w:rFonts w:hint="eastAsia" w:ascii="宋体" w:hAnsi="宋体" w:eastAsia="宋体" w:cs="宋体"/>
                <w:color w:val="auto"/>
                <w:sz w:val="24"/>
                <w:szCs w:val="24"/>
              </w:rPr>
              <w:t>监测浓度范围为</w:t>
            </w:r>
            <w:r>
              <w:rPr>
                <w:rFonts w:hint="eastAsia" w:ascii="宋体" w:hAnsi="宋体" w:eastAsia="宋体" w:cs="宋体"/>
                <w:color w:val="auto"/>
                <w:sz w:val="24"/>
                <w:szCs w:val="24"/>
                <w:lang w:val="en-US" w:eastAsia="zh-CN"/>
              </w:rPr>
              <w:t>3.6</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148.0</w:t>
            </w:r>
            <w:r>
              <w:rPr>
                <w:rFonts w:hint="default" w:ascii="Times New Roman" w:hAnsi="Times New Roman" w:cs="Times New Roman"/>
                <w:color w:val="000000"/>
                <w:kern w:val="0"/>
                <w:szCs w:val="21"/>
                <w:highlight w:val="none"/>
                <w:lang w:val="en-US" w:eastAsia="zh-CN"/>
              </w:rPr>
              <w:t>μg/m</w:t>
            </w:r>
            <w:r>
              <w:rPr>
                <w:rFonts w:hint="default" w:ascii="Times New Roman" w:hAnsi="Times New Roman" w:cs="Times New Roman"/>
                <w:color w:val="000000"/>
                <w:kern w:val="0"/>
                <w:szCs w:val="21"/>
                <w:highlight w:val="none"/>
                <w:vertAlign w:val="superscript"/>
                <w:lang w:val="en-US" w:eastAsia="zh-CN"/>
              </w:rPr>
              <w:t>3</w:t>
            </w:r>
            <w:r>
              <w:rPr>
                <w:rFonts w:hint="eastAsia" w:ascii="宋体" w:hAnsi="宋体" w:cs="宋体"/>
                <w:color w:val="auto"/>
                <w:sz w:val="24"/>
                <w:szCs w:val="24"/>
                <w:vertAlign w:val="baseline"/>
                <w:lang w:eastAsia="zh-CN"/>
              </w:rPr>
              <w:t>、</w:t>
            </w:r>
            <w:r>
              <w:rPr>
                <w:rFonts w:hint="default" w:ascii="Times New Roman" w:hAnsi="Times New Roman" w:eastAsia="宋体" w:cs="Times New Roman"/>
                <w:color w:val="000000"/>
                <w:kern w:val="0"/>
                <w:sz w:val="24"/>
                <w:szCs w:val="24"/>
                <w:highlight w:val="none"/>
                <w:lang w:val="en-US" w:eastAsia="zh-CN"/>
              </w:rPr>
              <w:t>VOCs</w:t>
            </w:r>
            <w:r>
              <w:rPr>
                <w:rFonts w:hint="eastAsia" w:ascii="Times New Roman" w:hAnsi="Times New Roman" w:cs="Times New Roman"/>
                <w:color w:val="000000"/>
                <w:kern w:val="0"/>
                <w:sz w:val="24"/>
                <w:szCs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rPr>
              <w:t>以非甲烷总烃计）</w:t>
            </w:r>
            <w:r>
              <w:rPr>
                <w:rFonts w:hint="eastAsia" w:ascii="宋体" w:hAnsi="宋体" w:eastAsia="宋体" w:cs="宋体"/>
                <w:color w:val="auto"/>
                <w:sz w:val="24"/>
                <w:szCs w:val="24"/>
                <w:lang w:val="en-US" w:eastAsia="zh-CN"/>
              </w:rPr>
              <w:t>厂界</w:t>
            </w:r>
            <w:r>
              <w:rPr>
                <w:rFonts w:hint="eastAsia" w:ascii="宋体" w:hAnsi="宋体" w:eastAsia="宋体" w:cs="宋体"/>
                <w:color w:val="auto"/>
                <w:sz w:val="24"/>
                <w:szCs w:val="24"/>
              </w:rPr>
              <w:t>监测浓度范围为</w:t>
            </w:r>
            <w:r>
              <w:rPr>
                <w:rFonts w:hint="eastAsia" w:ascii="宋体" w:hAnsi="宋体" w:eastAsia="宋体" w:cs="宋体"/>
                <w:color w:val="auto"/>
                <w:sz w:val="24"/>
                <w:szCs w:val="24"/>
                <w:lang w:val="en-US" w:eastAsia="zh-CN"/>
              </w:rPr>
              <w:t>0.63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1.47</w:t>
            </w:r>
            <w:r>
              <w:rPr>
                <w:rFonts w:hint="eastAsia" w:ascii="Times New Roman" w:hAnsi="Times New Roman" w:cs="Times New Roman"/>
                <w:color w:val="000000"/>
                <w:kern w:val="0"/>
                <w:sz w:val="24"/>
                <w:szCs w:val="24"/>
                <w:highlight w:val="none"/>
                <w:lang w:val="en-US" w:eastAsia="zh-CN"/>
              </w:rPr>
              <w:t>m</w:t>
            </w:r>
            <w:r>
              <w:rPr>
                <w:rFonts w:hint="default" w:ascii="Times New Roman" w:hAnsi="Times New Roman" w:cs="Times New Roman"/>
                <w:color w:val="000000"/>
                <w:kern w:val="0"/>
                <w:sz w:val="24"/>
                <w:szCs w:val="24"/>
                <w:highlight w:val="none"/>
                <w:lang w:val="en-US" w:eastAsia="zh-CN"/>
              </w:rPr>
              <w:t>g/m</w:t>
            </w:r>
            <w:r>
              <w:rPr>
                <w:rFonts w:hint="default" w:ascii="Times New Roman" w:hAnsi="Times New Roman" w:cs="Times New Roman"/>
                <w:color w:val="000000"/>
                <w:kern w:val="0"/>
                <w:sz w:val="24"/>
                <w:szCs w:val="24"/>
                <w:highlight w:val="none"/>
                <w:vertAlign w:val="superscript"/>
                <w:lang w:val="en-US" w:eastAsia="zh-CN"/>
              </w:rPr>
              <w:t>3</w:t>
            </w:r>
            <w:r>
              <w:rPr>
                <w:rFonts w:hint="eastAsia" w:ascii="宋体" w:hAnsi="宋体" w:cs="宋体"/>
                <w:color w:val="auto"/>
                <w:sz w:val="24"/>
                <w:szCs w:val="24"/>
                <w:vertAlign w:val="baseline"/>
                <w:lang w:eastAsia="zh-CN"/>
              </w:rPr>
              <w:t>、</w:t>
            </w:r>
            <w:r>
              <w:rPr>
                <w:rFonts w:hint="default" w:ascii="Times New Roman" w:hAnsi="Times New Roman" w:eastAsia="宋体" w:cs="Times New Roman"/>
                <w:color w:val="000000"/>
                <w:kern w:val="0"/>
                <w:sz w:val="24"/>
                <w:szCs w:val="24"/>
                <w:highlight w:val="none"/>
                <w:lang w:val="en-US" w:eastAsia="zh-CN"/>
              </w:rPr>
              <w:t>非甲烷总烃</w:t>
            </w:r>
            <w:r>
              <w:rPr>
                <w:rFonts w:hint="eastAsia" w:ascii="Times New Roman" w:hAnsi="Times New Roman" w:eastAsia="宋体" w:cs="Times New Roman"/>
                <w:sz w:val="24"/>
                <w:szCs w:val="24"/>
                <w:highlight w:val="none"/>
                <w:lang w:val="en-US" w:eastAsia="zh-CN"/>
              </w:rPr>
              <w:t>生产车间窗口</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小时值</w:t>
            </w:r>
            <w:r>
              <w:rPr>
                <w:rFonts w:hint="default" w:ascii="Times New Roman" w:hAnsi="Times New Roman" w:eastAsia="宋体" w:cs="Times New Roman"/>
                <w:sz w:val="24"/>
                <w:szCs w:val="24"/>
                <w:highlight w:val="none"/>
                <w:lang w:eastAsia="zh-CN"/>
              </w:rPr>
              <w:t>）</w:t>
            </w:r>
            <w:r>
              <w:rPr>
                <w:rFonts w:hint="eastAsia" w:ascii="宋体" w:hAnsi="宋体" w:eastAsia="宋体" w:cs="宋体"/>
                <w:color w:val="auto"/>
                <w:sz w:val="24"/>
                <w:szCs w:val="24"/>
              </w:rPr>
              <w:t>监测浓度范围为</w:t>
            </w:r>
            <w:r>
              <w:rPr>
                <w:rFonts w:hint="eastAsia" w:ascii="宋体" w:hAnsi="宋体" w:eastAsia="宋体" w:cs="宋体"/>
                <w:color w:val="auto"/>
                <w:sz w:val="24"/>
                <w:szCs w:val="24"/>
                <w:lang w:val="en-US" w:eastAsia="zh-CN"/>
              </w:rPr>
              <w:t>1.72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1.88</w:t>
            </w:r>
            <w:r>
              <w:rPr>
                <w:rFonts w:hint="eastAsia" w:ascii="Times New Roman" w:hAnsi="Times New Roman" w:cs="Times New Roman"/>
                <w:color w:val="000000"/>
                <w:kern w:val="0"/>
                <w:sz w:val="24"/>
                <w:szCs w:val="24"/>
                <w:highlight w:val="none"/>
                <w:lang w:val="en-US" w:eastAsia="zh-CN"/>
              </w:rPr>
              <w:t>m</w:t>
            </w:r>
            <w:r>
              <w:rPr>
                <w:rFonts w:hint="default" w:ascii="Times New Roman" w:hAnsi="Times New Roman" w:cs="Times New Roman"/>
                <w:color w:val="000000"/>
                <w:kern w:val="0"/>
                <w:sz w:val="24"/>
                <w:szCs w:val="24"/>
                <w:highlight w:val="none"/>
                <w:lang w:val="en-US" w:eastAsia="zh-CN"/>
              </w:rPr>
              <w:t>g/m</w:t>
            </w:r>
            <w:r>
              <w:rPr>
                <w:rFonts w:hint="default" w:ascii="Times New Roman" w:hAnsi="Times New Roman" w:cs="Times New Roman"/>
                <w:color w:val="000000"/>
                <w:kern w:val="0"/>
                <w:sz w:val="24"/>
                <w:szCs w:val="24"/>
                <w:highlight w:val="none"/>
                <w:vertAlign w:val="superscript"/>
                <w:lang w:val="en-US" w:eastAsia="zh-CN"/>
              </w:rPr>
              <w:t>3</w:t>
            </w:r>
            <w:r>
              <w:rPr>
                <w:rFonts w:hint="eastAsia" w:ascii="宋体" w:hAnsi="宋体" w:cs="宋体"/>
                <w:color w:val="auto"/>
                <w:sz w:val="24"/>
                <w:szCs w:val="24"/>
                <w:vertAlign w:val="baseline"/>
                <w:lang w:eastAsia="zh-CN"/>
              </w:rPr>
              <w:t>、</w:t>
            </w:r>
            <w:r>
              <w:rPr>
                <w:rFonts w:hint="default" w:ascii="Times New Roman" w:hAnsi="Times New Roman" w:eastAsia="宋体" w:cs="Times New Roman"/>
                <w:color w:val="000000"/>
                <w:kern w:val="0"/>
                <w:sz w:val="24"/>
                <w:szCs w:val="24"/>
                <w:highlight w:val="none"/>
                <w:lang w:val="en-US" w:eastAsia="zh-CN"/>
              </w:rPr>
              <w:t>非甲烷总烃</w:t>
            </w:r>
            <w:r>
              <w:rPr>
                <w:rFonts w:hint="eastAsia" w:ascii="Times New Roman" w:hAnsi="Times New Roman" w:eastAsia="宋体" w:cs="Times New Roman"/>
                <w:sz w:val="24"/>
                <w:szCs w:val="24"/>
                <w:highlight w:val="none"/>
                <w:lang w:val="en-US" w:eastAsia="zh-CN"/>
              </w:rPr>
              <w:t>生产车间窗口</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任意</w:t>
            </w:r>
            <w:r>
              <w:rPr>
                <w:rFonts w:hint="default" w:ascii="Times New Roman" w:hAnsi="Times New Roman" w:eastAsia="宋体" w:cs="Times New Roman"/>
                <w:sz w:val="24"/>
                <w:szCs w:val="24"/>
                <w:highlight w:val="none"/>
                <w:lang w:val="en-US" w:eastAsia="zh-CN"/>
              </w:rPr>
              <w:t>值</w:t>
            </w:r>
            <w:r>
              <w:rPr>
                <w:rFonts w:hint="default" w:ascii="Times New Roman" w:hAnsi="Times New Roman" w:eastAsia="宋体" w:cs="Times New Roman"/>
                <w:sz w:val="24"/>
                <w:szCs w:val="24"/>
                <w:highlight w:val="none"/>
                <w:lang w:eastAsia="zh-CN"/>
              </w:rPr>
              <w:t>）</w:t>
            </w:r>
            <w:r>
              <w:rPr>
                <w:rFonts w:hint="eastAsia" w:ascii="宋体" w:hAnsi="宋体" w:eastAsia="宋体" w:cs="宋体"/>
                <w:color w:val="auto"/>
                <w:sz w:val="24"/>
                <w:szCs w:val="24"/>
              </w:rPr>
              <w:t>监测浓度范围为</w:t>
            </w:r>
            <w:r>
              <w:rPr>
                <w:rFonts w:hint="eastAsia" w:ascii="宋体" w:hAnsi="宋体" w:eastAsia="宋体" w:cs="宋体"/>
                <w:color w:val="auto"/>
                <w:sz w:val="24"/>
                <w:szCs w:val="24"/>
                <w:lang w:val="en-US" w:eastAsia="zh-CN"/>
              </w:rPr>
              <w:t>1.77</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1.90</w:t>
            </w:r>
            <w:r>
              <w:rPr>
                <w:rFonts w:hint="eastAsia" w:ascii="Times New Roman" w:hAnsi="Times New Roman" w:cs="Times New Roman"/>
                <w:color w:val="000000"/>
                <w:kern w:val="0"/>
                <w:sz w:val="24"/>
                <w:szCs w:val="24"/>
                <w:highlight w:val="none"/>
                <w:lang w:val="en-US" w:eastAsia="zh-CN"/>
              </w:rPr>
              <w:t>m</w:t>
            </w:r>
            <w:r>
              <w:rPr>
                <w:rFonts w:hint="default" w:ascii="Times New Roman" w:hAnsi="Times New Roman" w:cs="Times New Roman"/>
                <w:color w:val="000000"/>
                <w:kern w:val="0"/>
                <w:sz w:val="24"/>
                <w:szCs w:val="24"/>
                <w:highlight w:val="none"/>
                <w:lang w:val="en-US" w:eastAsia="zh-CN"/>
              </w:rPr>
              <w:t>g/m</w:t>
            </w:r>
            <w:r>
              <w:rPr>
                <w:rFonts w:hint="default" w:ascii="Times New Roman" w:hAnsi="Times New Roman" w:cs="Times New Roman"/>
                <w:color w:val="000000"/>
                <w:kern w:val="0"/>
                <w:sz w:val="24"/>
                <w:szCs w:val="24"/>
                <w:highlight w:val="none"/>
                <w:vertAlign w:val="superscript"/>
                <w:lang w:val="en-US" w:eastAsia="zh-CN"/>
              </w:rPr>
              <w:t>3</w:t>
            </w:r>
            <w:r>
              <w:rPr>
                <w:rFonts w:hint="eastAsia" w:ascii="宋体" w:hAnsi="宋体" w:eastAsia="宋体" w:cs="宋体"/>
                <w:color w:val="auto"/>
                <w:sz w:val="24"/>
                <w:szCs w:val="24"/>
              </w:rPr>
              <w:t>。</w:t>
            </w:r>
          </w:p>
          <w:p w14:paraId="433CC6FF">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根据无组织排放源监测结果可知，</w:t>
            </w:r>
            <w:r>
              <w:rPr>
                <w:rFonts w:hint="eastAsia" w:ascii="宋体" w:hAnsi="宋体" w:eastAsia="宋体" w:cs="宋体"/>
                <w:color w:val="auto"/>
                <w:sz w:val="24"/>
                <w:szCs w:val="24"/>
                <w:lang w:val="en-US" w:eastAsia="zh-CN"/>
              </w:rPr>
              <w:t>颗粒物</w:t>
            </w:r>
            <w:r>
              <w:rPr>
                <w:rFonts w:hint="eastAsia" w:ascii="宋体" w:hAnsi="宋体" w:cs="宋体"/>
                <w:color w:val="auto"/>
                <w:sz w:val="24"/>
                <w:szCs w:val="24"/>
                <w:lang w:val="en-US" w:eastAsia="zh-CN"/>
              </w:rPr>
              <w:t>、甲苯、非甲烷总烃</w:t>
            </w:r>
            <w:r>
              <w:rPr>
                <w:rFonts w:hint="eastAsia" w:ascii="宋体" w:hAnsi="宋体" w:eastAsia="宋体" w:cs="宋体"/>
                <w:color w:val="auto"/>
                <w:sz w:val="24"/>
                <w:szCs w:val="24"/>
              </w:rPr>
              <w:t>无组织排放满足</w:t>
            </w:r>
            <w:r>
              <w:rPr>
                <w:szCs w:val="21"/>
              </w:rPr>
              <w:t>《合成树脂工业污染物排放标准》（GB31572-2015）</w:t>
            </w:r>
            <w:r>
              <w:rPr>
                <w:rFonts w:hint="eastAsia" w:ascii="宋体" w:hAnsi="宋体" w:eastAsia="宋体" w:cs="宋体"/>
                <w:color w:val="auto"/>
                <w:kern w:val="2"/>
                <w:sz w:val="24"/>
                <w:szCs w:val="24"/>
                <w:lang w:val="en-US" w:eastAsia="zh-CN" w:bidi="ar-SA"/>
              </w:rPr>
              <w:t>中相关控制要求（</w:t>
            </w:r>
            <w:r>
              <w:rPr>
                <w:rFonts w:hint="eastAsia" w:ascii="宋体" w:hAnsi="宋体" w:eastAsia="宋体" w:cs="宋体"/>
                <w:sz w:val="24"/>
                <w:szCs w:val="24"/>
                <w:vertAlign w:val="baseline"/>
                <w:lang w:val="en-US" w:eastAsia="zh-CN"/>
              </w:rPr>
              <w:t>颗粒物＜1</w:t>
            </w:r>
            <w:r>
              <w:rPr>
                <w:rFonts w:hint="eastAsia" w:ascii="宋体" w:hAnsi="宋体" w:cs="宋体"/>
                <w:sz w:val="24"/>
                <w:szCs w:val="24"/>
                <w:vertAlign w:val="baseline"/>
                <w:lang w:val="en-US" w:eastAsia="zh-CN"/>
              </w:rPr>
              <w:t>.0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lang w:val="en-US" w:eastAsia="zh-CN"/>
              </w:rPr>
              <w:t>甲苯</w:t>
            </w:r>
            <w:r>
              <w:rPr>
                <w:rFonts w:hint="eastAsia" w:ascii="宋体" w:hAnsi="宋体" w:eastAsia="宋体" w:cs="宋体"/>
                <w:sz w:val="24"/>
                <w:szCs w:val="24"/>
                <w:vertAlign w:val="baseline"/>
                <w:lang w:val="en-US" w:eastAsia="zh-CN"/>
              </w:rPr>
              <w:t>＜0.8</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vertAlign w:val="baseline"/>
                <w:lang w:val="en-US" w:eastAsia="zh-CN"/>
              </w:rPr>
              <w:t>非甲烷总烃</w:t>
            </w:r>
            <w:r>
              <w:rPr>
                <w:rFonts w:hint="eastAsia" w:ascii="宋体" w:hAnsi="宋体" w:eastAsia="宋体" w:cs="宋体"/>
                <w:sz w:val="24"/>
                <w:szCs w:val="24"/>
                <w:vertAlign w:val="baseline"/>
                <w:lang w:val="en-US" w:eastAsia="zh-CN"/>
              </w:rPr>
              <w:t>＜4</w:t>
            </w:r>
            <w:r>
              <w:rPr>
                <w:rFonts w:hint="eastAsia" w:ascii="宋体" w:hAnsi="宋体" w:cs="宋体"/>
                <w:sz w:val="24"/>
                <w:szCs w:val="24"/>
                <w:vertAlign w:val="baseline"/>
                <w:lang w:val="en-US" w:eastAsia="zh-CN"/>
              </w:rPr>
              <w:t>.0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color w:val="auto"/>
                <w:kern w:val="2"/>
                <w:sz w:val="24"/>
                <w:szCs w:val="24"/>
                <w:lang w:val="en-US" w:eastAsia="zh-CN" w:bidi="ar-SA"/>
              </w:rPr>
              <w:t>）</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臭气浓度、苯乙烯</w:t>
            </w:r>
            <w:r>
              <w:rPr>
                <w:rFonts w:hint="eastAsia" w:ascii="宋体" w:hAnsi="宋体" w:eastAsia="宋体" w:cs="宋体"/>
                <w:color w:val="auto"/>
                <w:sz w:val="24"/>
                <w:szCs w:val="24"/>
              </w:rPr>
              <w:t>无组织排放满足</w:t>
            </w:r>
            <w:r>
              <w:rPr>
                <w:szCs w:val="21"/>
              </w:rPr>
              <w:t>《恶臭污染物排放标准》（</w:t>
            </w:r>
            <w:r>
              <w:rPr>
                <w:rFonts w:eastAsia="TimesNewRomanPSMT"/>
                <w:szCs w:val="21"/>
              </w:rPr>
              <w:t>GB14554-93</w:t>
            </w:r>
            <w:r>
              <w:rPr>
                <w:szCs w:val="21"/>
              </w:rPr>
              <w:t>）</w:t>
            </w:r>
            <w:r>
              <w:rPr>
                <w:rFonts w:hint="eastAsia" w:ascii="宋体" w:hAnsi="宋体" w:eastAsia="宋体" w:cs="宋体"/>
                <w:color w:val="auto"/>
                <w:kern w:val="2"/>
                <w:sz w:val="24"/>
                <w:szCs w:val="24"/>
                <w:lang w:val="en-US" w:eastAsia="zh-CN" w:bidi="ar-SA"/>
              </w:rPr>
              <w:t>中相关控制要求（苯乙烯</w:t>
            </w:r>
            <w:r>
              <w:rPr>
                <w:rFonts w:hint="eastAsia" w:ascii="宋体" w:hAnsi="宋体" w:eastAsia="宋体" w:cs="宋体"/>
                <w:sz w:val="24"/>
                <w:szCs w:val="24"/>
                <w:vertAlign w:val="baseline"/>
                <w:lang w:val="en-US" w:eastAsia="zh-CN"/>
              </w:rPr>
              <w:t>＜5</w:t>
            </w:r>
            <w:r>
              <w:rPr>
                <w:rFonts w:hint="eastAsia" w:ascii="宋体" w:hAnsi="宋体" w:cs="宋体"/>
                <w:sz w:val="24"/>
                <w:szCs w:val="24"/>
                <w:vertAlign w:val="baseline"/>
                <w:lang w:val="en-US" w:eastAsia="zh-CN"/>
              </w:rPr>
              <w:t>.0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vertAlign w:val="baseline"/>
                <w:lang w:val="en-US" w:eastAsia="zh-CN"/>
              </w:rPr>
              <w:t>臭气浓度</w:t>
            </w:r>
            <w:r>
              <w:rPr>
                <w:rFonts w:hint="eastAsia" w:ascii="宋体" w:hAnsi="宋体" w:eastAsia="宋体" w:cs="宋体"/>
                <w:sz w:val="24"/>
                <w:szCs w:val="24"/>
                <w:vertAlign w:val="baseline"/>
                <w:lang w:val="en-US" w:eastAsia="zh-CN"/>
              </w:rPr>
              <w:t>＜20（无量纲）），丙烯腈及</w:t>
            </w:r>
            <w:r>
              <w:rPr>
                <w:sz w:val="24"/>
              </w:rPr>
              <w:t>厂区内VOCs</w:t>
            </w:r>
            <w:r>
              <w:rPr>
                <w:rFonts w:hint="eastAsia" w:ascii="Times New Roman" w:hAnsi="Times New Roman" w:cs="Times New Roman"/>
                <w:color w:val="000000"/>
                <w:kern w:val="0"/>
                <w:sz w:val="24"/>
                <w:szCs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rPr>
              <w:t>以非甲烷总烃计）</w:t>
            </w:r>
            <w:r>
              <w:rPr>
                <w:rFonts w:hint="eastAsia" w:ascii="宋体" w:hAnsi="宋体" w:eastAsia="宋体" w:cs="宋体"/>
                <w:sz w:val="24"/>
                <w:szCs w:val="24"/>
                <w:vertAlign w:val="baseline"/>
                <w:lang w:val="en-US" w:eastAsia="zh-CN"/>
              </w:rPr>
              <w:t>无组织排放满足</w:t>
            </w:r>
            <w:r>
              <w:rPr>
                <w:szCs w:val="21"/>
              </w:rPr>
              <w:t>《固定源挥发性有机物综合排放标准 第6部分：其他行业》（DB34-4812.6-2024）</w:t>
            </w:r>
            <w:r>
              <w:rPr>
                <w:rFonts w:hint="eastAsia" w:ascii="宋体" w:hAnsi="宋体" w:eastAsia="宋体" w:cs="宋体"/>
                <w:color w:val="auto"/>
                <w:kern w:val="2"/>
                <w:sz w:val="24"/>
                <w:szCs w:val="24"/>
                <w:lang w:val="en-US" w:eastAsia="zh-CN" w:bidi="ar-SA"/>
              </w:rPr>
              <w:t>中相关控制要求（</w:t>
            </w:r>
            <w:r>
              <w:rPr>
                <w:rFonts w:hint="eastAsia" w:ascii="宋体" w:hAnsi="宋体" w:eastAsia="宋体" w:cs="宋体"/>
                <w:sz w:val="24"/>
                <w:szCs w:val="24"/>
                <w:vertAlign w:val="baseline"/>
                <w:lang w:val="en-US" w:eastAsia="zh-CN"/>
              </w:rPr>
              <w:t>丙烯腈＜0.2</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非甲烷总烃</w:t>
            </w:r>
            <w:r>
              <w:t>监控点处1h平均浓度值</w:t>
            </w:r>
            <w:r>
              <w:rPr>
                <w:rFonts w:hint="eastAsia" w:ascii="宋体" w:hAnsi="宋体" w:eastAsia="宋体" w:cs="宋体"/>
                <w:sz w:val="24"/>
                <w:szCs w:val="24"/>
                <w:vertAlign w:val="baseline"/>
                <w:lang w:val="en-US" w:eastAsia="zh-CN"/>
              </w:rPr>
              <w:t>＜6.0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非甲烷总烃</w:t>
            </w:r>
            <w:r>
              <w:t>监控点任意一次浓度值</w:t>
            </w:r>
            <w:r>
              <w:rPr>
                <w:rFonts w:hint="eastAsia" w:ascii="宋体" w:hAnsi="宋体" w:eastAsia="宋体" w:cs="宋体"/>
                <w:sz w:val="24"/>
                <w:szCs w:val="24"/>
                <w:vertAlign w:val="baseline"/>
                <w:lang w:val="en-US" w:eastAsia="zh-CN"/>
              </w:rPr>
              <w:t>＜20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color w:val="auto"/>
                <w:kern w:val="2"/>
                <w:sz w:val="24"/>
                <w:szCs w:val="24"/>
                <w:lang w:val="en-US" w:eastAsia="zh-CN" w:bidi="ar-SA"/>
              </w:rPr>
              <w:t>）</w:t>
            </w:r>
            <w:r>
              <w:rPr>
                <w:rFonts w:hint="eastAsia" w:ascii="宋体" w:hAnsi="宋体" w:eastAsia="宋体" w:cs="宋体"/>
                <w:color w:val="auto"/>
                <w:sz w:val="24"/>
                <w:szCs w:val="24"/>
              </w:rPr>
              <w:t>，达标率为100%。</w:t>
            </w:r>
          </w:p>
          <w:p w14:paraId="582DED07">
            <w:pPr>
              <w:pStyle w:val="6"/>
              <w:bidi w:val="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w:t>
            </w:r>
            <w:r>
              <w:rPr>
                <w:rFonts w:hint="eastAsia" w:ascii="宋体" w:hAnsi="宋体" w:eastAsia="宋体" w:cs="宋体"/>
                <w:lang w:val="en-US" w:eastAsia="zh-CN"/>
              </w:rPr>
              <w:t>有组织</w:t>
            </w:r>
            <w:r>
              <w:rPr>
                <w:rFonts w:hint="eastAsia" w:ascii="宋体" w:hAnsi="宋体" w:eastAsia="宋体" w:cs="宋体"/>
              </w:rPr>
              <w:t>废气</w:t>
            </w:r>
          </w:p>
          <w:p w14:paraId="3F391839">
            <w:pPr>
              <w:pStyle w:val="6"/>
              <w:bidi w:val="0"/>
              <w:rPr>
                <w:rFonts w:hint="eastAsia" w:ascii="宋体" w:hAnsi="宋体" w:eastAsia="宋体" w:cs="宋体"/>
                <w:b w:val="0"/>
                <w:bCs/>
                <w:sz w:val="24"/>
              </w:rPr>
            </w:pPr>
            <w:r>
              <w:rPr>
                <w:rFonts w:hint="eastAsia" w:ascii="宋体" w:hAnsi="宋体" w:eastAsia="宋体" w:cs="宋体"/>
                <w:b w:val="0"/>
                <w:bCs/>
                <w:sz w:val="24"/>
              </w:rPr>
              <w:t>项目</w:t>
            </w:r>
            <w:r>
              <w:rPr>
                <w:rFonts w:hint="eastAsia" w:ascii="宋体" w:hAnsi="宋体" w:eastAsia="宋体" w:cs="宋体"/>
                <w:b w:val="0"/>
                <w:bCs/>
                <w:sz w:val="24"/>
                <w:lang w:val="en-US" w:eastAsia="zh-CN"/>
              </w:rPr>
              <w:t>有</w:t>
            </w:r>
            <w:r>
              <w:rPr>
                <w:rFonts w:hint="eastAsia" w:ascii="宋体" w:hAnsi="宋体" w:eastAsia="宋体" w:cs="宋体"/>
                <w:b w:val="0"/>
                <w:bCs/>
                <w:sz w:val="24"/>
              </w:rPr>
              <w:t>组织废气监测结果见表</w:t>
            </w:r>
            <w:r>
              <w:rPr>
                <w:rFonts w:hint="eastAsia" w:ascii="宋体" w:hAnsi="宋体" w:eastAsia="宋体" w:cs="宋体"/>
                <w:b w:val="0"/>
                <w:bCs/>
                <w:sz w:val="24"/>
                <w:lang w:val="en-US" w:eastAsia="zh-CN"/>
              </w:rPr>
              <w:t>7</w:t>
            </w:r>
            <w:r>
              <w:rPr>
                <w:rFonts w:hint="eastAsia" w:ascii="宋体" w:hAnsi="宋体" w:eastAsia="宋体" w:cs="宋体"/>
                <w:b w:val="0"/>
                <w:bCs/>
                <w:sz w:val="24"/>
              </w:rPr>
              <w:t>-</w:t>
            </w:r>
            <w:r>
              <w:rPr>
                <w:rFonts w:hint="eastAsia" w:cs="宋体"/>
                <w:b w:val="0"/>
                <w:bCs/>
                <w:sz w:val="24"/>
                <w:lang w:val="en-US" w:eastAsia="zh-CN"/>
              </w:rPr>
              <w:t>9及表7-10</w:t>
            </w:r>
            <w:r>
              <w:rPr>
                <w:rFonts w:hint="eastAsia" w:ascii="宋体" w:hAnsi="宋体" w:eastAsia="宋体" w:cs="宋体"/>
                <w:b w:val="0"/>
                <w:bCs/>
                <w:sz w:val="24"/>
              </w:rPr>
              <w:t>。</w:t>
            </w:r>
          </w:p>
          <w:p w14:paraId="6380811A">
            <w:pPr>
              <w:jc w:val="center"/>
              <w:rPr>
                <w:rFonts w:hint="eastAsia" w:ascii="宋体" w:hAnsi="宋体" w:eastAsia="宋体" w:cs="宋体"/>
                <w:b/>
                <w:bCs/>
                <w:sz w:val="24"/>
                <w:lang w:val="en-US" w:eastAsia="zh-CN"/>
              </w:rPr>
            </w:pPr>
          </w:p>
          <w:p w14:paraId="191A065F">
            <w:pPr>
              <w:jc w:val="center"/>
              <w:rPr>
                <w:rFonts w:hint="eastAsia" w:ascii="宋体" w:hAnsi="宋体" w:eastAsia="宋体" w:cs="宋体"/>
                <w:b/>
                <w:bCs/>
                <w:lang w:val="en-US" w:eastAsia="zh-CN"/>
              </w:rPr>
            </w:pPr>
            <w:r>
              <w:rPr>
                <w:rFonts w:hint="eastAsia" w:ascii="宋体" w:hAnsi="宋体" w:eastAsia="宋体" w:cs="宋体"/>
                <w:b/>
                <w:bCs/>
                <w:sz w:val="24"/>
                <w:lang w:val="en-US" w:eastAsia="zh-CN"/>
              </w:rPr>
              <w:t>表7-</w:t>
            </w:r>
            <w:r>
              <w:rPr>
                <w:rFonts w:hint="eastAsia" w:ascii="宋体" w:hAnsi="宋体" w:cs="宋体"/>
                <w:b/>
                <w:bCs/>
                <w:sz w:val="24"/>
                <w:lang w:val="en-US" w:eastAsia="zh-CN"/>
              </w:rPr>
              <w:t>9</w:t>
            </w:r>
            <w:r>
              <w:rPr>
                <w:rFonts w:hint="eastAsia" w:ascii="宋体" w:hAnsi="宋体" w:eastAsia="宋体" w:cs="宋体"/>
                <w:b/>
                <w:bCs/>
                <w:sz w:val="24"/>
                <w:lang w:val="en-US" w:eastAsia="zh-CN"/>
              </w:rPr>
              <w:t xml:space="preserve">  </w:t>
            </w:r>
            <w:r>
              <w:rPr>
                <w:rFonts w:hint="eastAsia" w:ascii="宋体" w:hAnsi="宋体" w:eastAsia="宋体" w:cs="宋体"/>
                <w:b/>
                <w:bCs/>
                <w:lang w:val="en-US" w:eastAsia="zh-CN"/>
              </w:rPr>
              <w:t>有组织排放监测结果</w:t>
            </w:r>
          </w:p>
          <w:tbl>
            <w:tblPr>
              <w:tblStyle w:val="35"/>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70"/>
              <w:gridCol w:w="1149"/>
              <w:gridCol w:w="2121"/>
              <w:gridCol w:w="1062"/>
              <w:gridCol w:w="1062"/>
              <w:gridCol w:w="1062"/>
              <w:gridCol w:w="1075"/>
            </w:tblGrid>
            <w:tr w14:paraId="29DE00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tcBorders>
                    <w:tl2br w:val="nil"/>
                    <w:tr2bl w:val="nil"/>
                  </w:tcBorders>
                  <w:noWrap w:val="0"/>
                  <w:vAlign w:val="center"/>
                </w:tcPr>
                <w:p w14:paraId="7771E3A6">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排放源</w:t>
                  </w:r>
                </w:p>
              </w:tc>
              <w:tc>
                <w:tcPr>
                  <w:tcW w:w="4183" w:type="pct"/>
                  <w:gridSpan w:val="6"/>
                  <w:tcBorders>
                    <w:tl2br w:val="nil"/>
                    <w:tr2bl w:val="nil"/>
                  </w:tcBorders>
                  <w:noWrap w:val="0"/>
                  <w:vAlign w:val="center"/>
                </w:tcPr>
                <w:p w14:paraId="21E92D9F">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eastAsia="zh-CN"/>
                    </w:rPr>
                    <w:t>气流粉碎废气</w:t>
                  </w:r>
                  <w:r>
                    <w:rPr>
                      <w:rFonts w:hint="eastAsia" w:ascii="宋体" w:hAnsi="宋体" w:eastAsia="宋体" w:cs="宋体"/>
                      <w:sz w:val="21"/>
                      <w:szCs w:val="21"/>
                      <w:highlight w:val="none"/>
                    </w:rPr>
                    <w:t>排气筒出口</w:t>
                  </w:r>
                </w:p>
              </w:tc>
            </w:tr>
            <w:tr w14:paraId="0410F7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tcBorders>
                    <w:tl2br w:val="nil"/>
                    <w:tr2bl w:val="nil"/>
                  </w:tcBorders>
                  <w:noWrap w:val="0"/>
                  <w:vAlign w:val="center"/>
                </w:tcPr>
                <w:p w14:paraId="37EDC9C9">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烟道直径</w:t>
                  </w:r>
                </w:p>
              </w:tc>
              <w:tc>
                <w:tcPr>
                  <w:tcW w:w="4183" w:type="pct"/>
                  <w:gridSpan w:val="6"/>
                  <w:tcBorders>
                    <w:tl2br w:val="nil"/>
                    <w:tr2bl w:val="nil"/>
                  </w:tcBorders>
                  <w:noWrap w:val="0"/>
                  <w:vAlign w:val="center"/>
                </w:tcPr>
                <w:p w14:paraId="236B54E3">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0.4</w:t>
                  </w:r>
                  <w:r>
                    <w:rPr>
                      <w:rFonts w:hint="eastAsia" w:ascii="宋体" w:hAnsi="宋体" w:eastAsia="宋体" w:cs="宋体"/>
                      <w:sz w:val="21"/>
                      <w:szCs w:val="21"/>
                      <w:highlight w:val="none"/>
                    </w:rPr>
                    <w:t xml:space="preserve"> m</w:t>
                  </w:r>
                </w:p>
              </w:tc>
            </w:tr>
            <w:tr w14:paraId="4C7258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tcBorders>
                    <w:tl2br w:val="nil"/>
                    <w:tr2bl w:val="nil"/>
                  </w:tcBorders>
                  <w:noWrap w:val="0"/>
                  <w:vAlign w:val="center"/>
                </w:tcPr>
                <w:p w14:paraId="5B3461C4">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排气筒高度</w:t>
                  </w:r>
                </w:p>
              </w:tc>
              <w:tc>
                <w:tcPr>
                  <w:tcW w:w="4183" w:type="pct"/>
                  <w:gridSpan w:val="6"/>
                  <w:tcBorders>
                    <w:tl2br w:val="nil"/>
                    <w:tr2bl w:val="nil"/>
                  </w:tcBorders>
                  <w:noWrap w:val="0"/>
                  <w:vAlign w:val="center"/>
                </w:tcPr>
                <w:p w14:paraId="19C92725">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15 m</w:t>
                  </w:r>
                </w:p>
              </w:tc>
            </w:tr>
            <w:tr w14:paraId="46276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tcBorders>
                    <w:tl2br w:val="nil"/>
                    <w:tr2bl w:val="nil"/>
                  </w:tcBorders>
                  <w:noWrap w:val="0"/>
                  <w:vAlign w:val="center"/>
                </w:tcPr>
                <w:p w14:paraId="064FE773">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运行负荷</w:t>
                  </w:r>
                </w:p>
              </w:tc>
              <w:tc>
                <w:tcPr>
                  <w:tcW w:w="4183" w:type="pct"/>
                  <w:gridSpan w:val="6"/>
                  <w:tcBorders>
                    <w:tl2br w:val="nil"/>
                    <w:tr2bl w:val="nil"/>
                  </w:tcBorders>
                  <w:noWrap w:val="0"/>
                  <w:vAlign w:val="center"/>
                </w:tcPr>
                <w:p w14:paraId="6E8571F4">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rPr>
                    <w:t>＞75</w:t>
                  </w:r>
                  <w:r>
                    <w:rPr>
                      <w:rFonts w:hint="eastAsia" w:ascii="宋体" w:hAnsi="宋体" w:eastAsia="宋体" w:cs="宋体"/>
                      <w:sz w:val="21"/>
                      <w:szCs w:val="21"/>
                      <w:highlight w:val="none"/>
                      <w:lang w:val="en-US" w:eastAsia="zh-CN"/>
                    </w:rPr>
                    <w:t>%</w:t>
                  </w:r>
                </w:p>
              </w:tc>
            </w:tr>
            <w:tr w14:paraId="710C40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tcBorders>
                    <w:tl2br w:val="nil"/>
                    <w:tr2bl w:val="nil"/>
                  </w:tcBorders>
                  <w:noWrap w:val="0"/>
                  <w:vAlign w:val="center"/>
                </w:tcPr>
                <w:p w14:paraId="694F62AB">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样品状态</w:t>
                  </w:r>
                </w:p>
              </w:tc>
              <w:tc>
                <w:tcPr>
                  <w:tcW w:w="4183" w:type="pct"/>
                  <w:gridSpan w:val="6"/>
                  <w:tcBorders>
                    <w:tl2br w:val="nil"/>
                    <w:tr2bl w:val="nil"/>
                  </w:tcBorders>
                  <w:noWrap w:val="0"/>
                  <w:vAlign w:val="center"/>
                </w:tcPr>
                <w:p w14:paraId="03ACAF1B">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包装完好</w:t>
                  </w:r>
                </w:p>
              </w:tc>
            </w:tr>
            <w:tr w14:paraId="0F058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restart"/>
                  <w:tcBorders>
                    <w:tl2br w:val="nil"/>
                    <w:tr2bl w:val="nil"/>
                  </w:tcBorders>
                  <w:noWrap w:val="0"/>
                  <w:vAlign w:val="center"/>
                </w:tcPr>
                <w:p w14:paraId="157FC254">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采样日期</w:t>
                  </w:r>
                </w:p>
              </w:tc>
              <w:tc>
                <w:tcPr>
                  <w:tcW w:w="1816" w:type="pct"/>
                  <w:gridSpan w:val="2"/>
                  <w:vMerge w:val="restart"/>
                  <w:tcBorders>
                    <w:tl2br w:val="nil"/>
                    <w:tr2bl w:val="nil"/>
                  </w:tcBorders>
                  <w:noWrap w:val="0"/>
                  <w:vAlign w:val="center"/>
                </w:tcPr>
                <w:p w14:paraId="11C4E235">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检测指标</w:t>
                  </w:r>
                </w:p>
              </w:tc>
              <w:tc>
                <w:tcPr>
                  <w:tcW w:w="2366" w:type="pct"/>
                  <w:gridSpan w:val="4"/>
                  <w:tcBorders>
                    <w:tl2br w:val="nil"/>
                    <w:tr2bl w:val="nil"/>
                  </w:tcBorders>
                  <w:noWrap w:val="0"/>
                  <w:vAlign w:val="center"/>
                </w:tcPr>
                <w:p w14:paraId="0D73511B">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检测结果</w:t>
                  </w:r>
                </w:p>
              </w:tc>
            </w:tr>
            <w:tr w14:paraId="48D650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44207EC9">
                  <w:pPr>
                    <w:jc w:val="center"/>
                    <w:rPr>
                      <w:rFonts w:hint="eastAsia" w:ascii="宋体" w:hAnsi="宋体" w:eastAsia="宋体" w:cs="宋体"/>
                      <w:sz w:val="21"/>
                      <w:szCs w:val="21"/>
                      <w:highlight w:val="none"/>
                    </w:rPr>
                  </w:pPr>
                </w:p>
              </w:tc>
              <w:tc>
                <w:tcPr>
                  <w:tcW w:w="1816" w:type="pct"/>
                  <w:gridSpan w:val="2"/>
                  <w:vMerge w:val="continue"/>
                  <w:tcBorders>
                    <w:tl2br w:val="nil"/>
                    <w:tr2bl w:val="nil"/>
                  </w:tcBorders>
                  <w:noWrap w:val="0"/>
                  <w:vAlign w:val="center"/>
                </w:tcPr>
                <w:p w14:paraId="528E4682">
                  <w:pPr>
                    <w:jc w:val="center"/>
                    <w:rPr>
                      <w:rFonts w:hint="eastAsia" w:ascii="宋体" w:hAnsi="宋体" w:eastAsia="宋体" w:cs="宋体"/>
                      <w:sz w:val="21"/>
                      <w:szCs w:val="21"/>
                      <w:highlight w:val="none"/>
                    </w:rPr>
                  </w:pPr>
                </w:p>
              </w:tc>
              <w:tc>
                <w:tcPr>
                  <w:tcW w:w="590" w:type="pct"/>
                  <w:tcBorders>
                    <w:tl2br w:val="nil"/>
                    <w:tr2bl w:val="nil"/>
                  </w:tcBorders>
                  <w:noWrap w:val="0"/>
                  <w:vAlign w:val="center"/>
                </w:tcPr>
                <w:p w14:paraId="5BEC18E0">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第一次</w:t>
                  </w:r>
                </w:p>
              </w:tc>
              <w:tc>
                <w:tcPr>
                  <w:tcW w:w="590" w:type="pct"/>
                  <w:tcBorders>
                    <w:tl2br w:val="nil"/>
                    <w:tr2bl w:val="nil"/>
                  </w:tcBorders>
                  <w:noWrap w:val="0"/>
                  <w:vAlign w:val="center"/>
                </w:tcPr>
                <w:p w14:paraId="48A6733E">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第二次</w:t>
                  </w:r>
                </w:p>
              </w:tc>
              <w:tc>
                <w:tcPr>
                  <w:tcW w:w="590" w:type="pct"/>
                  <w:tcBorders>
                    <w:tl2br w:val="nil"/>
                    <w:tr2bl w:val="nil"/>
                  </w:tcBorders>
                  <w:noWrap w:val="0"/>
                  <w:vAlign w:val="center"/>
                </w:tcPr>
                <w:p w14:paraId="480D40C6">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第三次</w:t>
                  </w:r>
                </w:p>
              </w:tc>
              <w:tc>
                <w:tcPr>
                  <w:tcW w:w="593" w:type="pct"/>
                  <w:tcBorders>
                    <w:tl2br w:val="nil"/>
                    <w:tr2bl w:val="nil"/>
                  </w:tcBorders>
                  <w:noWrap w:val="0"/>
                  <w:vAlign w:val="center"/>
                </w:tcPr>
                <w:p w14:paraId="6FFD99DD">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均值</w:t>
                  </w:r>
                </w:p>
              </w:tc>
            </w:tr>
            <w:tr w14:paraId="5C58D3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restart"/>
                  <w:tcBorders>
                    <w:tl2br w:val="nil"/>
                    <w:tr2bl w:val="nil"/>
                  </w:tcBorders>
                  <w:noWrap w:val="0"/>
                  <w:vAlign w:val="center"/>
                </w:tcPr>
                <w:p w14:paraId="186CD0A2">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202</w:t>
                  </w:r>
                  <w:r>
                    <w:rPr>
                      <w:rFonts w:hint="eastAsia" w:ascii="宋体" w:hAnsi="宋体" w:eastAsia="宋体" w:cs="宋体"/>
                      <w:sz w:val="21"/>
                      <w:szCs w:val="21"/>
                      <w:highlight w:val="none"/>
                      <w:lang w:val="en-US" w:eastAsia="zh-CN"/>
                    </w:rPr>
                    <w:t>4</w:t>
                  </w:r>
                  <w:r>
                    <w:rPr>
                      <w:rFonts w:hint="eastAsia" w:ascii="宋体" w:hAnsi="宋体" w:eastAsia="宋体" w:cs="宋体"/>
                      <w:sz w:val="21"/>
                      <w:szCs w:val="21"/>
                      <w:highlight w:val="none"/>
                    </w:rPr>
                    <w:t>年</w:t>
                  </w:r>
                </w:p>
                <w:p w14:paraId="2CABC3B0">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07</w:t>
                  </w:r>
                  <w:r>
                    <w:rPr>
                      <w:rFonts w:hint="eastAsia" w:ascii="宋体" w:hAnsi="宋体" w:eastAsia="宋体" w:cs="宋体"/>
                      <w:sz w:val="21"/>
                      <w:szCs w:val="21"/>
                      <w:highlight w:val="none"/>
                    </w:rPr>
                    <w:t>月</w:t>
                  </w:r>
                  <w:r>
                    <w:rPr>
                      <w:rFonts w:hint="eastAsia" w:ascii="宋体" w:hAnsi="宋体" w:eastAsia="宋体" w:cs="宋体"/>
                      <w:sz w:val="21"/>
                      <w:szCs w:val="21"/>
                      <w:highlight w:val="none"/>
                      <w:lang w:val="en-US" w:eastAsia="zh-CN"/>
                    </w:rPr>
                    <w:t>04</w:t>
                  </w:r>
                  <w:r>
                    <w:rPr>
                      <w:rFonts w:hint="eastAsia" w:ascii="宋体" w:hAnsi="宋体" w:eastAsia="宋体" w:cs="宋体"/>
                      <w:sz w:val="21"/>
                      <w:szCs w:val="21"/>
                      <w:highlight w:val="none"/>
                    </w:rPr>
                    <w:t>日</w:t>
                  </w:r>
                </w:p>
              </w:tc>
              <w:tc>
                <w:tcPr>
                  <w:tcW w:w="1816" w:type="pct"/>
                  <w:gridSpan w:val="2"/>
                  <w:tcBorders>
                    <w:tl2br w:val="nil"/>
                    <w:tr2bl w:val="nil"/>
                  </w:tcBorders>
                  <w:noWrap w:val="0"/>
                  <w:vAlign w:val="center"/>
                </w:tcPr>
                <w:p w14:paraId="46B19F8F">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烟气流速（m/s）</w:t>
                  </w:r>
                </w:p>
              </w:tc>
              <w:tc>
                <w:tcPr>
                  <w:tcW w:w="590" w:type="pct"/>
                  <w:tcBorders>
                    <w:tl2br w:val="nil"/>
                    <w:tr2bl w:val="nil"/>
                  </w:tcBorders>
                  <w:noWrap w:val="0"/>
                  <w:vAlign w:val="center"/>
                </w:tcPr>
                <w:p w14:paraId="5E0F0A99">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9.1</w:t>
                  </w:r>
                </w:p>
              </w:tc>
              <w:tc>
                <w:tcPr>
                  <w:tcW w:w="590" w:type="pct"/>
                  <w:tcBorders>
                    <w:tl2br w:val="nil"/>
                    <w:tr2bl w:val="nil"/>
                  </w:tcBorders>
                  <w:noWrap w:val="0"/>
                  <w:vAlign w:val="center"/>
                </w:tcPr>
                <w:p w14:paraId="1998B49C">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9.7</w:t>
                  </w:r>
                </w:p>
              </w:tc>
              <w:tc>
                <w:tcPr>
                  <w:tcW w:w="590" w:type="pct"/>
                  <w:tcBorders>
                    <w:tl2br w:val="nil"/>
                    <w:tr2bl w:val="nil"/>
                  </w:tcBorders>
                  <w:noWrap w:val="0"/>
                  <w:vAlign w:val="center"/>
                </w:tcPr>
                <w:p w14:paraId="0A663F2F">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9.2</w:t>
                  </w:r>
                </w:p>
              </w:tc>
              <w:tc>
                <w:tcPr>
                  <w:tcW w:w="593" w:type="pct"/>
                  <w:tcBorders>
                    <w:tl2br w:val="nil"/>
                    <w:tr2bl w:val="nil"/>
                  </w:tcBorders>
                  <w:noWrap w:val="0"/>
                  <w:vAlign w:val="center"/>
                </w:tcPr>
                <w:p w14:paraId="69A1A465">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9.3</w:t>
                  </w:r>
                </w:p>
              </w:tc>
            </w:tr>
            <w:tr w14:paraId="5B7844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09EB4305">
                  <w:pPr>
                    <w:jc w:val="center"/>
                    <w:rPr>
                      <w:rFonts w:hint="eastAsia" w:ascii="宋体" w:hAnsi="宋体" w:eastAsia="宋体" w:cs="宋体"/>
                      <w:sz w:val="21"/>
                      <w:szCs w:val="21"/>
                      <w:highlight w:val="none"/>
                    </w:rPr>
                  </w:pPr>
                </w:p>
              </w:tc>
              <w:tc>
                <w:tcPr>
                  <w:tcW w:w="1816" w:type="pct"/>
                  <w:gridSpan w:val="2"/>
                  <w:tcBorders>
                    <w:tl2br w:val="nil"/>
                    <w:tr2bl w:val="nil"/>
                  </w:tcBorders>
                  <w:noWrap w:val="0"/>
                  <w:vAlign w:val="center"/>
                </w:tcPr>
                <w:p w14:paraId="70ADD993">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烟气含湿量（%）</w:t>
                  </w:r>
                </w:p>
              </w:tc>
              <w:tc>
                <w:tcPr>
                  <w:tcW w:w="590" w:type="pct"/>
                  <w:tcBorders>
                    <w:tl2br w:val="nil"/>
                    <w:tr2bl w:val="nil"/>
                  </w:tcBorders>
                  <w:noWrap w:val="0"/>
                  <w:vAlign w:val="center"/>
                </w:tcPr>
                <w:p w14:paraId="438632AD">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3.13</w:t>
                  </w:r>
                </w:p>
              </w:tc>
              <w:tc>
                <w:tcPr>
                  <w:tcW w:w="590" w:type="pct"/>
                  <w:tcBorders>
                    <w:tl2br w:val="nil"/>
                    <w:tr2bl w:val="nil"/>
                  </w:tcBorders>
                  <w:noWrap w:val="0"/>
                  <w:vAlign w:val="center"/>
                </w:tcPr>
                <w:p w14:paraId="496DE33A">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3.34</w:t>
                  </w:r>
                </w:p>
              </w:tc>
              <w:tc>
                <w:tcPr>
                  <w:tcW w:w="590" w:type="pct"/>
                  <w:tcBorders>
                    <w:tl2br w:val="nil"/>
                    <w:tr2bl w:val="nil"/>
                  </w:tcBorders>
                  <w:noWrap w:val="0"/>
                  <w:vAlign w:val="center"/>
                </w:tcPr>
                <w:p w14:paraId="1934AEB8">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3.19</w:t>
                  </w:r>
                </w:p>
              </w:tc>
              <w:tc>
                <w:tcPr>
                  <w:tcW w:w="593" w:type="pct"/>
                  <w:tcBorders>
                    <w:tl2br w:val="nil"/>
                    <w:tr2bl w:val="nil"/>
                  </w:tcBorders>
                  <w:noWrap w:val="0"/>
                  <w:vAlign w:val="center"/>
                </w:tcPr>
                <w:p w14:paraId="25F51920">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3.22</w:t>
                  </w:r>
                </w:p>
              </w:tc>
            </w:tr>
            <w:tr w14:paraId="6FCC94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06BFFDCF">
                  <w:pPr>
                    <w:jc w:val="center"/>
                    <w:rPr>
                      <w:rFonts w:hint="eastAsia" w:ascii="宋体" w:hAnsi="宋体" w:eastAsia="宋体" w:cs="宋体"/>
                      <w:sz w:val="21"/>
                      <w:szCs w:val="21"/>
                      <w:highlight w:val="none"/>
                    </w:rPr>
                  </w:pPr>
                </w:p>
              </w:tc>
              <w:tc>
                <w:tcPr>
                  <w:tcW w:w="1816" w:type="pct"/>
                  <w:gridSpan w:val="2"/>
                  <w:tcBorders>
                    <w:tl2br w:val="nil"/>
                    <w:tr2bl w:val="nil"/>
                  </w:tcBorders>
                  <w:noWrap w:val="0"/>
                  <w:vAlign w:val="center"/>
                </w:tcPr>
                <w:p w14:paraId="408D7B1A">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测态烟气流量（m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/h）</w:t>
                  </w:r>
                </w:p>
              </w:tc>
              <w:tc>
                <w:tcPr>
                  <w:tcW w:w="590" w:type="pct"/>
                  <w:tcBorders>
                    <w:tl2br w:val="nil"/>
                    <w:tr2bl w:val="nil"/>
                  </w:tcBorders>
                  <w:noWrap w:val="0"/>
                  <w:vAlign w:val="center"/>
                </w:tcPr>
                <w:p w14:paraId="75570D05">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4098</w:t>
                  </w:r>
                </w:p>
              </w:tc>
              <w:tc>
                <w:tcPr>
                  <w:tcW w:w="590" w:type="pct"/>
                  <w:tcBorders>
                    <w:tl2br w:val="nil"/>
                    <w:tr2bl w:val="nil"/>
                  </w:tcBorders>
                  <w:noWrap w:val="0"/>
                  <w:vAlign w:val="center"/>
                </w:tcPr>
                <w:p w14:paraId="65200BA9">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4402</w:t>
                  </w:r>
                </w:p>
              </w:tc>
              <w:tc>
                <w:tcPr>
                  <w:tcW w:w="590" w:type="pct"/>
                  <w:tcBorders>
                    <w:tl2br w:val="nil"/>
                    <w:tr2bl w:val="nil"/>
                  </w:tcBorders>
                  <w:noWrap w:val="0"/>
                  <w:vAlign w:val="center"/>
                </w:tcPr>
                <w:p w14:paraId="52ABCD0B">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4151</w:t>
                  </w:r>
                </w:p>
              </w:tc>
              <w:tc>
                <w:tcPr>
                  <w:tcW w:w="593" w:type="pct"/>
                  <w:tcBorders>
                    <w:tl2br w:val="nil"/>
                    <w:tr2bl w:val="nil"/>
                  </w:tcBorders>
                  <w:noWrap w:val="0"/>
                  <w:vAlign w:val="center"/>
                </w:tcPr>
                <w:p w14:paraId="37E75CC2">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4217</w:t>
                  </w:r>
                </w:p>
              </w:tc>
            </w:tr>
            <w:tr w14:paraId="523CF1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0104B836">
                  <w:pPr>
                    <w:jc w:val="center"/>
                    <w:rPr>
                      <w:rFonts w:hint="eastAsia" w:ascii="宋体" w:hAnsi="宋体" w:eastAsia="宋体" w:cs="宋体"/>
                      <w:sz w:val="21"/>
                      <w:szCs w:val="21"/>
                      <w:highlight w:val="none"/>
                    </w:rPr>
                  </w:pPr>
                </w:p>
              </w:tc>
              <w:tc>
                <w:tcPr>
                  <w:tcW w:w="1816" w:type="pct"/>
                  <w:gridSpan w:val="2"/>
                  <w:tcBorders>
                    <w:tl2br w:val="nil"/>
                    <w:tr2bl w:val="nil"/>
                  </w:tcBorders>
                  <w:noWrap w:val="0"/>
                  <w:vAlign w:val="center"/>
                </w:tcPr>
                <w:p w14:paraId="513F7E42">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标态烟气流量（m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/h）</w:t>
                  </w:r>
                </w:p>
              </w:tc>
              <w:tc>
                <w:tcPr>
                  <w:tcW w:w="590" w:type="pct"/>
                  <w:tcBorders>
                    <w:tl2br w:val="nil"/>
                    <w:tr2bl w:val="nil"/>
                  </w:tcBorders>
                  <w:noWrap w:val="0"/>
                  <w:vAlign w:val="center"/>
                </w:tcPr>
                <w:p w14:paraId="05059EAE">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3349</w:t>
                  </w:r>
                </w:p>
              </w:tc>
              <w:tc>
                <w:tcPr>
                  <w:tcW w:w="590" w:type="pct"/>
                  <w:tcBorders>
                    <w:tl2br w:val="nil"/>
                    <w:tr2bl w:val="nil"/>
                  </w:tcBorders>
                  <w:noWrap w:val="0"/>
                  <w:vAlign w:val="center"/>
                </w:tcPr>
                <w:p w14:paraId="3C855E1C">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3584</w:t>
                  </w:r>
                </w:p>
              </w:tc>
              <w:tc>
                <w:tcPr>
                  <w:tcW w:w="590" w:type="pct"/>
                  <w:tcBorders>
                    <w:tl2br w:val="nil"/>
                    <w:tr2bl w:val="nil"/>
                  </w:tcBorders>
                  <w:noWrap w:val="0"/>
                  <w:vAlign w:val="center"/>
                </w:tcPr>
                <w:p w14:paraId="4B6B1A3E">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3385</w:t>
                  </w:r>
                </w:p>
              </w:tc>
              <w:tc>
                <w:tcPr>
                  <w:tcW w:w="593" w:type="pct"/>
                  <w:tcBorders>
                    <w:tl2br w:val="nil"/>
                    <w:tr2bl w:val="nil"/>
                  </w:tcBorders>
                  <w:noWrap w:val="0"/>
                  <w:vAlign w:val="center"/>
                </w:tcPr>
                <w:p w14:paraId="02CDBA8D">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3439</w:t>
                  </w:r>
                </w:p>
              </w:tc>
            </w:tr>
            <w:tr w14:paraId="60258F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7E1291D9">
                  <w:pPr>
                    <w:jc w:val="center"/>
                    <w:rPr>
                      <w:rFonts w:hint="eastAsia" w:ascii="宋体" w:hAnsi="宋体" w:eastAsia="宋体" w:cs="宋体"/>
                      <w:sz w:val="21"/>
                      <w:szCs w:val="21"/>
                      <w:highlight w:val="none"/>
                    </w:rPr>
                  </w:pPr>
                </w:p>
              </w:tc>
              <w:tc>
                <w:tcPr>
                  <w:tcW w:w="638" w:type="pct"/>
                  <w:vMerge w:val="restart"/>
                  <w:tcBorders>
                    <w:tl2br w:val="nil"/>
                    <w:tr2bl w:val="nil"/>
                  </w:tcBorders>
                  <w:noWrap w:val="0"/>
                  <w:vAlign w:val="center"/>
                </w:tcPr>
                <w:p w14:paraId="70340AC8">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颗粒物</w:t>
                  </w:r>
                </w:p>
              </w:tc>
              <w:tc>
                <w:tcPr>
                  <w:tcW w:w="1178" w:type="pct"/>
                  <w:tcBorders>
                    <w:tl2br w:val="nil"/>
                    <w:tr2bl w:val="nil"/>
                  </w:tcBorders>
                  <w:noWrap w:val="0"/>
                  <w:vAlign w:val="center"/>
                </w:tcPr>
                <w:p w14:paraId="3700837F">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排放浓度（mg/m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w:t>
                  </w:r>
                </w:p>
              </w:tc>
              <w:tc>
                <w:tcPr>
                  <w:tcW w:w="590" w:type="pct"/>
                  <w:tcBorders>
                    <w:tl2br w:val="nil"/>
                    <w:tr2bl w:val="nil"/>
                  </w:tcBorders>
                  <w:noWrap w:val="0"/>
                  <w:vAlign w:val="center"/>
                </w:tcPr>
                <w:p w14:paraId="0E5F1C54">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c>
                <w:tcPr>
                  <w:tcW w:w="590" w:type="pct"/>
                  <w:tcBorders>
                    <w:tl2br w:val="nil"/>
                    <w:tr2bl w:val="nil"/>
                  </w:tcBorders>
                  <w:noWrap w:val="0"/>
                  <w:vAlign w:val="center"/>
                </w:tcPr>
                <w:p w14:paraId="4F79F9FC">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c>
                <w:tcPr>
                  <w:tcW w:w="590" w:type="pct"/>
                  <w:tcBorders>
                    <w:tl2br w:val="nil"/>
                    <w:tr2bl w:val="nil"/>
                  </w:tcBorders>
                  <w:noWrap w:val="0"/>
                  <w:vAlign w:val="center"/>
                </w:tcPr>
                <w:p w14:paraId="39D4058C">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c>
                <w:tcPr>
                  <w:tcW w:w="593" w:type="pct"/>
                  <w:tcBorders>
                    <w:tl2br w:val="nil"/>
                    <w:tr2bl w:val="nil"/>
                  </w:tcBorders>
                  <w:noWrap w:val="0"/>
                  <w:vAlign w:val="center"/>
                </w:tcPr>
                <w:p w14:paraId="39E73BC9">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r>
            <w:tr w14:paraId="4ED6F8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36590C32">
                  <w:pPr>
                    <w:jc w:val="center"/>
                    <w:rPr>
                      <w:rFonts w:hint="eastAsia" w:ascii="宋体" w:hAnsi="宋体" w:eastAsia="宋体" w:cs="宋体"/>
                      <w:sz w:val="21"/>
                      <w:szCs w:val="21"/>
                      <w:highlight w:val="none"/>
                    </w:rPr>
                  </w:pPr>
                </w:p>
              </w:tc>
              <w:tc>
                <w:tcPr>
                  <w:tcW w:w="638" w:type="pct"/>
                  <w:vMerge w:val="continue"/>
                  <w:tcBorders>
                    <w:tl2br w:val="nil"/>
                    <w:tr2bl w:val="nil"/>
                  </w:tcBorders>
                  <w:noWrap w:val="0"/>
                  <w:vAlign w:val="center"/>
                </w:tcPr>
                <w:p w14:paraId="1443C563">
                  <w:pPr>
                    <w:jc w:val="center"/>
                    <w:rPr>
                      <w:rFonts w:hint="eastAsia" w:ascii="宋体" w:hAnsi="宋体" w:eastAsia="宋体" w:cs="宋体"/>
                      <w:sz w:val="21"/>
                      <w:szCs w:val="21"/>
                      <w:highlight w:val="none"/>
                    </w:rPr>
                  </w:pPr>
                </w:p>
              </w:tc>
              <w:tc>
                <w:tcPr>
                  <w:tcW w:w="1178" w:type="pct"/>
                  <w:tcBorders>
                    <w:tl2br w:val="nil"/>
                    <w:tr2bl w:val="nil"/>
                  </w:tcBorders>
                  <w:noWrap w:val="0"/>
                  <w:vAlign w:val="center"/>
                </w:tcPr>
                <w:p w14:paraId="11EE45D3">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排放速率（kg/h）</w:t>
                  </w:r>
                </w:p>
              </w:tc>
              <w:tc>
                <w:tcPr>
                  <w:tcW w:w="590" w:type="pct"/>
                  <w:tcBorders>
                    <w:tl2br w:val="nil"/>
                    <w:tr2bl w:val="nil"/>
                  </w:tcBorders>
                  <w:noWrap w:val="0"/>
                  <w:vAlign w:val="center"/>
                </w:tcPr>
                <w:p w14:paraId="3A3946E9">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0.067</w:t>
                  </w:r>
                </w:p>
              </w:tc>
              <w:tc>
                <w:tcPr>
                  <w:tcW w:w="590" w:type="pct"/>
                  <w:tcBorders>
                    <w:tl2br w:val="nil"/>
                    <w:tr2bl w:val="nil"/>
                  </w:tcBorders>
                  <w:noWrap w:val="0"/>
                  <w:vAlign w:val="center"/>
                </w:tcPr>
                <w:p w14:paraId="71F4BBC6">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0.072</w:t>
                  </w:r>
                </w:p>
              </w:tc>
              <w:tc>
                <w:tcPr>
                  <w:tcW w:w="590" w:type="pct"/>
                  <w:tcBorders>
                    <w:tl2br w:val="nil"/>
                    <w:tr2bl w:val="nil"/>
                  </w:tcBorders>
                  <w:noWrap w:val="0"/>
                  <w:vAlign w:val="center"/>
                </w:tcPr>
                <w:p w14:paraId="61932920">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0.068</w:t>
                  </w:r>
                </w:p>
              </w:tc>
              <w:tc>
                <w:tcPr>
                  <w:tcW w:w="593" w:type="pct"/>
                  <w:tcBorders>
                    <w:tl2br w:val="nil"/>
                    <w:tr2bl w:val="nil"/>
                  </w:tcBorders>
                  <w:noWrap w:val="0"/>
                  <w:vAlign w:val="center"/>
                </w:tcPr>
                <w:p w14:paraId="224A231F">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0.069</w:t>
                  </w:r>
                </w:p>
              </w:tc>
            </w:tr>
            <w:tr w14:paraId="2B3FF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restart"/>
                  <w:tcBorders>
                    <w:tl2br w:val="nil"/>
                    <w:tr2bl w:val="nil"/>
                  </w:tcBorders>
                  <w:noWrap w:val="0"/>
                  <w:vAlign w:val="center"/>
                </w:tcPr>
                <w:p w14:paraId="5ABF596D">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202</w:t>
                  </w:r>
                  <w:r>
                    <w:rPr>
                      <w:rFonts w:hint="eastAsia" w:ascii="宋体" w:hAnsi="宋体" w:eastAsia="宋体" w:cs="宋体"/>
                      <w:sz w:val="21"/>
                      <w:szCs w:val="21"/>
                      <w:highlight w:val="none"/>
                      <w:lang w:val="en-US" w:eastAsia="zh-CN"/>
                    </w:rPr>
                    <w:t>4</w:t>
                  </w:r>
                  <w:r>
                    <w:rPr>
                      <w:rFonts w:hint="eastAsia" w:ascii="宋体" w:hAnsi="宋体" w:eastAsia="宋体" w:cs="宋体"/>
                      <w:sz w:val="21"/>
                      <w:szCs w:val="21"/>
                      <w:highlight w:val="none"/>
                    </w:rPr>
                    <w:t>年</w:t>
                  </w:r>
                </w:p>
                <w:p w14:paraId="01ACA3FB">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07</w:t>
                  </w:r>
                  <w:r>
                    <w:rPr>
                      <w:rFonts w:hint="eastAsia" w:ascii="宋体" w:hAnsi="宋体" w:eastAsia="宋体" w:cs="宋体"/>
                      <w:sz w:val="21"/>
                      <w:szCs w:val="21"/>
                      <w:highlight w:val="none"/>
                    </w:rPr>
                    <w:t>月</w:t>
                  </w:r>
                  <w:r>
                    <w:rPr>
                      <w:rFonts w:hint="eastAsia" w:ascii="宋体" w:hAnsi="宋体" w:eastAsia="宋体" w:cs="宋体"/>
                      <w:sz w:val="21"/>
                      <w:szCs w:val="21"/>
                      <w:highlight w:val="none"/>
                      <w:lang w:val="en-US" w:eastAsia="zh-CN"/>
                    </w:rPr>
                    <w:t>05</w:t>
                  </w:r>
                  <w:r>
                    <w:rPr>
                      <w:rFonts w:hint="eastAsia" w:ascii="宋体" w:hAnsi="宋体" w:eastAsia="宋体" w:cs="宋体"/>
                      <w:sz w:val="21"/>
                      <w:szCs w:val="21"/>
                      <w:highlight w:val="none"/>
                    </w:rPr>
                    <w:t>日</w:t>
                  </w:r>
                </w:p>
              </w:tc>
              <w:tc>
                <w:tcPr>
                  <w:tcW w:w="1816" w:type="pct"/>
                  <w:gridSpan w:val="2"/>
                  <w:tcBorders>
                    <w:tl2br w:val="nil"/>
                    <w:tr2bl w:val="nil"/>
                  </w:tcBorders>
                  <w:noWrap w:val="0"/>
                  <w:vAlign w:val="center"/>
                </w:tcPr>
                <w:p w14:paraId="60A1760C">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烟气流速（m/s）</w:t>
                  </w:r>
                </w:p>
              </w:tc>
              <w:tc>
                <w:tcPr>
                  <w:tcW w:w="590" w:type="pct"/>
                  <w:tcBorders>
                    <w:tl2br w:val="nil"/>
                    <w:tr2bl w:val="nil"/>
                  </w:tcBorders>
                  <w:noWrap w:val="0"/>
                  <w:vAlign w:val="center"/>
                </w:tcPr>
                <w:p w14:paraId="2CAD0F8B">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10.1</w:t>
                  </w:r>
                </w:p>
              </w:tc>
              <w:tc>
                <w:tcPr>
                  <w:tcW w:w="590" w:type="pct"/>
                  <w:tcBorders>
                    <w:tl2br w:val="nil"/>
                    <w:tr2bl w:val="nil"/>
                  </w:tcBorders>
                  <w:noWrap w:val="0"/>
                  <w:vAlign w:val="center"/>
                </w:tcPr>
                <w:p w14:paraId="518FDB4D">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9.9</w:t>
                  </w:r>
                </w:p>
              </w:tc>
              <w:tc>
                <w:tcPr>
                  <w:tcW w:w="590" w:type="pct"/>
                  <w:tcBorders>
                    <w:tl2br w:val="nil"/>
                    <w:tr2bl w:val="nil"/>
                  </w:tcBorders>
                  <w:noWrap w:val="0"/>
                  <w:vAlign w:val="center"/>
                </w:tcPr>
                <w:p w14:paraId="610988BF">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10.8</w:t>
                  </w:r>
                </w:p>
              </w:tc>
              <w:tc>
                <w:tcPr>
                  <w:tcW w:w="593" w:type="pct"/>
                  <w:tcBorders>
                    <w:tl2br w:val="nil"/>
                    <w:tr2bl w:val="nil"/>
                  </w:tcBorders>
                  <w:noWrap w:val="0"/>
                  <w:vAlign w:val="center"/>
                </w:tcPr>
                <w:p w14:paraId="6E0DBD14">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10.3</w:t>
                  </w:r>
                </w:p>
              </w:tc>
            </w:tr>
            <w:tr w14:paraId="4AF0C2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3A663CE2">
                  <w:pPr>
                    <w:jc w:val="center"/>
                    <w:rPr>
                      <w:rFonts w:hint="eastAsia" w:ascii="宋体" w:hAnsi="宋体" w:eastAsia="宋体" w:cs="宋体"/>
                      <w:sz w:val="21"/>
                      <w:szCs w:val="21"/>
                      <w:highlight w:val="none"/>
                    </w:rPr>
                  </w:pPr>
                </w:p>
              </w:tc>
              <w:tc>
                <w:tcPr>
                  <w:tcW w:w="1816" w:type="pct"/>
                  <w:gridSpan w:val="2"/>
                  <w:tcBorders>
                    <w:tl2br w:val="nil"/>
                    <w:tr2bl w:val="nil"/>
                  </w:tcBorders>
                  <w:noWrap w:val="0"/>
                  <w:vAlign w:val="center"/>
                </w:tcPr>
                <w:p w14:paraId="114F783D">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烟气含湿量（%）</w:t>
                  </w:r>
                </w:p>
              </w:tc>
              <w:tc>
                <w:tcPr>
                  <w:tcW w:w="590" w:type="pct"/>
                  <w:tcBorders>
                    <w:tl2br w:val="nil"/>
                    <w:tr2bl w:val="nil"/>
                  </w:tcBorders>
                  <w:noWrap w:val="0"/>
                  <w:vAlign w:val="center"/>
                </w:tcPr>
                <w:p w14:paraId="67AAC04E">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3.01</w:t>
                  </w:r>
                </w:p>
              </w:tc>
              <w:tc>
                <w:tcPr>
                  <w:tcW w:w="590" w:type="pct"/>
                  <w:tcBorders>
                    <w:tl2br w:val="nil"/>
                    <w:tr2bl w:val="nil"/>
                  </w:tcBorders>
                  <w:noWrap w:val="0"/>
                  <w:vAlign w:val="center"/>
                </w:tcPr>
                <w:p w14:paraId="3672BA9D">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2.85</w:t>
                  </w:r>
                </w:p>
              </w:tc>
              <w:tc>
                <w:tcPr>
                  <w:tcW w:w="590" w:type="pct"/>
                  <w:tcBorders>
                    <w:tl2br w:val="nil"/>
                    <w:tr2bl w:val="nil"/>
                  </w:tcBorders>
                  <w:noWrap w:val="0"/>
                  <w:vAlign w:val="center"/>
                </w:tcPr>
                <w:p w14:paraId="3FA10181">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3.26</w:t>
                  </w:r>
                </w:p>
              </w:tc>
              <w:tc>
                <w:tcPr>
                  <w:tcW w:w="593" w:type="pct"/>
                  <w:tcBorders>
                    <w:tl2br w:val="nil"/>
                    <w:tr2bl w:val="nil"/>
                  </w:tcBorders>
                  <w:noWrap w:val="0"/>
                  <w:vAlign w:val="center"/>
                </w:tcPr>
                <w:p w14:paraId="1CCCEB38">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3.04</w:t>
                  </w:r>
                </w:p>
              </w:tc>
            </w:tr>
            <w:tr w14:paraId="4ACF9B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3F48E920">
                  <w:pPr>
                    <w:jc w:val="center"/>
                    <w:rPr>
                      <w:rFonts w:hint="eastAsia" w:ascii="宋体" w:hAnsi="宋体" w:eastAsia="宋体" w:cs="宋体"/>
                      <w:sz w:val="21"/>
                      <w:szCs w:val="21"/>
                      <w:highlight w:val="none"/>
                    </w:rPr>
                  </w:pPr>
                </w:p>
              </w:tc>
              <w:tc>
                <w:tcPr>
                  <w:tcW w:w="1816" w:type="pct"/>
                  <w:gridSpan w:val="2"/>
                  <w:tcBorders>
                    <w:tl2br w:val="nil"/>
                    <w:tr2bl w:val="nil"/>
                  </w:tcBorders>
                  <w:noWrap w:val="0"/>
                  <w:vAlign w:val="center"/>
                </w:tcPr>
                <w:p w14:paraId="3A5263E2">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测态烟气流量（m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/h）</w:t>
                  </w:r>
                </w:p>
              </w:tc>
              <w:tc>
                <w:tcPr>
                  <w:tcW w:w="590" w:type="pct"/>
                  <w:tcBorders>
                    <w:tl2br w:val="nil"/>
                    <w:tr2bl w:val="nil"/>
                  </w:tcBorders>
                  <w:noWrap w:val="0"/>
                  <w:vAlign w:val="center"/>
                </w:tcPr>
                <w:p w14:paraId="5AB421EB">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4564</w:t>
                  </w:r>
                </w:p>
              </w:tc>
              <w:tc>
                <w:tcPr>
                  <w:tcW w:w="590" w:type="pct"/>
                  <w:tcBorders>
                    <w:tl2br w:val="nil"/>
                    <w:tr2bl w:val="nil"/>
                  </w:tcBorders>
                  <w:noWrap w:val="0"/>
                  <w:vAlign w:val="center"/>
                </w:tcPr>
                <w:p w14:paraId="0299B016">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4488</w:t>
                  </w:r>
                </w:p>
              </w:tc>
              <w:tc>
                <w:tcPr>
                  <w:tcW w:w="590" w:type="pct"/>
                  <w:tcBorders>
                    <w:tl2br w:val="nil"/>
                    <w:tr2bl w:val="nil"/>
                  </w:tcBorders>
                  <w:noWrap w:val="0"/>
                  <w:vAlign w:val="center"/>
                </w:tcPr>
                <w:p w14:paraId="6E22567F">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4893</w:t>
                  </w:r>
                </w:p>
              </w:tc>
              <w:tc>
                <w:tcPr>
                  <w:tcW w:w="593" w:type="pct"/>
                  <w:tcBorders>
                    <w:tl2br w:val="nil"/>
                    <w:tr2bl w:val="nil"/>
                  </w:tcBorders>
                  <w:noWrap w:val="0"/>
                  <w:vAlign w:val="center"/>
                </w:tcPr>
                <w:p w14:paraId="225F14B4">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4648</w:t>
                  </w:r>
                </w:p>
              </w:tc>
            </w:tr>
            <w:tr w14:paraId="30E8FE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2A76585F">
                  <w:pPr>
                    <w:jc w:val="center"/>
                    <w:rPr>
                      <w:rFonts w:hint="eastAsia" w:ascii="宋体" w:hAnsi="宋体" w:eastAsia="宋体" w:cs="宋体"/>
                      <w:sz w:val="21"/>
                      <w:szCs w:val="21"/>
                      <w:highlight w:val="none"/>
                    </w:rPr>
                  </w:pPr>
                </w:p>
              </w:tc>
              <w:tc>
                <w:tcPr>
                  <w:tcW w:w="1816" w:type="pct"/>
                  <w:gridSpan w:val="2"/>
                  <w:tcBorders>
                    <w:tl2br w:val="nil"/>
                    <w:tr2bl w:val="nil"/>
                  </w:tcBorders>
                  <w:noWrap w:val="0"/>
                  <w:vAlign w:val="center"/>
                </w:tcPr>
                <w:p w14:paraId="4653461A">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标态烟气流量（m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/h）</w:t>
                  </w:r>
                </w:p>
              </w:tc>
              <w:tc>
                <w:tcPr>
                  <w:tcW w:w="590" w:type="pct"/>
                  <w:tcBorders>
                    <w:tl2br w:val="nil"/>
                    <w:tr2bl w:val="nil"/>
                  </w:tcBorders>
                  <w:noWrap w:val="0"/>
                  <w:vAlign w:val="center"/>
                </w:tcPr>
                <w:p w14:paraId="324DF545">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3731</w:t>
                  </w:r>
                </w:p>
              </w:tc>
              <w:tc>
                <w:tcPr>
                  <w:tcW w:w="590" w:type="pct"/>
                  <w:tcBorders>
                    <w:tl2br w:val="nil"/>
                    <w:tr2bl w:val="nil"/>
                  </w:tcBorders>
                  <w:noWrap w:val="0"/>
                  <w:vAlign w:val="center"/>
                </w:tcPr>
                <w:p w14:paraId="55F79D6E">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3667</w:t>
                  </w:r>
                </w:p>
              </w:tc>
              <w:tc>
                <w:tcPr>
                  <w:tcW w:w="590" w:type="pct"/>
                  <w:tcBorders>
                    <w:tl2br w:val="nil"/>
                    <w:tr2bl w:val="nil"/>
                  </w:tcBorders>
                  <w:noWrap w:val="0"/>
                  <w:vAlign w:val="center"/>
                </w:tcPr>
                <w:p w14:paraId="3B7B64CB">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3972</w:t>
                  </w:r>
                </w:p>
              </w:tc>
              <w:tc>
                <w:tcPr>
                  <w:tcW w:w="593" w:type="pct"/>
                  <w:tcBorders>
                    <w:tl2br w:val="nil"/>
                    <w:tr2bl w:val="nil"/>
                  </w:tcBorders>
                  <w:noWrap w:val="0"/>
                  <w:vAlign w:val="center"/>
                </w:tcPr>
                <w:p w14:paraId="4945D075">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3790</w:t>
                  </w:r>
                </w:p>
              </w:tc>
            </w:tr>
            <w:tr w14:paraId="7967A1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39634AFB">
                  <w:pPr>
                    <w:jc w:val="center"/>
                    <w:rPr>
                      <w:rFonts w:hint="eastAsia" w:ascii="宋体" w:hAnsi="宋体" w:eastAsia="宋体" w:cs="宋体"/>
                      <w:sz w:val="21"/>
                      <w:szCs w:val="21"/>
                      <w:highlight w:val="none"/>
                    </w:rPr>
                  </w:pPr>
                </w:p>
              </w:tc>
              <w:tc>
                <w:tcPr>
                  <w:tcW w:w="638" w:type="pct"/>
                  <w:vMerge w:val="restart"/>
                  <w:tcBorders>
                    <w:tl2br w:val="nil"/>
                    <w:tr2bl w:val="nil"/>
                  </w:tcBorders>
                  <w:noWrap w:val="0"/>
                  <w:vAlign w:val="center"/>
                </w:tcPr>
                <w:p w14:paraId="1DF6DEC7">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颗粒物</w:t>
                  </w:r>
                </w:p>
              </w:tc>
              <w:tc>
                <w:tcPr>
                  <w:tcW w:w="1178" w:type="pct"/>
                  <w:tcBorders>
                    <w:tl2br w:val="nil"/>
                    <w:tr2bl w:val="nil"/>
                  </w:tcBorders>
                  <w:noWrap w:val="0"/>
                  <w:vAlign w:val="center"/>
                </w:tcPr>
                <w:p w14:paraId="0F33D8E7">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排放浓度（mg/m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w:t>
                  </w:r>
                </w:p>
              </w:tc>
              <w:tc>
                <w:tcPr>
                  <w:tcW w:w="590" w:type="pct"/>
                  <w:tcBorders>
                    <w:tl2br w:val="nil"/>
                    <w:tr2bl w:val="nil"/>
                  </w:tcBorders>
                  <w:noWrap w:val="0"/>
                  <w:vAlign w:val="center"/>
                </w:tcPr>
                <w:p w14:paraId="5C491C38">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c>
                <w:tcPr>
                  <w:tcW w:w="590" w:type="pct"/>
                  <w:tcBorders>
                    <w:tl2br w:val="nil"/>
                    <w:tr2bl w:val="nil"/>
                  </w:tcBorders>
                  <w:noWrap w:val="0"/>
                  <w:vAlign w:val="center"/>
                </w:tcPr>
                <w:p w14:paraId="152AA42E">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c>
                <w:tcPr>
                  <w:tcW w:w="590" w:type="pct"/>
                  <w:tcBorders>
                    <w:tl2br w:val="nil"/>
                    <w:tr2bl w:val="nil"/>
                  </w:tcBorders>
                  <w:noWrap w:val="0"/>
                  <w:vAlign w:val="center"/>
                </w:tcPr>
                <w:p w14:paraId="3DF98F90">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c>
                <w:tcPr>
                  <w:tcW w:w="593" w:type="pct"/>
                  <w:tcBorders>
                    <w:tl2br w:val="nil"/>
                    <w:tr2bl w:val="nil"/>
                  </w:tcBorders>
                  <w:noWrap w:val="0"/>
                  <w:vAlign w:val="center"/>
                </w:tcPr>
                <w:p w14:paraId="7EFA3DF7">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20</w:t>
                  </w:r>
                </w:p>
              </w:tc>
            </w:tr>
            <w:tr w14:paraId="0083EB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6" w:type="pct"/>
                  <w:vMerge w:val="continue"/>
                  <w:tcBorders>
                    <w:tl2br w:val="nil"/>
                    <w:tr2bl w:val="nil"/>
                  </w:tcBorders>
                  <w:noWrap w:val="0"/>
                  <w:vAlign w:val="center"/>
                </w:tcPr>
                <w:p w14:paraId="0B43E911">
                  <w:pPr>
                    <w:jc w:val="center"/>
                    <w:rPr>
                      <w:rFonts w:hint="eastAsia" w:ascii="宋体" w:hAnsi="宋体" w:eastAsia="宋体" w:cs="宋体"/>
                      <w:sz w:val="21"/>
                      <w:szCs w:val="21"/>
                      <w:highlight w:val="none"/>
                    </w:rPr>
                  </w:pPr>
                </w:p>
              </w:tc>
              <w:tc>
                <w:tcPr>
                  <w:tcW w:w="638" w:type="pct"/>
                  <w:vMerge w:val="continue"/>
                  <w:tcBorders>
                    <w:tl2br w:val="nil"/>
                    <w:tr2bl w:val="nil"/>
                  </w:tcBorders>
                  <w:noWrap w:val="0"/>
                  <w:vAlign w:val="center"/>
                </w:tcPr>
                <w:p w14:paraId="56D3605F">
                  <w:pPr>
                    <w:jc w:val="center"/>
                    <w:rPr>
                      <w:rFonts w:hint="eastAsia" w:ascii="宋体" w:hAnsi="宋体" w:eastAsia="宋体" w:cs="宋体"/>
                      <w:sz w:val="21"/>
                      <w:szCs w:val="21"/>
                      <w:highlight w:val="none"/>
                    </w:rPr>
                  </w:pPr>
                </w:p>
              </w:tc>
              <w:tc>
                <w:tcPr>
                  <w:tcW w:w="1178" w:type="pct"/>
                  <w:tcBorders>
                    <w:tl2br w:val="nil"/>
                    <w:tr2bl w:val="nil"/>
                  </w:tcBorders>
                  <w:noWrap w:val="0"/>
                  <w:vAlign w:val="center"/>
                </w:tcPr>
                <w:p w14:paraId="34F2C2D8">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排放速率（kg/h）</w:t>
                  </w:r>
                </w:p>
              </w:tc>
              <w:tc>
                <w:tcPr>
                  <w:tcW w:w="590" w:type="pct"/>
                  <w:tcBorders>
                    <w:tl2br w:val="nil"/>
                    <w:tr2bl w:val="nil"/>
                  </w:tcBorders>
                  <w:noWrap w:val="0"/>
                  <w:vAlign w:val="center"/>
                </w:tcPr>
                <w:p w14:paraId="2F14F628">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0.075</w:t>
                  </w:r>
                </w:p>
              </w:tc>
              <w:tc>
                <w:tcPr>
                  <w:tcW w:w="590" w:type="pct"/>
                  <w:tcBorders>
                    <w:tl2br w:val="nil"/>
                    <w:tr2bl w:val="nil"/>
                  </w:tcBorders>
                  <w:noWrap w:val="0"/>
                  <w:vAlign w:val="center"/>
                </w:tcPr>
                <w:p w14:paraId="637441F0">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0.073</w:t>
                  </w:r>
                </w:p>
              </w:tc>
              <w:tc>
                <w:tcPr>
                  <w:tcW w:w="590" w:type="pct"/>
                  <w:tcBorders>
                    <w:tl2br w:val="nil"/>
                    <w:tr2bl w:val="nil"/>
                  </w:tcBorders>
                  <w:noWrap w:val="0"/>
                  <w:vAlign w:val="center"/>
                </w:tcPr>
                <w:p w14:paraId="5F56694F">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0.079</w:t>
                  </w:r>
                </w:p>
              </w:tc>
              <w:tc>
                <w:tcPr>
                  <w:tcW w:w="593" w:type="pct"/>
                  <w:tcBorders>
                    <w:tl2br w:val="nil"/>
                    <w:tr2bl w:val="nil"/>
                  </w:tcBorders>
                  <w:noWrap w:val="0"/>
                  <w:vAlign w:val="center"/>
                </w:tcPr>
                <w:p w14:paraId="14341110">
                  <w:pPr>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0.076</w:t>
                  </w:r>
                </w:p>
              </w:tc>
            </w:tr>
          </w:tbl>
          <w:p w14:paraId="526F2B6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sz w:val="24"/>
                <w:lang w:val="en-US" w:eastAsia="zh-CN"/>
              </w:rPr>
              <w:t>表7-</w:t>
            </w:r>
            <w:r>
              <w:rPr>
                <w:rFonts w:hint="eastAsia" w:ascii="宋体" w:hAnsi="宋体" w:cs="宋体"/>
                <w:b/>
                <w:bCs/>
                <w:sz w:val="24"/>
                <w:lang w:val="en-US" w:eastAsia="zh-CN"/>
              </w:rPr>
              <w:t>9</w:t>
            </w:r>
            <w:r>
              <w:rPr>
                <w:rFonts w:hint="eastAsia" w:ascii="宋体" w:hAnsi="宋体" w:eastAsia="宋体" w:cs="宋体"/>
                <w:b/>
                <w:bCs/>
                <w:sz w:val="24"/>
                <w:lang w:val="en-US" w:eastAsia="zh-CN"/>
              </w:rPr>
              <w:t xml:space="preserve">  </w:t>
            </w:r>
            <w:r>
              <w:rPr>
                <w:rFonts w:hint="eastAsia" w:ascii="宋体" w:hAnsi="宋体" w:eastAsia="宋体" w:cs="宋体"/>
                <w:b/>
                <w:bCs/>
                <w:lang w:val="en-US" w:eastAsia="zh-CN"/>
              </w:rPr>
              <w:t>投料废气排放监测结果</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1060"/>
              <w:gridCol w:w="1997"/>
              <w:gridCol w:w="1406"/>
              <w:gridCol w:w="1338"/>
              <w:gridCol w:w="743"/>
              <w:gridCol w:w="1318"/>
            </w:tblGrid>
            <w:tr w14:paraId="08BB2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noWrap w:val="0"/>
                  <w:vAlign w:val="center"/>
                </w:tcPr>
                <w:p w14:paraId="7AA61A58">
                  <w:pPr>
                    <w:jc w:val="center"/>
                    <w:rPr>
                      <w:rFonts w:hint="default" w:ascii="Times New Roman" w:hAnsi="Times New Roman" w:eastAsia="宋体" w:cs="Times New Roman"/>
                      <w:b/>
                      <w:bCs/>
                      <w:color w:val="000000"/>
                      <w:sz w:val="21"/>
                      <w:szCs w:val="21"/>
                      <w:vertAlign w:val="baseline"/>
                      <w:lang w:val="en-US" w:eastAsia="zh-CN"/>
                    </w:rPr>
                  </w:pPr>
                  <w:r>
                    <w:rPr>
                      <w:rFonts w:hint="eastAsia" w:ascii="Times New Roman" w:hAnsi="Times New Roman" w:cs="Times New Roman"/>
                      <w:b/>
                      <w:bCs/>
                      <w:color w:val="000000"/>
                      <w:sz w:val="21"/>
                      <w:szCs w:val="21"/>
                      <w:vertAlign w:val="baseline"/>
                      <w:lang w:val="en-US" w:eastAsia="zh-CN"/>
                    </w:rPr>
                    <w:t>采样</w:t>
                  </w:r>
                  <w:r>
                    <w:rPr>
                      <w:rFonts w:hint="default" w:ascii="Times New Roman" w:hAnsi="Times New Roman" w:cs="Times New Roman"/>
                      <w:b/>
                      <w:bCs/>
                      <w:color w:val="000000"/>
                      <w:sz w:val="21"/>
                      <w:szCs w:val="21"/>
                      <w:vertAlign w:val="baseline"/>
                      <w:lang w:val="en-US" w:eastAsia="zh-CN"/>
                    </w:rPr>
                    <w:t>时间</w:t>
                  </w:r>
                </w:p>
              </w:tc>
              <w:tc>
                <w:tcPr>
                  <w:tcW w:w="1060" w:type="dxa"/>
                  <w:noWrap w:val="0"/>
                  <w:vAlign w:val="center"/>
                </w:tcPr>
                <w:p w14:paraId="7FD23676">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采样点位</w:t>
                  </w:r>
                </w:p>
              </w:tc>
              <w:tc>
                <w:tcPr>
                  <w:tcW w:w="1997" w:type="dxa"/>
                  <w:noWrap w:val="0"/>
                  <w:vAlign w:val="center"/>
                </w:tcPr>
                <w:p w14:paraId="35C5D699">
                  <w:pPr>
                    <w:jc w:val="center"/>
                    <w:rPr>
                      <w:rFonts w:hint="default" w:ascii="Times New Roman" w:hAnsi="Times New Roman"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样品编号</w:t>
                  </w:r>
                </w:p>
              </w:tc>
              <w:tc>
                <w:tcPr>
                  <w:tcW w:w="1406" w:type="dxa"/>
                  <w:noWrap w:val="0"/>
                  <w:vAlign w:val="center"/>
                </w:tcPr>
                <w:p w14:paraId="12AEE260">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检测项目</w:t>
                  </w:r>
                </w:p>
              </w:tc>
              <w:tc>
                <w:tcPr>
                  <w:tcW w:w="1338" w:type="dxa"/>
                  <w:noWrap w:val="0"/>
                  <w:vAlign w:val="center"/>
                </w:tcPr>
                <w:p w14:paraId="33E5BB20">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标</w:t>
                  </w:r>
                  <w:r>
                    <w:rPr>
                      <w:rFonts w:hint="eastAsia" w:ascii="Times New Roman" w:hAnsi="Times New Roman" w:cs="Times New Roman"/>
                      <w:b/>
                      <w:bCs/>
                      <w:color w:val="000000"/>
                      <w:sz w:val="21"/>
                      <w:szCs w:val="21"/>
                      <w:vertAlign w:val="baseline"/>
                      <w:lang w:val="en-US" w:eastAsia="zh-CN"/>
                    </w:rPr>
                    <w:t>干</w:t>
                  </w:r>
                  <w:r>
                    <w:rPr>
                      <w:rFonts w:hint="default" w:ascii="Times New Roman" w:hAnsi="Times New Roman" w:cs="Times New Roman"/>
                      <w:b/>
                      <w:bCs/>
                      <w:color w:val="000000"/>
                      <w:sz w:val="21"/>
                      <w:szCs w:val="21"/>
                      <w:vertAlign w:val="baseline"/>
                      <w:lang w:val="en-US" w:eastAsia="zh-CN"/>
                    </w:rPr>
                    <w:t>流量（m</w:t>
                  </w:r>
                  <w:r>
                    <w:rPr>
                      <w:rFonts w:hint="eastAsia" w:ascii="Times New Roman" w:hAnsi="Times New Roman" w:cs="Times New Roman"/>
                      <w:b/>
                      <w:bCs/>
                      <w:color w:val="000000"/>
                      <w:sz w:val="21"/>
                      <w:szCs w:val="21"/>
                      <w:vertAlign w:val="superscript"/>
                      <w:lang w:val="en-US" w:eastAsia="zh-CN"/>
                    </w:rPr>
                    <w:t>3</w:t>
                  </w:r>
                  <w:r>
                    <w:rPr>
                      <w:rFonts w:hint="default" w:ascii="Times New Roman" w:hAnsi="Times New Roman" w:cs="Times New Roman"/>
                      <w:b/>
                      <w:bCs/>
                      <w:color w:val="000000"/>
                      <w:sz w:val="21"/>
                      <w:szCs w:val="21"/>
                      <w:vertAlign w:val="baseline"/>
                      <w:lang w:val="en-US" w:eastAsia="zh-CN"/>
                    </w:rPr>
                    <w:t>/h）</w:t>
                  </w:r>
                </w:p>
              </w:tc>
              <w:tc>
                <w:tcPr>
                  <w:tcW w:w="743" w:type="dxa"/>
                  <w:noWrap w:val="0"/>
                  <w:vAlign w:val="center"/>
                </w:tcPr>
                <w:p w14:paraId="5C50872A">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检测结果</w:t>
                  </w:r>
                </w:p>
              </w:tc>
              <w:tc>
                <w:tcPr>
                  <w:tcW w:w="1318" w:type="dxa"/>
                  <w:noWrap w:val="0"/>
                  <w:vAlign w:val="center"/>
                </w:tcPr>
                <w:p w14:paraId="40DBCB00">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排放速率（kg/h）</w:t>
                  </w:r>
                </w:p>
              </w:tc>
            </w:tr>
            <w:tr w14:paraId="41B7A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restart"/>
                  <w:noWrap w:val="0"/>
                  <w:vAlign w:val="center"/>
                </w:tcPr>
                <w:p w14:paraId="0C825C6D">
                  <w:pPr>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2025.11.14</w:t>
                  </w:r>
                </w:p>
              </w:tc>
              <w:tc>
                <w:tcPr>
                  <w:tcW w:w="1060" w:type="dxa"/>
                  <w:vMerge w:val="restart"/>
                  <w:noWrap w:val="0"/>
                  <w:vAlign w:val="center"/>
                </w:tcPr>
                <w:p w14:paraId="4B8C8F9A">
                  <w:pPr>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lang w:val="en-US" w:eastAsia="zh-CN"/>
                    </w:rPr>
                    <w:t>投料</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w:t>
                  </w:r>
                  <w:r>
                    <w:rPr>
                      <w:rFonts w:hint="eastAsia"/>
                      <w:sz w:val="21"/>
                      <w:szCs w:val="21"/>
                      <w:lang w:val="en-US" w:eastAsia="zh-CN"/>
                    </w:rPr>
                    <w:t>进</w:t>
                  </w:r>
                  <w:r>
                    <w:rPr>
                      <w:rFonts w:hint="eastAsia" w:ascii="Times New Roman" w:hAnsi="Times New Roman" w:cs="Times New Roman"/>
                      <w:sz w:val="21"/>
                      <w:szCs w:val="21"/>
                      <w:highlight w:val="none"/>
                      <w:vertAlign w:val="baseline"/>
                      <w:lang w:val="en-US" w:eastAsia="zh-CN"/>
                    </w:rPr>
                    <w:t>口</w:t>
                  </w:r>
                </w:p>
              </w:tc>
              <w:tc>
                <w:tcPr>
                  <w:tcW w:w="1997" w:type="dxa"/>
                  <w:noWrap w:val="0"/>
                  <w:vAlign w:val="center"/>
                </w:tcPr>
                <w:p w14:paraId="086031E7">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W25111306-YQ-111</w:t>
                  </w:r>
                </w:p>
              </w:tc>
              <w:tc>
                <w:tcPr>
                  <w:tcW w:w="1406" w:type="dxa"/>
                  <w:vMerge w:val="restart"/>
                  <w:noWrap w:val="0"/>
                  <w:vAlign w:val="center"/>
                </w:tcPr>
                <w:p w14:paraId="7BA53ECE">
                  <w:pPr>
                    <w:jc w:val="center"/>
                    <w:rPr>
                      <w:rFonts w:hint="eastAsia" w:ascii="Times New Roman" w:hAnsi="Times New Roman" w:cs="Times New Roman"/>
                      <w:sz w:val="21"/>
                      <w:szCs w:val="21"/>
                      <w:highlight w:val="yellow"/>
                      <w:vertAlign w:val="baseline"/>
                      <w:lang w:val="en-US" w:eastAsia="zh-CN"/>
                    </w:rPr>
                  </w:pPr>
                  <w:r>
                    <w:rPr>
                      <w:rFonts w:hint="eastAsia" w:ascii="Times New Roman" w:hAnsi="Times New Roman" w:eastAsia="宋体" w:cs="Times New Roman"/>
                      <w:kern w:val="0"/>
                      <w:sz w:val="21"/>
                      <w:szCs w:val="21"/>
                      <w:highlight w:val="none"/>
                      <w:lang w:val="en-US" w:eastAsia="zh-CN" w:bidi="ar-SA"/>
                    </w:rPr>
                    <w:t>颗粒物（</w:t>
                  </w: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color w:val="000000"/>
                      <w:kern w:val="0"/>
                      <w:sz w:val="21"/>
                      <w:szCs w:val="21"/>
                      <w:highlight w:val="none"/>
                      <w:vertAlign w:val="superscript"/>
                      <w:lang w:val="en-US" w:eastAsia="zh-CN"/>
                    </w:rPr>
                    <w:t>3</w:t>
                  </w:r>
                  <w:r>
                    <w:rPr>
                      <w:rFonts w:hint="eastAsia" w:ascii="Times New Roman" w:hAnsi="Times New Roman" w:eastAsia="宋体" w:cs="Times New Roman"/>
                      <w:kern w:val="0"/>
                      <w:sz w:val="21"/>
                      <w:szCs w:val="21"/>
                      <w:highlight w:val="none"/>
                      <w:lang w:val="en-US" w:eastAsia="zh-CN" w:bidi="ar-SA"/>
                    </w:rPr>
                    <w:t>）</w:t>
                  </w:r>
                </w:p>
              </w:tc>
              <w:tc>
                <w:tcPr>
                  <w:tcW w:w="1338" w:type="dxa"/>
                  <w:noWrap w:val="0"/>
                  <w:vAlign w:val="center"/>
                </w:tcPr>
                <w:p w14:paraId="5D69A3EB">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10654</w:t>
                  </w:r>
                </w:p>
              </w:tc>
              <w:tc>
                <w:tcPr>
                  <w:tcW w:w="743" w:type="dxa"/>
                  <w:noWrap w:val="0"/>
                  <w:vAlign w:val="center"/>
                </w:tcPr>
                <w:p w14:paraId="2DEE53F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64.7</w:t>
                  </w:r>
                </w:p>
              </w:tc>
              <w:tc>
                <w:tcPr>
                  <w:tcW w:w="1318" w:type="dxa"/>
                  <w:noWrap w:val="0"/>
                  <w:vAlign w:val="center"/>
                </w:tcPr>
                <w:p w14:paraId="689F0134">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0.69 </w:t>
                  </w:r>
                </w:p>
              </w:tc>
            </w:tr>
            <w:tr w14:paraId="5BADA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5927E90E">
                  <w:pPr>
                    <w:jc w:val="center"/>
                    <w:rPr>
                      <w:rFonts w:hint="default" w:ascii="Times New Roman" w:hAnsi="Times New Roman" w:cs="Times New Roman"/>
                      <w:sz w:val="21"/>
                      <w:szCs w:val="21"/>
                      <w:highlight w:val="none"/>
                      <w:vertAlign w:val="baseline"/>
                      <w:lang w:val="en-US" w:eastAsia="zh-CN"/>
                    </w:rPr>
                  </w:pPr>
                </w:p>
              </w:tc>
              <w:tc>
                <w:tcPr>
                  <w:tcW w:w="1060" w:type="dxa"/>
                  <w:vMerge w:val="continue"/>
                  <w:noWrap w:val="0"/>
                  <w:vAlign w:val="center"/>
                </w:tcPr>
                <w:p w14:paraId="26A5647E">
                  <w:pPr>
                    <w:jc w:val="center"/>
                    <w:rPr>
                      <w:rFonts w:hint="default" w:ascii="Times New Roman" w:hAnsi="Times New Roman" w:cs="Times New Roman"/>
                      <w:sz w:val="21"/>
                      <w:szCs w:val="21"/>
                      <w:highlight w:val="none"/>
                      <w:vertAlign w:val="baseline"/>
                      <w:lang w:val="en-US" w:eastAsia="zh-CN"/>
                    </w:rPr>
                  </w:pPr>
                </w:p>
              </w:tc>
              <w:tc>
                <w:tcPr>
                  <w:tcW w:w="1997" w:type="dxa"/>
                  <w:noWrap w:val="0"/>
                  <w:vAlign w:val="center"/>
                </w:tcPr>
                <w:p w14:paraId="73460F4D">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W25111306-YQ-112</w:t>
                  </w:r>
                </w:p>
              </w:tc>
              <w:tc>
                <w:tcPr>
                  <w:tcW w:w="1406" w:type="dxa"/>
                  <w:vMerge w:val="continue"/>
                  <w:noWrap w:val="0"/>
                  <w:vAlign w:val="center"/>
                </w:tcPr>
                <w:p w14:paraId="6343DBE4">
                  <w:pPr>
                    <w:jc w:val="center"/>
                    <w:rPr>
                      <w:rFonts w:hint="eastAsia" w:ascii="Times New Roman" w:hAnsi="Times New Roman" w:eastAsia="宋体" w:cs="Times New Roman"/>
                      <w:kern w:val="0"/>
                      <w:sz w:val="21"/>
                      <w:szCs w:val="21"/>
                      <w:highlight w:val="none"/>
                      <w:lang w:val="en-US" w:eastAsia="zh-CN" w:bidi="ar-SA"/>
                    </w:rPr>
                  </w:pPr>
                </w:p>
              </w:tc>
              <w:tc>
                <w:tcPr>
                  <w:tcW w:w="1338" w:type="dxa"/>
                  <w:noWrap w:val="0"/>
                  <w:vAlign w:val="center"/>
                </w:tcPr>
                <w:p w14:paraId="3D3AD17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10573</w:t>
                  </w:r>
                </w:p>
              </w:tc>
              <w:tc>
                <w:tcPr>
                  <w:tcW w:w="743" w:type="dxa"/>
                  <w:noWrap w:val="0"/>
                  <w:vAlign w:val="center"/>
                </w:tcPr>
                <w:p w14:paraId="1F854016">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63.2</w:t>
                  </w:r>
                </w:p>
              </w:tc>
              <w:tc>
                <w:tcPr>
                  <w:tcW w:w="1318" w:type="dxa"/>
                  <w:noWrap w:val="0"/>
                  <w:vAlign w:val="center"/>
                </w:tcPr>
                <w:p w14:paraId="4F7A4CA6">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0.67 </w:t>
                  </w:r>
                </w:p>
              </w:tc>
            </w:tr>
            <w:tr w14:paraId="5F639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6A716D0E">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29C71BF3">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256E2325">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W25111306-YQ-113</w:t>
                  </w:r>
                </w:p>
              </w:tc>
              <w:tc>
                <w:tcPr>
                  <w:tcW w:w="1406" w:type="dxa"/>
                  <w:vMerge w:val="continue"/>
                  <w:noWrap w:val="0"/>
                  <w:vAlign w:val="center"/>
                </w:tcPr>
                <w:p w14:paraId="3F4CFAF6">
                  <w:pPr>
                    <w:jc w:val="center"/>
                    <w:rPr>
                      <w:rFonts w:hint="eastAsia" w:ascii="Times New Roman" w:hAnsi="Times New Roman" w:cs="Times New Roman"/>
                      <w:sz w:val="21"/>
                      <w:szCs w:val="21"/>
                      <w:highlight w:val="yellow"/>
                      <w:vertAlign w:val="baseline"/>
                      <w:lang w:val="en-US" w:eastAsia="zh-CN"/>
                    </w:rPr>
                  </w:pPr>
                </w:p>
              </w:tc>
              <w:tc>
                <w:tcPr>
                  <w:tcW w:w="1338" w:type="dxa"/>
                  <w:noWrap w:val="0"/>
                  <w:vAlign w:val="center"/>
                </w:tcPr>
                <w:p w14:paraId="6F3C95D4">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10592</w:t>
                  </w:r>
                </w:p>
              </w:tc>
              <w:tc>
                <w:tcPr>
                  <w:tcW w:w="743" w:type="dxa"/>
                  <w:noWrap w:val="0"/>
                  <w:vAlign w:val="center"/>
                </w:tcPr>
                <w:p w14:paraId="58FF26F6">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65.9</w:t>
                  </w:r>
                </w:p>
              </w:tc>
              <w:tc>
                <w:tcPr>
                  <w:tcW w:w="1318" w:type="dxa"/>
                  <w:noWrap w:val="0"/>
                  <w:vAlign w:val="center"/>
                </w:tcPr>
                <w:p w14:paraId="24191506">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0.70 </w:t>
                  </w:r>
                </w:p>
              </w:tc>
            </w:tr>
            <w:tr w14:paraId="1E6F0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restart"/>
                  <w:noWrap w:val="0"/>
                  <w:vAlign w:val="center"/>
                </w:tcPr>
                <w:p w14:paraId="6EE5F909">
                  <w:pPr>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2025.11.15</w:t>
                  </w:r>
                </w:p>
              </w:tc>
              <w:tc>
                <w:tcPr>
                  <w:tcW w:w="1060" w:type="dxa"/>
                  <w:vMerge w:val="continue"/>
                  <w:noWrap w:val="0"/>
                  <w:vAlign w:val="center"/>
                </w:tcPr>
                <w:p w14:paraId="3C953E40">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5385E484">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W25111306-YQ-121</w:t>
                  </w:r>
                </w:p>
              </w:tc>
              <w:tc>
                <w:tcPr>
                  <w:tcW w:w="1406" w:type="dxa"/>
                  <w:vMerge w:val="restart"/>
                  <w:noWrap w:val="0"/>
                  <w:vAlign w:val="center"/>
                </w:tcPr>
                <w:p w14:paraId="7FD165E8">
                  <w:pPr>
                    <w:jc w:val="center"/>
                    <w:rPr>
                      <w:rFonts w:hint="eastAsia" w:ascii="Times New Roman" w:hAnsi="Times New Roman" w:cs="Times New Roman"/>
                      <w:sz w:val="21"/>
                      <w:szCs w:val="21"/>
                      <w:highlight w:val="yellow"/>
                      <w:vertAlign w:val="baseline"/>
                      <w:lang w:val="en-US" w:eastAsia="zh-CN"/>
                    </w:rPr>
                  </w:pPr>
                  <w:r>
                    <w:rPr>
                      <w:rFonts w:hint="eastAsia" w:ascii="Times New Roman" w:hAnsi="Times New Roman" w:eastAsia="宋体" w:cs="Times New Roman"/>
                      <w:kern w:val="0"/>
                      <w:sz w:val="21"/>
                      <w:szCs w:val="21"/>
                      <w:highlight w:val="none"/>
                      <w:lang w:val="en-US" w:eastAsia="zh-CN" w:bidi="ar-SA"/>
                    </w:rPr>
                    <w:t>颗粒物（</w:t>
                  </w: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color w:val="000000"/>
                      <w:kern w:val="0"/>
                      <w:sz w:val="21"/>
                      <w:szCs w:val="21"/>
                      <w:highlight w:val="none"/>
                      <w:vertAlign w:val="superscript"/>
                      <w:lang w:val="en-US" w:eastAsia="zh-CN"/>
                    </w:rPr>
                    <w:t>3</w:t>
                  </w:r>
                  <w:r>
                    <w:rPr>
                      <w:rFonts w:hint="eastAsia" w:ascii="Times New Roman" w:hAnsi="Times New Roman" w:eastAsia="宋体" w:cs="Times New Roman"/>
                      <w:kern w:val="0"/>
                      <w:sz w:val="21"/>
                      <w:szCs w:val="21"/>
                      <w:highlight w:val="none"/>
                      <w:lang w:val="en-US" w:eastAsia="zh-CN" w:bidi="ar-SA"/>
                    </w:rPr>
                    <w:t>）</w:t>
                  </w:r>
                </w:p>
              </w:tc>
              <w:tc>
                <w:tcPr>
                  <w:tcW w:w="1338" w:type="dxa"/>
                  <w:noWrap w:val="0"/>
                  <w:vAlign w:val="center"/>
                </w:tcPr>
                <w:p w14:paraId="04392BDB">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10611</w:t>
                  </w:r>
                </w:p>
              </w:tc>
              <w:tc>
                <w:tcPr>
                  <w:tcW w:w="743" w:type="dxa"/>
                  <w:noWrap w:val="0"/>
                  <w:vAlign w:val="center"/>
                </w:tcPr>
                <w:p w14:paraId="33691EF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66.5</w:t>
                  </w:r>
                </w:p>
              </w:tc>
              <w:tc>
                <w:tcPr>
                  <w:tcW w:w="1318" w:type="dxa"/>
                  <w:noWrap w:val="0"/>
                  <w:vAlign w:val="center"/>
                </w:tcPr>
                <w:p w14:paraId="2ED6031C">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0.71 </w:t>
                  </w:r>
                </w:p>
              </w:tc>
            </w:tr>
            <w:tr w14:paraId="6279C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520B6CF5">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28E13F45">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59C03191">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W25111306-YQ-122</w:t>
                  </w:r>
                </w:p>
              </w:tc>
              <w:tc>
                <w:tcPr>
                  <w:tcW w:w="1406" w:type="dxa"/>
                  <w:vMerge w:val="continue"/>
                  <w:noWrap w:val="0"/>
                  <w:vAlign w:val="center"/>
                </w:tcPr>
                <w:p w14:paraId="34B52091">
                  <w:pPr>
                    <w:jc w:val="center"/>
                    <w:rPr>
                      <w:rFonts w:hint="eastAsia" w:ascii="Times New Roman" w:hAnsi="Times New Roman" w:cs="Times New Roman"/>
                      <w:sz w:val="21"/>
                      <w:szCs w:val="21"/>
                      <w:highlight w:val="yellow"/>
                      <w:vertAlign w:val="baseline"/>
                      <w:lang w:val="en-US" w:eastAsia="zh-CN"/>
                    </w:rPr>
                  </w:pPr>
                </w:p>
              </w:tc>
              <w:tc>
                <w:tcPr>
                  <w:tcW w:w="1338" w:type="dxa"/>
                  <w:noWrap w:val="0"/>
                  <w:vAlign w:val="center"/>
                </w:tcPr>
                <w:p w14:paraId="30FBA32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10587</w:t>
                  </w:r>
                </w:p>
              </w:tc>
              <w:tc>
                <w:tcPr>
                  <w:tcW w:w="743" w:type="dxa"/>
                  <w:noWrap w:val="0"/>
                  <w:vAlign w:val="center"/>
                </w:tcPr>
                <w:p w14:paraId="0311200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65.0</w:t>
                  </w:r>
                </w:p>
              </w:tc>
              <w:tc>
                <w:tcPr>
                  <w:tcW w:w="1318" w:type="dxa"/>
                  <w:noWrap w:val="0"/>
                  <w:vAlign w:val="center"/>
                </w:tcPr>
                <w:p w14:paraId="0060E5F8">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0.69 </w:t>
                  </w:r>
                </w:p>
              </w:tc>
            </w:tr>
            <w:tr w14:paraId="57FF2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6229E679">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6F05D4C9">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02F11F95">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W25111306-YQ-123</w:t>
                  </w:r>
                </w:p>
              </w:tc>
              <w:tc>
                <w:tcPr>
                  <w:tcW w:w="1406" w:type="dxa"/>
                  <w:vMerge w:val="continue"/>
                  <w:noWrap w:val="0"/>
                  <w:vAlign w:val="center"/>
                </w:tcPr>
                <w:p w14:paraId="35B910B9">
                  <w:pPr>
                    <w:jc w:val="center"/>
                    <w:rPr>
                      <w:rFonts w:hint="eastAsia" w:ascii="Times New Roman" w:hAnsi="Times New Roman" w:cs="Times New Roman"/>
                      <w:sz w:val="21"/>
                      <w:szCs w:val="21"/>
                      <w:highlight w:val="yellow"/>
                      <w:vertAlign w:val="baseline"/>
                      <w:lang w:val="en-US" w:eastAsia="zh-CN"/>
                    </w:rPr>
                  </w:pPr>
                </w:p>
              </w:tc>
              <w:tc>
                <w:tcPr>
                  <w:tcW w:w="1338" w:type="dxa"/>
                  <w:noWrap w:val="0"/>
                  <w:vAlign w:val="center"/>
                </w:tcPr>
                <w:p w14:paraId="257B4AC0">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10624</w:t>
                  </w:r>
                </w:p>
              </w:tc>
              <w:tc>
                <w:tcPr>
                  <w:tcW w:w="743" w:type="dxa"/>
                  <w:noWrap w:val="0"/>
                  <w:vAlign w:val="center"/>
                </w:tcPr>
                <w:p w14:paraId="162DE8B1">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63.9</w:t>
                  </w:r>
                </w:p>
              </w:tc>
              <w:tc>
                <w:tcPr>
                  <w:tcW w:w="1318" w:type="dxa"/>
                  <w:noWrap w:val="0"/>
                  <w:vAlign w:val="center"/>
                </w:tcPr>
                <w:p w14:paraId="21707D80">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0.68 </w:t>
                  </w:r>
                </w:p>
              </w:tc>
            </w:tr>
            <w:tr w14:paraId="494D5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1154" w:type="dxa"/>
                  <w:vMerge w:val="restart"/>
                  <w:noWrap w:val="0"/>
                  <w:vAlign w:val="center"/>
                </w:tcPr>
                <w:p w14:paraId="13BC5A25">
                  <w:pPr>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2025.11.14</w:t>
                  </w:r>
                </w:p>
              </w:tc>
              <w:tc>
                <w:tcPr>
                  <w:tcW w:w="1060" w:type="dxa"/>
                  <w:vMerge w:val="restart"/>
                  <w:noWrap w:val="0"/>
                  <w:vAlign w:val="center"/>
                </w:tcPr>
                <w:p w14:paraId="0FADE7C5">
                  <w:pPr>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lang w:val="en-US" w:eastAsia="zh-CN"/>
                    </w:rPr>
                    <w:t>投料</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处理设施出口</w:t>
                  </w:r>
                </w:p>
              </w:tc>
              <w:tc>
                <w:tcPr>
                  <w:tcW w:w="1997" w:type="dxa"/>
                  <w:noWrap w:val="0"/>
                  <w:vAlign w:val="center"/>
                </w:tcPr>
                <w:p w14:paraId="09FBDE88">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W25111306-YQ-211</w:t>
                  </w:r>
                </w:p>
              </w:tc>
              <w:tc>
                <w:tcPr>
                  <w:tcW w:w="1406" w:type="dxa"/>
                  <w:vMerge w:val="restart"/>
                  <w:noWrap w:val="0"/>
                  <w:vAlign w:val="center"/>
                </w:tcPr>
                <w:p w14:paraId="618905F4">
                  <w:pPr>
                    <w:jc w:val="center"/>
                    <w:rPr>
                      <w:rFonts w:hint="eastAsia" w:ascii="Times New Roman" w:hAnsi="Times New Roman" w:cs="Times New Roman"/>
                      <w:sz w:val="21"/>
                      <w:szCs w:val="21"/>
                      <w:highlight w:val="yellow"/>
                      <w:vertAlign w:val="baseline"/>
                      <w:lang w:val="en-US" w:eastAsia="zh-CN"/>
                    </w:rPr>
                  </w:pPr>
                  <w:r>
                    <w:rPr>
                      <w:rFonts w:hint="eastAsia" w:ascii="Times New Roman" w:hAnsi="Times New Roman" w:eastAsia="宋体" w:cs="Times New Roman"/>
                      <w:kern w:val="0"/>
                      <w:sz w:val="21"/>
                      <w:szCs w:val="21"/>
                      <w:highlight w:val="none"/>
                      <w:lang w:val="en-US" w:eastAsia="zh-CN" w:bidi="ar-SA"/>
                    </w:rPr>
                    <w:t>颗粒物（</w:t>
                  </w: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color w:val="000000"/>
                      <w:kern w:val="0"/>
                      <w:sz w:val="21"/>
                      <w:szCs w:val="21"/>
                      <w:highlight w:val="none"/>
                      <w:vertAlign w:val="superscript"/>
                      <w:lang w:val="en-US" w:eastAsia="zh-CN"/>
                    </w:rPr>
                    <w:t>3</w:t>
                  </w:r>
                  <w:r>
                    <w:rPr>
                      <w:rFonts w:hint="eastAsia" w:ascii="Times New Roman" w:hAnsi="Times New Roman" w:eastAsia="宋体" w:cs="Times New Roman"/>
                      <w:kern w:val="0"/>
                      <w:sz w:val="21"/>
                      <w:szCs w:val="21"/>
                      <w:highlight w:val="none"/>
                      <w:lang w:val="en-US" w:eastAsia="zh-CN" w:bidi="ar-SA"/>
                    </w:rPr>
                    <w:t>）</w:t>
                  </w:r>
                </w:p>
              </w:tc>
              <w:tc>
                <w:tcPr>
                  <w:tcW w:w="1338" w:type="dxa"/>
                  <w:noWrap w:val="0"/>
                  <w:vAlign w:val="center"/>
                </w:tcPr>
                <w:p w14:paraId="11CDB714">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11435</w:t>
                  </w:r>
                </w:p>
              </w:tc>
              <w:tc>
                <w:tcPr>
                  <w:tcW w:w="743" w:type="dxa"/>
                  <w:noWrap w:val="0"/>
                  <w:vAlign w:val="center"/>
                </w:tcPr>
                <w:p w14:paraId="3012A908">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3.5</w:t>
                  </w:r>
                </w:p>
              </w:tc>
              <w:tc>
                <w:tcPr>
                  <w:tcW w:w="1318" w:type="dxa"/>
                  <w:noWrap w:val="0"/>
                  <w:vAlign w:val="center"/>
                </w:tcPr>
                <w:p w14:paraId="3739804B">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0.040 </w:t>
                  </w:r>
                </w:p>
              </w:tc>
            </w:tr>
            <w:tr w14:paraId="5544E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632C20A1">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0D514F55">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192D177A">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W25111306-YQ-212</w:t>
                  </w:r>
                </w:p>
              </w:tc>
              <w:tc>
                <w:tcPr>
                  <w:tcW w:w="1406" w:type="dxa"/>
                  <w:vMerge w:val="continue"/>
                  <w:noWrap w:val="0"/>
                  <w:vAlign w:val="center"/>
                </w:tcPr>
                <w:p w14:paraId="5CCBE11B">
                  <w:pPr>
                    <w:jc w:val="center"/>
                    <w:rPr>
                      <w:rFonts w:hint="eastAsia" w:ascii="Times New Roman" w:hAnsi="Times New Roman" w:cs="Times New Roman"/>
                      <w:sz w:val="21"/>
                      <w:szCs w:val="21"/>
                      <w:highlight w:val="yellow"/>
                      <w:vertAlign w:val="baseline"/>
                      <w:lang w:val="en-US" w:eastAsia="zh-CN"/>
                    </w:rPr>
                  </w:pPr>
                </w:p>
              </w:tc>
              <w:tc>
                <w:tcPr>
                  <w:tcW w:w="1338" w:type="dxa"/>
                  <w:noWrap w:val="0"/>
                  <w:vAlign w:val="center"/>
                </w:tcPr>
                <w:p w14:paraId="2ED9B3E9">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11406</w:t>
                  </w:r>
                </w:p>
              </w:tc>
              <w:tc>
                <w:tcPr>
                  <w:tcW w:w="743" w:type="dxa"/>
                  <w:noWrap w:val="0"/>
                  <w:vAlign w:val="center"/>
                </w:tcPr>
                <w:p w14:paraId="78FEF8C4">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3.8</w:t>
                  </w:r>
                </w:p>
              </w:tc>
              <w:tc>
                <w:tcPr>
                  <w:tcW w:w="1318" w:type="dxa"/>
                  <w:noWrap w:val="0"/>
                  <w:vAlign w:val="center"/>
                </w:tcPr>
                <w:p w14:paraId="579F81A2">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0.043 </w:t>
                  </w:r>
                </w:p>
              </w:tc>
            </w:tr>
            <w:tr w14:paraId="0FF13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0D074F13">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50946BD4">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7FB531FC">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W25111306-YQ-213</w:t>
                  </w:r>
                </w:p>
              </w:tc>
              <w:tc>
                <w:tcPr>
                  <w:tcW w:w="1406" w:type="dxa"/>
                  <w:vMerge w:val="continue"/>
                  <w:noWrap w:val="0"/>
                  <w:vAlign w:val="center"/>
                </w:tcPr>
                <w:p w14:paraId="4E30C965">
                  <w:pPr>
                    <w:jc w:val="center"/>
                    <w:rPr>
                      <w:rFonts w:hint="eastAsia" w:ascii="Times New Roman" w:hAnsi="Times New Roman" w:eastAsia="宋体" w:cs="Times New Roman"/>
                      <w:kern w:val="0"/>
                      <w:sz w:val="21"/>
                      <w:szCs w:val="21"/>
                      <w:highlight w:val="none"/>
                      <w:lang w:val="en-US" w:eastAsia="zh-CN" w:bidi="ar-SA"/>
                    </w:rPr>
                  </w:pPr>
                </w:p>
              </w:tc>
              <w:tc>
                <w:tcPr>
                  <w:tcW w:w="1338" w:type="dxa"/>
                  <w:noWrap w:val="0"/>
                  <w:vAlign w:val="center"/>
                </w:tcPr>
                <w:p w14:paraId="3263E71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11527</w:t>
                  </w:r>
                </w:p>
              </w:tc>
              <w:tc>
                <w:tcPr>
                  <w:tcW w:w="743" w:type="dxa"/>
                  <w:noWrap w:val="0"/>
                  <w:vAlign w:val="center"/>
                </w:tcPr>
                <w:p w14:paraId="446A243C">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3.6</w:t>
                  </w:r>
                </w:p>
              </w:tc>
              <w:tc>
                <w:tcPr>
                  <w:tcW w:w="1318" w:type="dxa"/>
                  <w:noWrap w:val="0"/>
                  <w:vAlign w:val="center"/>
                </w:tcPr>
                <w:p w14:paraId="410517FE">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0.041 </w:t>
                  </w:r>
                </w:p>
              </w:tc>
            </w:tr>
            <w:tr w14:paraId="053FE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restart"/>
                  <w:noWrap w:val="0"/>
                  <w:vAlign w:val="center"/>
                </w:tcPr>
                <w:p w14:paraId="36357ED3">
                  <w:pPr>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2025.11.15</w:t>
                  </w:r>
                </w:p>
              </w:tc>
              <w:tc>
                <w:tcPr>
                  <w:tcW w:w="1060" w:type="dxa"/>
                  <w:vMerge w:val="continue"/>
                  <w:noWrap w:val="0"/>
                  <w:vAlign w:val="center"/>
                </w:tcPr>
                <w:p w14:paraId="6FB54368">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19442ADE">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W25111306-YQ-221</w:t>
                  </w:r>
                </w:p>
              </w:tc>
              <w:tc>
                <w:tcPr>
                  <w:tcW w:w="1406" w:type="dxa"/>
                  <w:vMerge w:val="restart"/>
                  <w:noWrap w:val="0"/>
                  <w:vAlign w:val="center"/>
                </w:tcPr>
                <w:p w14:paraId="0B78EF5F">
                  <w:pPr>
                    <w:jc w:val="center"/>
                    <w:rPr>
                      <w:rFonts w:hint="eastAsia"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颗粒物（</w:t>
                  </w:r>
                  <w:r>
                    <w:rPr>
                      <w:rFonts w:hint="default" w:ascii="Times New Roman" w:hAnsi="Times New Roman" w:eastAsia="宋体" w:cs="Times New Roman"/>
                      <w:sz w:val="21"/>
                      <w:szCs w:val="21"/>
                      <w:highlight w:val="none"/>
                      <w:vertAlign w:val="baseline"/>
                      <w:lang w:val="en-US" w:eastAsia="zh-CN"/>
                    </w:rPr>
                    <w:t>mg/m</w:t>
                  </w:r>
                  <w:r>
                    <w:rPr>
                      <w:rFonts w:hint="default" w:ascii="Times New Roman" w:hAnsi="Times New Roman" w:eastAsia="宋体" w:cs="Times New Roman"/>
                      <w:color w:val="000000"/>
                      <w:kern w:val="0"/>
                      <w:sz w:val="21"/>
                      <w:szCs w:val="21"/>
                      <w:highlight w:val="none"/>
                      <w:vertAlign w:val="superscript"/>
                      <w:lang w:val="en-US" w:eastAsia="zh-CN"/>
                    </w:rPr>
                    <w:t>3</w:t>
                  </w:r>
                  <w:r>
                    <w:rPr>
                      <w:rFonts w:hint="eastAsia" w:ascii="Times New Roman" w:hAnsi="Times New Roman" w:eastAsia="宋体" w:cs="Times New Roman"/>
                      <w:kern w:val="0"/>
                      <w:sz w:val="21"/>
                      <w:szCs w:val="21"/>
                      <w:highlight w:val="none"/>
                      <w:lang w:val="en-US" w:eastAsia="zh-CN" w:bidi="ar-SA"/>
                    </w:rPr>
                    <w:t>）</w:t>
                  </w:r>
                </w:p>
              </w:tc>
              <w:tc>
                <w:tcPr>
                  <w:tcW w:w="1338" w:type="dxa"/>
                  <w:noWrap w:val="0"/>
                  <w:vAlign w:val="center"/>
                </w:tcPr>
                <w:p w14:paraId="38A9E35F">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11456</w:t>
                  </w:r>
                </w:p>
              </w:tc>
              <w:tc>
                <w:tcPr>
                  <w:tcW w:w="743" w:type="dxa"/>
                  <w:noWrap w:val="0"/>
                  <w:vAlign w:val="center"/>
                </w:tcPr>
                <w:p w14:paraId="2C0D6B4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3.7</w:t>
                  </w:r>
                </w:p>
              </w:tc>
              <w:tc>
                <w:tcPr>
                  <w:tcW w:w="1318" w:type="dxa"/>
                  <w:noWrap w:val="0"/>
                  <w:vAlign w:val="center"/>
                </w:tcPr>
                <w:p w14:paraId="1B5BA20D">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0.042 </w:t>
                  </w:r>
                </w:p>
              </w:tc>
            </w:tr>
            <w:tr w14:paraId="01B4D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4035CA95">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3C723B82">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6556232C">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W25111306-YQ-222</w:t>
                  </w:r>
                </w:p>
              </w:tc>
              <w:tc>
                <w:tcPr>
                  <w:tcW w:w="1406" w:type="dxa"/>
                  <w:vMerge w:val="continue"/>
                  <w:noWrap w:val="0"/>
                  <w:vAlign w:val="center"/>
                </w:tcPr>
                <w:p w14:paraId="09569449">
                  <w:pPr>
                    <w:jc w:val="center"/>
                    <w:rPr>
                      <w:rFonts w:hint="eastAsia" w:ascii="Times New Roman" w:hAnsi="Times New Roman" w:eastAsia="宋体" w:cs="Times New Roman"/>
                      <w:kern w:val="0"/>
                      <w:sz w:val="21"/>
                      <w:szCs w:val="21"/>
                      <w:highlight w:val="none"/>
                      <w:lang w:val="en-US" w:eastAsia="zh-CN" w:bidi="ar-SA"/>
                    </w:rPr>
                  </w:pPr>
                </w:p>
              </w:tc>
              <w:tc>
                <w:tcPr>
                  <w:tcW w:w="1338" w:type="dxa"/>
                  <w:noWrap w:val="0"/>
                  <w:vAlign w:val="center"/>
                </w:tcPr>
                <w:p w14:paraId="159C8581">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kern w:val="2"/>
                      <w:sz w:val="21"/>
                      <w:szCs w:val="21"/>
                      <w:highlight w:val="none"/>
                      <w:vertAlign w:val="baseline"/>
                      <w:lang w:val="en-US" w:eastAsia="zh-CN" w:bidi="ar-SA"/>
                    </w:rPr>
                    <w:t>11392</w:t>
                  </w:r>
                </w:p>
              </w:tc>
              <w:tc>
                <w:tcPr>
                  <w:tcW w:w="743" w:type="dxa"/>
                  <w:noWrap w:val="0"/>
                  <w:vAlign w:val="center"/>
                </w:tcPr>
                <w:p w14:paraId="447EBA26">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3.6</w:t>
                  </w:r>
                </w:p>
              </w:tc>
              <w:tc>
                <w:tcPr>
                  <w:tcW w:w="1318" w:type="dxa"/>
                  <w:noWrap w:val="0"/>
                  <w:vAlign w:val="center"/>
                </w:tcPr>
                <w:p w14:paraId="0C7A607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0.041 </w:t>
                  </w:r>
                </w:p>
              </w:tc>
            </w:tr>
            <w:tr w14:paraId="05C1D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4" w:type="dxa"/>
                  <w:vMerge w:val="continue"/>
                  <w:noWrap w:val="0"/>
                  <w:vAlign w:val="center"/>
                </w:tcPr>
                <w:p w14:paraId="7CBA5FA2">
                  <w:pPr>
                    <w:jc w:val="center"/>
                    <w:rPr>
                      <w:rFonts w:hint="default" w:ascii="Times New Roman" w:hAnsi="Times New Roman" w:cs="Times New Roman"/>
                      <w:sz w:val="21"/>
                      <w:szCs w:val="21"/>
                      <w:highlight w:val="none"/>
                      <w:vertAlign w:val="baseline"/>
                      <w:lang w:eastAsia="zh-CN"/>
                    </w:rPr>
                  </w:pPr>
                </w:p>
              </w:tc>
              <w:tc>
                <w:tcPr>
                  <w:tcW w:w="1060" w:type="dxa"/>
                  <w:vMerge w:val="continue"/>
                  <w:noWrap w:val="0"/>
                  <w:vAlign w:val="center"/>
                </w:tcPr>
                <w:p w14:paraId="1DA4E530">
                  <w:pPr>
                    <w:jc w:val="center"/>
                    <w:rPr>
                      <w:rFonts w:hint="default" w:ascii="Times New Roman" w:hAnsi="Times New Roman" w:cs="Times New Roman"/>
                      <w:sz w:val="21"/>
                      <w:szCs w:val="21"/>
                      <w:highlight w:val="none"/>
                      <w:vertAlign w:val="baseline"/>
                      <w:lang w:eastAsia="zh-CN"/>
                    </w:rPr>
                  </w:pPr>
                </w:p>
              </w:tc>
              <w:tc>
                <w:tcPr>
                  <w:tcW w:w="1997" w:type="dxa"/>
                  <w:noWrap w:val="0"/>
                  <w:vAlign w:val="center"/>
                </w:tcPr>
                <w:p w14:paraId="58D7D6E0">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W25111306-YQ-223</w:t>
                  </w:r>
                </w:p>
              </w:tc>
              <w:tc>
                <w:tcPr>
                  <w:tcW w:w="1406" w:type="dxa"/>
                  <w:vMerge w:val="continue"/>
                  <w:noWrap w:val="0"/>
                  <w:vAlign w:val="center"/>
                </w:tcPr>
                <w:p w14:paraId="630FE4FD">
                  <w:pPr>
                    <w:jc w:val="center"/>
                    <w:rPr>
                      <w:rFonts w:hint="eastAsia" w:ascii="Times New Roman" w:hAnsi="Times New Roman" w:eastAsia="宋体" w:cs="Times New Roman"/>
                      <w:kern w:val="0"/>
                      <w:sz w:val="21"/>
                      <w:szCs w:val="21"/>
                      <w:highlight w:val="none"/>
                      <w:lang w:val="en-US" w:eastAsia="zh-CN" w:bidi="ar-SA"/>
                    </w:rPr>
                  </w:pPr>
                </w:p>
              </w:tc>
              <w:tc>
                <w:tcPr>
                  <w:tcW w:w="1338" w:type="dxa"/>
                  <w:noWrap w:val="0"/>
                  <w:vAlign w:val="center"/>
                </w:tcPr>
                <w:p w14:paraId="5D3F9D5D">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11413</w:t>
                  </w:r>
                </w:p>
              </w:tc>
              <w:tc>
                <w:tcPr>
                  <w:tcW w:w="743" w:type="dxa"/>
                  <w:noWrap w:val="0"/>
                  <w:vAlign w:val="center"/>
                </w:tcPr>
                <w:p w14:paraId="7CEFF185">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3.4</w:t>
                  </w:r>
                </w:p>
              </w:tc>
              <w:tc>
                <w:tcPr>
                  <w:tcW w:w="1318" w:type="dxa"/>
                  <w:noWrap w:val="0"/>
                  <w:vAlign w:val="center"/>
                </w:tcPr>
                <w:p w14:paraId="210DAF60">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0.039 </w:t>
                  </w:r>
                </w:p>
              </w:tc>
            </w:tr>
            <w:tr w14:paraId="6FBFB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16" w:type="dxa"/>
                  <w:gridSpan w:val="7"/>
                  <w:noWrap w:val="0"/>
                  <w:vAlign w:val="center"/>
                </w:tcPr>
                <w:p w14:paraId="275F1903">
                  <w:pPr>
                    <w:jc w:val="both"/>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备注：/</w:t>
                  </w:r>
                </w:p>
              </w:tc>
            </w:tr>
          </w:tbl>
          <w:p w14:paraId="126B802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bCs/>
                <w:sz w:val="24"/>
                <w:lang w:val="en-US" w:eastAsia="zh-CN"/>
              </w:rPr>
            </w:pPr>
            <w:r>
              <w:rPr>
                <w:rFonts w:hint="eastAsia" w:ascii="宋体" w:hAnsi="宋体" w:eastAsia="宋体" w:cs="宋体"/>
                <w:b/>
                <w:bCs/>
                <w:sz w:val="24"/>
                <w:lang w:val="en-US" w:eastAsia="zh-CN"/>
              </w:rPr>
              <w:t xml:space="preserve"> </w:t>
            </w:r>
          </w:p>
          <w:p w14:paraId="33797EF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sz w:val="24"/>
                <w:lang w:val="en-US" w:eastAsia="zh-CN"/>
              </w:rPr>
              <w:t>表7-</w:t>
            </w:r>
            <w:r>
              <w:rPr>
                <w:rFonts w:hint="eastAsia" w:ascii="宋体" w:hAnsi="宋体" w:cs="宋体"/>
                <w:b/>
                <w:bCs/>
                <w:sz w:val="24"/>
                <w:lang w:val="en-US" w:eastAsia="zh-CN"/>
              </w:rPr>
              <w:t>10</w:t>
            </w:r>
            <w:r>
              <w:rPr>
                <w:rFonts w:hint="eastAsia" w:ascii="宋体" w:hAnsi="宋体" w:eastAsia="宋体" w:cs="宋体"/>
                <w:b/>
                <w:bCs/>
                <w:sz w:val="24"/>
                <w:lang w:val="en-US" w:eastAsia="zh-CN"/>
              </w:rPr>
              <w:t xml:space="preserve">  </w:t>
            </w:r>
            <w:r>
              <w:rPr>
                <w:rFonts w:hint="eastAsia" w:ascii="宋体" w:hAnsi="宋体" w:eastAsia="宋体" w:cs="宋体"/>
                <w:b/>
                <w:bCs/>
                <w:lang w:val="en-US" w:eastAsia="zh-CN"/>
              </w:rPr>
              <w:t>熔融挤出废气排放监测结果</w:t>
            </w:r>
          </w:p>
          <w:tbl>
            <w:tblPr>
              <w:tblStyle w:val="36"/>
              <w:tblW w:w="0" w:type="auto"/>
              <w:tblInd w:w="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692"/>
              <w:gridCol w:w="1650"/>
              <w:gridCol w:w="2340"/>
              <w:gridCol w:w="1146"/>
              <w:gridCol w:w="890"/>
              <w:gridCol w:w="1097"/>
            </w:tblGrid>
            <w:tr w14:paraId="02426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noWrap w:val="0"/>
                  <w:vAlign w:val="center"/>
                </w:tcPr>
                <w:p w14:paraId="618DA170">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采样时间</w:t>
                  </w:r>
                </w:p>
              </w:tc>
              <w:tc>
                <w:tcPr>
                  <w:tcW w:w="692" w:type="dxa"/>
                  <w:noWrap w:val="0"/>
                  <w:vAlign w:val="center"/>
                </w:tcPr>
                <w:p w14:paraId="666EEE51">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采样点位</w:t>
                  </w:r>
                </w:p>
              </w:tc>
              <w:tc>
                <w:tcPr>
                  <w:tcW w:w="1650" w:type="dxa"/>
                  <w:noWrap w:val="0"/>
                  <w:vAlign w:val="center"/>
                </w:tcPr>
                <w:p w14:paraId="1789C449">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样品编号</w:t>
                  </w:r>
                </w:p>
              </w:tc>
              <w:tc>
                <w:tcPr>
                  <w:tcW w:w="2340" w:type="dxa"/>
                  <w:noWrap w:val="0"/>
                  <w:vAlign w:val="center"/>
                </w:tcPr>
                <w:p w14:paraId="71267AA3">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检测项目</w:t>
                  </w:r>
                </w:p>
              </w:tc>
              <w:tc>
                <w:tcPr>
                  <w:tcW w:w="1146" w:type="dxa"/>
                  <w:noWrap w:val="0"/>
                  <w:vAlign w:val="center"/>
                </w:tcPr>
                <w:p w14:paraId="1794E7BD">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sz w:val="21"/>
                      <w:szCs w:val="21"/>
                      <w:highlight w:val="none"/>
                      <w:vertAlign w:val="baseline"/>
                      <w:lang w:val="en-US" w:eastAsia="zh-CN"/>
                    </w:rPr>
                    <w:t>标</w:t>
                  </w:r>
                  <w:r>
                    <w:rPr>
                      <w:rFonts w:hint="eastAsia" w:ascii="Times New Roman" w:hAnsi="Times New Roman" w:cs="Times New Roman"/>
                      <w:b/>
                      <w:bCs/>
                      <w:sz w:val="21"/>
                      <w:szCs w:val="21"/>
                      <w:highlight w:val="none"/>
                      <w:vertAlign w:val="baseline"/>
                      <w:lang w:val="en-US" w:eastAsia="zh-CN"/>
                    </w:rPr>
                    <w:t>干</w:t>
                  </w:r>
                  <w:r>
                    <w:rPr>
                      <w:rFonts w:hint="default" w:ascii="Times New Roman" w:hAnsi="Times New Roman" w:eastAsia="宋体" w:cs="Times New Roman"/>
                      <w:b/>
                      <w:bCs/>
                      <w:color w:val="000000"/>
                      <w:sz w:val="21"/>
                      <w:szCs w:val="21"/>
                      <w:vertAlign w:val="baseline"/>
                      <w:lang w:val="en-US" w:eastAsia="zh-CN"/>
                    </w:rPr>
                    <w:t>流量（m³/h）</w:t>
                  </w:r>
                </w:p>
              </w:tc>
              <w:tc>
                <w:tcPr>
                  <w:tcW w:w="890" w:type="dxa"/>
                  <w:noWrap w:val="0"/>
                  <w:vAlign w:val="center"/>
                </w:tcPr>
                <w:p w14:paraId="42638107">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检测结果</w:t>
                  </w:r>
                </w:p>
              </w:tc>
              <w:tc>
                <w:tcPr>
                  <w:tcW w:w="1097" w:type="dxa"/>
                  <w:noWrap w:val="0"/>
                  <w:vAlign w:val="center"/>
                </w:tcPr>
                <w:p w14:paraId="1237C1DB">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排放速率（kg/h）</w:t>
                  </w:r>
                </w:p>
              </w:tc>
            </w:tr>
            <w:tr w14:paraId="00882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restart"/>
                  <w:noWrap w:val="0"/>
                  <w:vAlign w:val="center"/>
                </w:tcPr>
                <w:p w14:paraId="36BFD459">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2025.11.14</w:t>
                  </w:r>
                </w:p>
              </w:tc>
              <w:tc>
                <w:tcPr>
                  <w:tcW w:w="692" w:type="dxa"/>
                  <w:vMerge w:val="restart"/>
                  <w:noWrap w:val="0"/>
                  <w:vAlign w:val="center"/>
                </w:tcPr>
                <w:p w14:paraId="46F8F766">
                  <w:pPr>
                    <w:jc w:val="center"/>
                    <w:rPr>
                      <w:rFonts w:hint="default" w:ascii="Times New Roman" w:hAnsi="Times New Roman" w:cs="Times New Roman"/>
                      <w:sz w:val="21"/>
                      <w:szCs w:val="21"/>
                      <w:highlight w:val="none"/>
                      <w:vertAlign w:val="baseline"/>
                      <w:lang w:val="en-US" w:eastAsia="zh-CN"/>
                    </w:rPr>
                  </w:pPr>
                  <w:r>
                    <w:rPr>
                      <w:rFonts w:hint="eastAsia" w:ascii="宋体" w:hAnsi="宋体" w:eastAsia="宋体" w:cs="宋体"/>
                      <w:color w:val="000000"/>
                      <w:sz w:val="21"/>
                      <w:szCs w:val="21"/>
                      <w:lang w:val="en-US" w:eastAsia="zh-CN"/>
                    </w:rPr>
                    <w:t>熔融挤出</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w:t>
                  </w:r>
                  <w:r>
                    <w:rPr>
                      <w:rFonts w:hint="eastAsia"/>
                      <w:sz w:val="21"/>
                      <w:szCs w:val="21"/>
                      <w:lang w:val="en-US" w:eastAsia="zh-CN"/>
                    </w:rPr>
                    <w:t>进</w:t>
                  </w:r>
                  <w:r>
                    <w:rPr>
                      <w:rFonts w:hint="eastAsia" w:ascii="Times New Roman" w:hAnsi="Times New Roman" w:cs="Times New Roman"/>
                      <w:sz w:val="21"/>
                      <w:szCs w:val="21"/>
                      <w:highlight w:val="none"/>
                      <w:vertAlign w:val="baseline"/>
                      <w:lang w:val="en-US" w:eastAsia="zh-CN"/>
                    </w:rPr>
                    <w:t>口</w:t>
                  </w:r>
                </w:p>
              </w:tc>
              <w:tc>
                <w:tcPr>
                  <w:tcW w:w="1650" w:type="dxa"/>
                  <w:vMerge w:val="restart"/>
                  <w:noWrap w:val="0"/>
                  <w:vAlign w:val="center"/>
                </w:tcPr>
                <w:p w14:paraId="1AAF4056">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-311</w:t>
                  </w:r>
                </w:p>
              </w:tc>
              <w:tc>
                <w:tcPr>
                  <w:tcW w:w="2340" w:type="dxa"/>
                  <w:noWrap w:val="0"/>
                  <w:vAlign w:val="center"/>
                </w:tcPr>
                <w:p w14:paraId="76A10ACA">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48CD42C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142D554A">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55.8</w:t>
                  </w:r>
                </w:p>
              </w:tc>
              <w:tc>
                <w:tcPr>
                  <w:tcW w:w="1097" w:type="dxa"/>
                  <w:noWrap w:val="0"/>
                  <w:vAlign w:val="center"/>
                </w:tcPr>
                <w:p w14:paraId="603C7108">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1.00 </w:t>
                  </w:r>
                </w:p>
              </w:tc>
            </w:tr>
            <w:tr w14:paraId="379EC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4351D0B4">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03897FF2">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79C3F28C">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6BAF10D5">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0E16C94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7080F87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13.5</w:t>
                  </w:r>
                </w:p>
              </w:tc>
              <w:tc>
                <w:tcPr>
                  <w:tcW w:w="1097" w:type="dxa"/>
                  <w:noWrap w:val="0"/>
                  <w:vAlign w:val="center"/>
                </w:tcPr>
                <w:p w14:paraId="5E094EB9">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0.24 </w:t>
                  </w:r>
                </w:p>
              </w:tc>
            </w:tr>
            <w:tr w14:paraId="37B66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6A8F0ACA">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051ACA46">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3DA50ACB">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3E46CF73">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19515AD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72ECAF5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4.32</w:t>
                  </w:r>
                </w:p>
              </w:tc>
              <w:tc>
                <w:tcPr>
                  <w:tcW w:w="1097" w:type="dxa"/>
                  <w:noWrap w:val="0"/>
                  <w:vAlign w:val="center"/>
                </w:tcPr>
                <w:p w14:paraId="025806AC">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0.078 </w:t>
                  </w:r>
                </w:p>
              </w:tc>
            </w:tr>
            <w:tr w14:paraId="025E6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54E24938">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74BD0FFA">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673BACA0">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4E9CA647">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34E08AB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5936334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11.4</w:t>
                  </w:r>
                </w:p>
              </w:tc>
              <w:tc>
                <w:tcPr>
                  <w:tcW w:w="1097" w:type="dxa"/>
                  <w:noWrap w:val="0"/>
                  <w:vAlign w:val="center"/>
                </w:tcPr>
                <w:p w14:paraId="3295917A">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0.20 </w:t>
                  </w:r>
                </w:p>
              </w:tc>
            </w:tr>
            <w:tr w14:paraId="55D09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1238D1F1">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69574353">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6DAEBB27">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51193A6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384D881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17420BA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0.762</w:t>
                  </w:r>
                </w:p>
              </w:tc>
              <w:tc>
                <w:tcPr>
                  <w:tcW w:w="1097" w:type="dxa"/>
                  <w:noWrap w:val="0"/>
                  <w:vAlign w:val="center"/>
                </w:tcPr>
                <w:p w14:paraId="200E4D0F">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0.014 </w:t>
                  </w:r>
                </w:p>
              </w:tc>
            </w:tr>
            <w:tr w14:paraId="24F5C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44126C19">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6D709BEA">
                  <w:pPr>
                    <w:jc w:val="center"/>
                    <w:rPr>
                      <w:rFonts w:hint="default" w:ascii="Times New Roman" w:hAnsi="Times New Roman" w:cs="Times New Roman"/>
                      <w:sz w:val="21"/>
                      <w:szCs w:val="21"/>
                      <w:highlight w:val="none"/>
                      <w:vertAlign w:val="baseline"/>
                      <w:lang w:val="en-US" w:eastAsia="zh-CN"/>
                    </w:rPr>
                  </w:pPr>
                </w:p>
              </w:tc>
              <w:tc>
                <w:tcPr>
                  <w:tcW w:w="1650" w:type="dxa"/>
                  <w:vMerge w:val="continue"/>
                  <w:shd w:val="clear" w:color="auto" w:fill="auto"/>
                  <w:noWrap w:val="0"/>
                  <w:vAlign w:val="center"/>
                </w:tcPr>
                <w:p w14:paraId="3A2D901D">
                  <w:pPr>
                    <w:jc w:val="center"/>
                    <w:rPr>
                      <w:rFonts w:hint="default" w:ascii="Times New Roman" w:hAnsi="Times New Roman" w:cs="Times New Roman"/>
                      <w:sz w:val="21"/>
                      <w:szCs w:val="21"/>
                      <w:highlight w:val="none"/>
                      <w:vertAlign w:val="baseline"/>
                      <w:lang w:val="en-US" w:eastAsia="zh-CN"/>
                    </w:rPr>
                  </w:pPr>
                </w:p>
              </w:tc>
              <w:tc>
                <w:tcPr>
                  <w:tcW w:w="2340" w:type="dxa"/>
                  <w:shd w:val="clear" w:color="auto" w:fill="FFFFFF"/>
                  <w:noWrap w:val="0"/>
                  <w:vAlign w:val="center"/>
                </w:tcPr>
                <w:p w14:paraId="54B67F75">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146" w:type="dxa"/>
                  <w:noWrap w:val="0"/>
                  <w:vAlign w:val="center"/>
                </w:tcPr>
                <w:p w14:paraId="6A536FF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2AEEE8B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3.1</w:t>
                  </w:r>
                </w:p>
              </w:tc>
              <w:tc>
                <w:tcPr>
                  <w:tcW w:w="1097" w:type="dxa"/>
                  <w:noWrap w:val="0"/>
                  <w:vAlign w:val="center"/>
                </w:tcPr>
                <w:p w14:paraId="1EB9E3D1">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0.056 </w:t>
                  </w:r>
                </w:p>
              </w:tc>
            </w:tr>
            <w:tr w14:paraId="5D4C2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1D06620A">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6B26DFF2">
                  <w:pPr>
                    <w:jc w:val="center"/>
                    <w:rPr>
                      <w:rFonts w:hint="default" w:ascii="Times New Roman" w:hAnsi="Times New Roman" w:cs="Times New Roman"/>
                      <w:sz w:val="21"/>
                      <w:szCs w:val="21"/>
                      <w:highlight w:val="none"/>
                      <w:vertAlign w:val="baseline"/>
                      <w:lang w:val="en-US" w:eastAsia="zh-CN"/>
                    </w:rPr>
                  </w:pPr>
                </w:p>
              </w:tc>
              <w:tc>
                <w:tcPr>
                  <w:tcW w:w="1650" w:type="dxa"/>
                  <w:vMerge w:val="continue"/>
                  <w:shd w:val="clear" w:color="auto" w:fill="auto"/>
                  <w:noWrap w:val="0"/>
                  <w:vAlign w:val="center"/>
                </w:tcPr>
                <w:p w14:paraId="6F9F5409">
                  <w:pPr>
                    <w:jc w:val="center"/>
                    <w:rPr>
                      <w:rFonts w:hint="default" w:ascii="Times New Roman" w:hAnsi="Times New Roman" w:cs="Times New Roman"/>
                      <w:sz w:val="21"/>
                      <w:szCs w:val="21"/>
                      <w:highlight w:val="none"/>
                      <w:vertAlign w:val="baseline"/>
                      <w:lang w:val="en-US" w:eastAsia="zh-CN"/>
                    </w:rPr>
                  </w:pPr>
                </w:p>
              </w:tc>
              <w:tc>
                <w:tcPr>
                  <w:tcW w:w="2340" w:type="dxa"/>
                  <w:shd w:val="clear" w:color="auto" w:fill="FFFFFF"/>
                  <w:noWrap w:val="0"/>
                  <w:vAlign w:val="center"/>
                </w:tcPr>
                <w:p w14:paraId="30C1D1FB">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17AA9CC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0E3A0BF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3.69</w:t>
                  </w:r>
                </w:p>
              </w:tc>
              <w:tc>
                <w:tcPr>
                  <w:tcW w:w="1097" w:type="dxa"/>
                  <w:noWrap w:val="0"/>
                  <w:vAlign w:val="center"/>
                </w:tcPr>
                <w:p w14:paraId="3DF0EBD1">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0.066 </w:t>
                  </w:r>
                </w:p>
              </w:tc>
            </w:tr>
            <w:tr w14:paraId="419FE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390DF99E">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6FA304A1">
                  <w:pPr>
                    <w:jc w:val="center"/>
                    <w:rPr>
                      <w:rFonts w:hint="default" w:ascii="Times New Roman" w:hAnsi="Times New Roman" w:cs="Times New Roman"/>
                      <w:sz w:val="21"/>
                      <w:szCs w:val="21"/>
                      <w:highlight w:val="none"/>
                      <w:vertAlign w:val="baseline"/>
                      <w:lang w:val="en-US" w:eastAsia="zh-CN"/>
                    </w:rPr>
                  </w:pPr>
                </w:p>
              </w:tc>
              <w:tc>
                <w:tcPr>
                  <w:tcW w:w="1650" w:type="dxa"/>
                  <w:vMerge w:val="continue"/>
                  <w:shd w:val="clear" w:color="auto" w:fill="auto"/>
                  <w:noWrap w:val="0"/>
                  <w:vAlign w:val="center"/>
                </w:tcPr>
                <w:p w14:paraId="7B50B3ED">
                  <w:pPr>
                    <w:jc w:val="center"/>
                    <w:rPr>
                      <w:rFonts w:hint="default" w:ascii="Times New Roman" w:hAnsi="Times New Roman" w:cs="Times New Roman"/>
                      <w:sz w:val="21"/>
                      <w:szCs w:val="21"/>
                      <w:highlight w:val="none"/>
                      <w:vertAlign w:val="baseline"/>
                      <w:lang w:val="en-US" w:eastAsia="zh-CN"/>
                    </w:rPr>
                  </w:pPr>
                </w:p>
              </w:tc>
              <w:tc>
                <w:tcPr>
                  <w:tcW w:w="2340" w:type="dxa"/>
                  <w:shd w:val="clear" w:color="auto" w:fill="FFFFFF"/>
                  <w:noWrap w:val="0"/>
                  <w:vAlign w:val="center"/>
                </w:tcPr>
                <w:p w14:paraId="2970E13C">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6" w:type="dxa"/>
                  <w:noWrap w:val="0"/>
                  <w:vAlign w:val="center"/>
                </w:tcPr>
                <w:p w14:paraId="05B4A40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17965</w:t>
                  </w:r>
                </w:p>
              </w:tc>
              <w:tc>
                <w:tcPr>
                  <w:tcW w:w="890" w:type="dxa"/>
                  <w:noWrap w:val="0"/>
                  <w:vAlign w:val="center"/>
                </w:tcPr>
                <w:p w14:paraId="21B63D96">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4168</w:t>
                  </w:r>
                </w:p>
              </w:tc>
              <w:tc>
                <w:tcPr>
                  <w:tcW w:w="1097" w:type="dxa"/>
                  <w:noWrap w:val="0"/>
                  <w:vAlign w:val="center"/>
                </w:tcPr>
                <w:p w14:paraId="2B579303">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 </w:t>
                  </w:r>
                </w:p>
              </w:tc>
            </w:tr>
            <w:tr w14:paraId="2DA8E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5BAE60FF">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047D3116">
                  <w:pPr>
                    <w:jc w:val="center"/>
                    <w:rPr>
                      <w:rFonts w:hint="default" w:ascii="Times New Roman" w:hAnsi="Times New Roman" w:cs="Times New Roman"/>
                      <w:sz w:val="21"/>
                      <w:szCs w:val="21"/>
                      <w:highlight w:val="none"/>
                      <w:vertAlign w:val="baseline"/>
                      <w:lang w:val="en-US" w:eastAsia="zh-CN"/>
                    </w:rPr>
                  </w:pPr>
                </w:p>
              </w:tc>
              <w:tc>
                <w:tcPr>
                  <w:tcW w:w="1650" w:type="dxa"/>
                  <w:vMerge w:val="restart"/>
                  <w:noWrap w:val="0"/>
                  <w:vAlign w:val="center"/>
                </w:tcPr>
                <w:p w14:paraId="6D13496D">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-312</w:t>
                  </w:r>
                </w:p>
              </w:tc>
              <w:tc>
                <w:tcPr>
                  <w:tcW w:w="2340" w:type="dxa"/>
                  <w:noWrap w:val="0"/>
                  <w:vAlign w:val="center"/>
                </w:tcPr>
                <w:p w14:paraId="05C375F1">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16E0848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399EB3C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56.4</w:t>
                  </w:r>
                </w:p>
              </w:tc>
              <w:tc>
                <w:tcPr>
                  <w:tcW w:w="1097" w:type="dxa"/>
                  <w:noWrap w:val="0"/>
                  <w:vAlign w:val="center"/>
                </w:tcPr>
                <w:p w14:paraId="5A24FEFB">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1.01 </w:t>
                  </w:r>
                </w:p>
              </w:tc>
            </w:tr>
            <w:tr w14:paraId="6F351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53E930CD">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6BD5C632">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noWrap w:val="0"/>
                  <w:vAlign w:val="center"/>
                </w:tcPr>
                <w:p w14:paraId="056973EE">
                  <w:pPr>
                    <w:jc w:val="center"/>
                    <w:rPr>
                      <w:rFonts w:hint="default" w:ascii="Times New Roman" w:hAnsi="Times New Roman" w:eastAsia="宋体" w:cs="Times New Roman"/>
                      <w:sz w:val="21"/>
                      <w:szCs w:val="21"/>
                      <w:highlight w:val="none"/>
                      <w:vertAlign w:val="baseline"/>
                      <w:lang w:val="en-US" w:eastAsia="zh-CN"/>
                    </w:rPr>
                  </w:pPr>
                </w:p>
              </w:tc>
              <w:tc>
                <w:tcPr>
                  <w:tcW w:w="2340" w:type="dxa"/>
                  <w:noWrap w:val="0"/>
                  <w:vAlign w:val="center"/>
                </w:tcPr>
                <w:p w14:paraId="6C9BE964">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6F2FC91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2273876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15.3</w:t>
                  </w:r>
                </w:p>
              </w:tc>
              <w:tc>
                <w:tcPr>
                  <w:tcW w:w="1097" w:type="dxa"/>
                  <w:noWrap w:val="0"/>
                  <w:vAlign w:val="center"/>
                </w:tcPr>
                <w:p w14:paraId="135022B7">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0.27 </w:t>
                  </w:r>
                </w:p>
              </w:tc>
            </w:tr>
            <w:tr w14:paraId="4F773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54EB4F9E">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51B1DE53">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noWrap w:val="0"/>
                  <w:vAlign w:val="center"/>
                </w:tcPr>
                <w:p w14:paraId="68CA6C16">
                  <w:pPr>
                    <w:jc w:val="center"/>
                    <w:rPr>
                      <w:rFonts w:hint="default" w:ascii="Times New Roman" w:hAnsi="Times New Roman" w:eastAsia="宋体" w:cs="Times New Roman"/>
                      <w:sz w:val="21"/>
                      <w:szCs w:val="21"/>
                      <w:highlight w:val="none"/>
                      <w:vertAlign w:val="baseline"/>
                      <w:lang w:val="en-US" w:eastAsia="zh-CN"/>
                    </w:rPr>
                  </w:pPr>
                </w:p>
              </w:tc>
              <w:tc>
                <w:tcPr>
                  <w:tcW w:w="2340" w:type="dxa"/>
                  <w:noWrap w:val="0"/>
                  <w:vAlign w:val="center"/>
                </w:tcPr>
                <w:p w14:paraId="2FC70CF6">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267F6F8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49B75C9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4.73</w:t>
                  </w:r>
                </w:p>
              </w:tc>
              <w:tc>
                <w:tcPr>
                  <w:tcW w:w="1097" w:type="dxa"/>
                  <w:noWrap w:val="0"/>
                  <w:vAlign w:val="center"/>
                </w:tcPr>
                <w:p w14:paraId="78FF282E">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0.085 </w:t>
                  </w:r>
                </w:p>
              </w:tc>
            </w:tr>
            <w:tr w14:paraId="57234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4A274549">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656D1E1A">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noWrap w:val="0"/>
                  <w:vAlign w:val="center"/>
                </w:tcPr>
                <w:p w14:paraId="4478A677">
                  <w:pPr>
                    <w:jc w:val="center"/>
                    <w:rPr>
                      <w:rFonts w:hint="default" w:ascii="Times New Roman" w:hAnsi="Times New Roman" w:eastAsia="宋体" w:cs="Times New Roman"/>
                      <w:sz w:val="21"/>
                      <w:szCs w:val="21"/>
                      <w:highlight w:val="none"/>
                      <w:vertAlign w:val="baseline"/>
                      <w:lang w:val="en-US" w:eastAsia="zh-CN"/>
                    </w:rPr>
                  </w:pPr>
                </w:p>
              </w:tc>
              <w:tc>
                <w:tcPr>
                  <w:tcW w:w="2340" w:type="dxa"/>
                  <w:noWrap w:val="0"/>
                  <w:vAlign w:val="center"/>
                </w:tcPr>
                <w:p w14:paraId="6C718460">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3ED10D7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37782B5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13.1</w:t>
                  </w:r>
                </w:p>
              </w:tc>
              <w:tc>
                <w:tcPr>
                  <w:tcW w:w="1097" w:type="dxa"/>
                  <w:noWrap w:val="0"/>
                  <w:vAlign w:val="center"/>
                </w:tcPr>
                <w:p w14:paraId="798D998A">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0.23 </w:t>
                  </w:r>
                </w:p>
              </w:tc>
            </w:tr>
            <w:tr w14:paraId="1BCBC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6218E609">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54CBCF81">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noWrap w:val="0"/>
                  <w:vAlign w:val="center"/>
                </w:tcPr>
                <w:p w14:paraId="4FBEBDD7">
                  <w:pPr>
                    <w:jc w:val="center"/>
                    <w:rPr>
                      <w:rFonts w:hint="default" w:ascii="Times New Roman" w:hAnsi="Times New Roman" w:eastAsia="宋体" w:cs="Times New Roman"/>
                      <w:sz w:val="21"/>
                      <w:szCs w:val="21"/>
                      <w:highlight w:val="none"/>
                      <w:vertAlign w:val="baseline"/>
                      <w:lang w:val="en-US" w:eastAsia="zh-CN"/>
                    </w:rPr>
                  </w:pPr>
                </w:p>
              </w:tc>
              <w:tc>
                <w:tcPr>
                  <w:tcW w:w="2340" w:type="dxa"/>
                  <w:noWrap w:val="0"/>
                  <w:vAlign w:val="center"/>
                </w:tcPr>
                <w:p w14:paraId="6D88E169">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66829F3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5E312FA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0.774</w:t>
                  </w:r>
                </w:p>
              </w:tc>
              <w:tc>
                <w:tcPr>
                  <w:tcW w:w="1097" w:type="dxa"/>
                  <w:noWrap w:val="0"/>
                  <w:vAlign w:val="center"/>
                </w:tcPr>
                <w:p w14:paraId="32D72230">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0.014 </w:t>
                  </w:r>
                </w:p>
              </w:tc>
            </w:tr>
            <w:tr w14:paraId="6E98D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40BEBFC3">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0E2B4843">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shd w:val="clear" w:color="auto" w:fill="auto"/>
                  <w:noWrap w:val="0"/>
                  <w:vAlign w:val="center"/>
                </w:tcPr>
                <w:p w14:paraId="6765FB81">
                  <w:pPr>
                    <w:jc w:val="center"/>
                    <w:rPr>
                      <w:rFonts w:hint="default" w:ascii="Times New Roman" w:hAnsi="Times New Roman" w:eastAsia="宋体" w:cs="Times New Roman"/>
                      <w:sz w:val="21"/>
                      <w:szCs w:val="21"/>
                      <w:highlight w:val="none"/>
                      <w:vertAlign w:val="baseline"/>
                      <w:lang w:val="en-US" w:eastAsia="zh-CN"/>
                    </w:rPr>
                  </w:pPr>
                </w:p>
              </w:tc>
              <w:tc>
                <w:tcPr>
                  <w:tcW w:w="2340" w:type="dxa"/>
                  <w:shd w:val="clear" w:color="auto" w:fill="FFFFFF"/>
                  <w:noWrap w:val="0"/>
                  <w:vAlign w:val="center"/>
                </w:tcPr>
                <w:p w14:paraId="65CDD8D0">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146" w:type="dxa"/>
                  <w:noWrap w:val="0"/>
                  <w:vAlign w:val="center"/>
                </w:tcPr>
                <w:p w14:paraId="77BD4D3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530F028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3.7</w:t>
                  </w:r>
                </w:p>
              </w:tc>
              <w:tc>
                <w:tcPr>
                  <w:tcW w:w="1097" w:type="dxa"/>
                  <w:noWrap w:val="0"/>
                  <w:vAlign w:val="center"/>
                </w:tcPr>
                <w:p w14:paraId="48C595EB">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0.066 </w:t>
                  </w:r>
                </w:p>
              </w:tc>
            </w:tr>
            <w:tr w14:paraId="64F4C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6BD995C5">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24BCE398">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shd w:val="clear" w:color="auto" w:fill="auto"/>
                  <w:noWrap w:val="0"/>
                  <w:vAlign w:val="center"/>
                </w:tcPr>
                <w:p w14:paraId="7B40F786">
                  <w:pPr>
                    <w:jc w:val="center"/>
                    <w:rPr>
                      <w:rFonts w:hint="default" w:ascii="Times New Roman" w:hAnsi="Times New Roman" w:eastAsia="宋体" w:cs="Times New Roman"/>
                      <w:sz w:val="21"/>
                      <w:szCs w:val="21"/>
                      <w:highlight w:val="none"/>
                      <w:vertAlign w:val="baseline"/>
                      <w:lang w:val="en-US" w:eastAsia="zh-CN"/>
                    </w:rPr>
                  </w:pPr>
                </w:p>
              </w:tc>
              <w:tc>
                <w:tcPr>
                  <w:tcW w:w="2340" w:type="dxa"/>
                  <w:shd w:val="clear" w:color="auto" w:fill="FFFFFF"/>
                  <w:noWrap w:val="0"/>
                  <w:vAlign w:val="center"/>
                </w:tcPr>
                <w:p w14:paraId="03677E31">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14C4AB9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0FD27AC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3.83</w:t>
                  </w:r>
                </w:p>
              </w:tc>
              <w:tc>
                <w:tcPr>
                  <w:tcW w:w="1097" w:type="dxa"/>
                  <w:noWrap w:val="0"/>
                  <w:vAlign w:val="center"/>
                </w:tcPr>
                <w:p w14:paraId="2FD608AF">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0.068 </w:t>
                  </w:r>
                </w:p>
              </w:tc>
            </w:tr>
            <w:tr w14:paraId="56817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31BDD253">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5DAE3F53">
                  <w:pPr>
                    <w:jc w:val="center"/>
                    <w:rPr>
                      <w:rFonts w:hint="default" w:ascii="Times New Roman" w:hAnsi="Times New Roman" w:eastAsia="宋体" w:cs="Times New Roman"/>
                      <w:sz w:val="21"/>
                      <w:szCs w:val="21"/>
                      <w:highlight w:val="none"/>
                      <w:vertAlign w:val="baseline"/>
                      <w:lang w:eastAsia="zh-CN"/>
                    </w:rPr>
                  </w:pPr>
                </w:p>
              </w:tc>
              <w:tc>
                <w:tcPr>
                  <w:tcW w:w="1650" w:type="dxa"/>
                  <w:vMerge w:val="continue"/>
                  <w:shd w:val="clear" w:color="auto" w:fill="auto"/>
                  <w:noWrap w:val="0"/>
                  <w:vAlign w:val="center"/>
                </w:tcPr>
                <w:p w14:paraId="1AF4DD63">
                  <w:pPr>
                    <w:jc w:val="center"/>
                    <w:rPr>
                      <w:rFonts w:hint="default" w:ascii="Times New Roman" w:hAnsi="Times New Roman" w:eastAsia="宋体" w:cs="Times New Roman"/>
                      <w:sz w:val="21"/>
                      <w:szCs w:val="21"/>
                      <w:highlight w:val="none"/>
                      <w:vertAlign w:val="baseline"/>
                      <w:lang w:val="en-US" w:eastAsia="zh-CN"/>
                    </w:rPr>
                  </w:pPr>
                </w:p>
              </w:tc>
              <w:tc>
                <w:tcPr>
                  <w:tcW w:w="2340" w:type="dxa"/>
                  <w:shd w:val="clear" w:color="auto" w:fill="FFFFFF"/>
                  <w:noWrap w:val="0"/>
                  <w:vAlign w:val="center"/>
                </w:tcPr>
                <w:p w14:paraId="06A97134">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6" w:type="dxa"/>
                  <w:noWrap w:val="0"/>
                  <w:vAlign w:val="center"/>
                </w:tcPr>
                <w:p w14:paraId="753EC3E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17884</w:t>
                  </w:r>
                </w:p>
              </w:tc>
              <w:tc>
                <w:tcPr>
                  <w:tcW w:w="890" w:type="dxa"/>
                  <w:noWrap w:val="0"/>
                  <w:vAlign w:val="center"/>
                </w:tcPr>
                <w:p w14:paraId="7F5188E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5495</w:t>
                  </w:r>
                </w:p>
              </w:tc>
              <w:tc>
                <w:tcPr>
                  <w:tcW w:w="1097" w:type="dxa"/>
                  <w:noWrap w:val="0"/>
                  <w:vAlign w:val="center"/>
                </w:tcPr>
                <w:p w14:paraId="78E6A9D1">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  </w:t>
                  </w:r>
                </w:p>
              </w:tc>
            </w:tr>
            <w:tr w14:paraId="182CC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1A6F7863">
                  <w:pPr>
                    <w:jc w:val="center"/>
                    <w:rPr>
                      <w:rFonts w:hint="default" w:ascii="Times New Roman" w:hAnsi="Times New Roman" w:eastAsia="宋体" w:cs="Times New Roman"/>
                      <w:sz w:val="21"/>
                      <w:szCs w:val="21"/>
                      <w:highlight w:val="none"/>
                      <w:vertAlign w:val="baseline"/>
                      <w:lang w:val="en-US" w:eastAsia="zh-CN"/>
                    </w:rPr>
                  </w:pPr>
                </w:p>
              </w:tc>
              <w:tc>
                <w:tcPr>
                  <w:tcW w:w="692" w:type="dxa"/>
                  <w:vMerge w:val="continue"/>
                  <w:noWrap w:val="0"/>
                  <w:vAlign w:val="center"/>
                </w:tcPr>
                <w:p w14:paraId="4227A116">
                  <w:pPr>
                    <w:jc w:val="center"/>
                    <w:rPr>
                      <w:rFonts w:hint="default" w:ascii="Times New Roman" w:hAnsi="Times New Roman" w:cs="Times New Roman"/>
                      <w:sz w:val="21"/>
                      <w:szCs w:val="21"/>
                      <w:highlight w:val="none"/>
                      <w:vertAlign w:val="baseline"/>
                      <w:lang w:val="en-US" w:eastAsia="zh-CN"/>
                    </w:rPr>
                  </w:pPr>
                </w:p>
              </w:tc>
              <w:tc>
                <w:tcPr>
                  <w:tcW w:w="1650" w:type="dxa"/>
                  <w:vMerge w:val="restart"/>
                  <w:noWrap w:val="0"/>
                  <w:vAlign w:val="center"/>
                </w:tcPr>
                <w:p w14:paraId="266B3DE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-313</w:t>
                  </w:r>
                </w:p>
              </w:tc>
              <w:tc>
                <w:tcPr>
                  <w:tcW w:w="2340" w:type="dxa"/>
                  <w:noWrap w:val="0"/>
                  <w:vAlign w:val="center"/>
                </w:tcPr>
                <w:p w14:paraId="5941B1E8">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5158A2B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5494BBB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52.5</w:t>
                  </w:r>
                </w:p>
              </w:tc>
              <w:tc>
                <w:tcPr>
                  <w:tcW w:w="1097" w:type="dxa"/>
                  <w:noWrap w:val="0"/>
                  <w:vAlign w:val="center"/>
                </w:tcPr>
                <w:p w14:paraId="4160EA93">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0.94 </w:t>
                  </w:r>
                </w:p>
              </w:tc>
            </w:tr>
            <w:tr w14:paraId="0187F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3B42BFE4">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30B0F5EA">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03B63FFC">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1A305610">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0E2EBF3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3AE20BD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14.7</w:t>
                  </w:r>
                </w:p>
              </w:tc>
              <w:tc>
                <w:tcPr>
                  <w:tcW w:w="1097" w:type="dxa"/>
                  <w:noWrap w:val="0"/>
                  <w:vAlign w:val="center"/>
                </w:tcPr>
                <w:p w14:paraId="716310BF">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0.26 </w:t>
                  </w:r>
                </w:p>
              </w:tc>
            </w:tr>
            <w:tr w14:paraId="14354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42BAFB93">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387AF53A">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332DBEE1">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7317F6AB">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78F4108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70F3B55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4.55</w:t>
                  </w:r>
                </w:p>
              </w:tc>
              <w:tc>
                <w:tcPr>
                  <w:tcW w:w="1097" w:type="dxa"/>
                  <w:noWrap w:val="0"/>
                  <w:vAlign w:val="center"/>
                </w:tcPr>
                <w:p w14:paraId="5D09A3F6">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0.081 </w:t>
                  </w:r>
                </w:p>
              </w:tc>
            </w:tr>
            <w:tr w14:paraId="747A0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44507334">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52FE44FE">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688B7E3A">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1BD38A2A">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5BBDB2C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603CF71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12.6</w:t>
                  </w:r>
                </w:p>
              </w:tc>
              <w:tc>
                <w:tcPr>
                  <w:tcW w:w="1097" w:type="dxa"/>
                  <w:noWrap w:val="0"/>
                  <w:vAlign w:val="center"/>
                </w:tcPr>
                <w:p w14:paraId="5E6F5623">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0.23 </w:t>
                  </w:r>
                </w:p>
              </w:tc>
            </w:tr>
            <w:tr w14:paraId="6476A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noWrap w:val="0"/>
                  <w:vAlign w:val="center"/>
                </w:tcPr>
                <w:p w14:paraId="0FF666B3">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noWrap w:val="0"/>
                  <w:vAlign w:val="center"/>
                </w:tcPr>
                <w:p w14:paraId="2506C968">
                  <w:pPr>
                    <w:jc w:val="center"/>
                    <w:rPr>
                      <w:rFonts w:hint="default" w:ascii="Times New Roman" w:hAnsi="Times New Roman" w:cs="Times New Roman"/>
                      <w:sz w:val="21"/>
                      <w:szCs w:val="21"/>
                      <w:highlight w:val="none"/>
                      <w:vertAlign w:val="baseline"/>
                      <w:lang w:val="en-US" w:eastAsia="zh-CN"/>
                    </w:rPr>
                  </w:pPr>
                </w:p>
              </w:tc>
              <w:tc>
                <w:tcPr>
                  <w:tcW w:w="1650" w:type="dxa"/>
                  <w:vMerge w:val="continue"/>
                  <w:noWrap w:val="0"/>
                  <w:vAlign w:val="center"/>
                </w:tcPr>
                <w:p w14:paraId="385B377B">
                  <w:pPr>
                    <w:jc w:val="center"/>
                    <w:rPr>
                      <w:rFonts w:hint="default" w:ascii="Times New Roman" w:hAnsi="Times New Roman" w:cs="Times New Roman"/>
                      <w:sz w:val="21"/>
                      <w:szCs w:val="21"/>
                      <w:highlight w:val="none"/>
                      <w:vertAlign w:val="baseline"/>
                      <w:lang w:val="en-US" w:eastAsia="zh-CN"/>
                    </w:rPr>
                  </w:pPr>
                </w:p>
              </w:tc>
              <w:tc>
                <w:tcPr>
                  <w:tcW w:w="2340" w:type="dxa"/>
                  <w:noWrap w:val="0"/>
                  <w:vAlign w:val="center"/>
                </w:tcPr>
                <w:p w14:paraId="39525C9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7B14629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13140C5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0.796</w:t>
                  </w:r>
                </w:p>
              </w:tc>
              <w:tc>
                <w:tcPr>
                  <w:tcW w:w="1097" w:type="dxa"/>
                  <w:noWrap w:val="0"/>
                  <w:vAlign w:val="center"/>
                </w:tcPr>
                <w:p w14:paraId="124F0CE5">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0.014 </w:t>
                  </w:r>
                </w:p>
              </w:tc>
            </w:tr>
            <w:tr w14:paraId="16D6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47AD42D6">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0006F741">
                  <w:pPr>
                    <w:jc w:val="center"/>
                    <w:rPr>
                      <w:rFonts w:hint="default" w:ascii="Times New Roman" w:hAnsi="Times New Roman" w:cs="Times New Roman"/>
                      <w:sz w:val="21"/>
                      <w:szCs w:val="21"/>
                      <w:highlight w:val="none"/>
                      <w:vertAlign w:val="baseline"/>
                      <w:lang w:val="en-US" w:eastAsia="zh-CN"/>
                    </w:rPr>
                  </w:pPr>
                </w:p>
              </w:tc>
              <w:tc>
                <w:tcPr>
                  <w:tcW w:w="1650" w:type="dxa"/>
                  <w:vMerge w:val="continue"/>
                  <w:shd w:val="clear" w:color="auto" w:fill="auto"/>
                  <w:noWrap w:val="0"/>
                  <w:vAlign w:val="center"/>
                </w:tcPr>
                <w:p w14:paraId="325B815C">
                  <w:pPr>
                    <w:jc w:val="center"/>
                    <w:rPr>
                      <w:rFonts w:hint="default" w:ascii="Times New Roman" w:hAnsi="Times New Roman" w:cs="Times New Roman"/>
                      <w:sz w:val="21"/>
                      <w:szCs w:val="21"/>
                      <w:highlight w:val="none"/>
                      <w:vertAlign w:val="baseline"/>
                      <w:lang w:val="en-US" w:eastAsia="zh-CN"/>
                    </w:rPr>
                  </w:pPr>
                </w:p>
              </w:tc>
              <w:tc>
                <w:tcPr>
                  <w:tcW w:w="2340" w:type="dxa"/>
                  <w:shd w:val="clear" w:color="auto" w:fill="FFFFFF"/>
                  <w:noWrap w:val="0"/>
                  <w:vAlign w:val="center"/>
                </w:tcPr>
                <w:p w14:paraId="6F806BC5">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146" w:type="dxa"/>
                  <w:noWrap w:val="0"/>
                  <w:vAlign w:val="center"/>
                </w:tcPr>
                <w:p w14:paraId="338CD3A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77E5F9C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3.6</w:t>
                  </w:r>
                </w:p>
              </w:tc>
              <w:tc>
                <w:tcPr>
                  <w:tcW w:w="1097" w:type="dxa"/>
                  <w:noWrap w:val="0"/>
                  <w:vAlign w:val="center"/>
                </w:tcPr>
                <w:p w14:paraId="4EE12722">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0.064 </w:t>
                  </w:r>
                </w:p>
              </w:tc>
            </w:tr>
            <w:tr w14:paraId="1332B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452B46FC">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2D0F57C7">
                  <w:pPr>
                    <w:jc w:val="center"/>
                    <w:rPr>
                      <w:rFonts w:hint="default" w:ascii="Times New Roman" w:hAnsi="Times New Roman" w:cs="Times New Roman"/>
                      <w:sz w:val="21"/>
                      <w:szCs w:val="21"/>
                      <w:highlight w:val="none"/>
                      <w:vertAlign w:val="baseline"/>
                      <w:lang w:val="en-US" w:eastAsia="zh-CN"/>
                    </w:rPr>
                  </w:pPr>
                </w:p>
              </w:tc>
              <w:tc>
                <w:tcPr>
                  <w:tcW w:w="1650" w:type="dxa"/>
                  <w:vMerge w:val="continue"/>
                  <w:shd w:val="clear" w:color="auto" w:fill="auto"/>
                  <w:noWrap w:val="0"/>
                  <w:vAlign w:val="center"/>
                </w:tcPr>
                <w:p w14:paraId="5EE63DF8">
                  <w:pPr>
                    <w:jc w:val="center"/>
                    <w:rPr>
                      <w:rFonts w:hint="default" w:ascii="Times New Roman" w:hAnsi="Times New Roman" w:cs="Times New Roman"/>
                      <w:sz w:val="21"/>
                      <w:szCs w:val="21"/>
                      <w:highlight w:val="none"/>
                      <w:vertAlign w:val="baseline"/>
                      <w:lang w:val="en-US" w:eastAsia="zh-CN"/>
                    </w:rPr>
                  </w:pPr>
                </w:p>
              </w:tc>
              <w:tc>
                <w:tcPr>
                  <w:tcW w:w="2340" w:type="dxa"/>
                  <w:shd w:val="clear" w:color="auto" w:fill="FFFFFF"/>
                  <w:noWrap w:val="0"/>
                  <w:vAlign w:val="center"/>
                </w:tcPr>
                <w:p w14:paraId="7532691C">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6" w:type="dxa"/>
                  <w:noWrap w:val="0"/>
                  <w:vAlign w:val="center"/>
                </w:tcPr>
                <w:p w14:paraId="0EA7183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2E54C00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3.71</w:t>
                  </w:r>
                </w:p>
              </w:tc>
              <w:tc>
                <w:tcPr>
                  <w:tcW w:w="1097" w:type="dxa"/>
                  <w:noWrap w:val="0"/>
                  <w:vAlign w:val="center"/>
                </w:tcPr>
                <w:p w14:paraId="388F6CD0">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0.066 </w:t>
                  </w:r>
                </w:p>
              </w:tc>
            </w:tr>
            <w:tr w14:paraId="33D41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89" w:type="dxa"/>
                  <w:vMerge w:val="continue"/>
                  <w:shd w:val="clear" w:color="auto" w:fill="auto"/>
                  <w:noWrap w:val="0"/>
                  <w:vAlign w:val="center"/>
                </w:tcPr>
                <w:p w14:paraId="188FDA1A">
                  <w:pPr>
                    <w:jc w:val="center"/>
                    <w:rPr>
                      <w:rFonts w:hint="default" w:ascii="Times New Roman" w:hAnsi="Times New Roman" w:eastAsia="宋体" w:cs="Times New Roman"/>
                      <w:sz w:val="21"/>
                      <w:szCs w:val="21"/>
                      <w:highlight w:val="none"/>
                      <w:vertAlign w:val="baseline"/>
                      <w:lang w:eastAsia="zh-CN"/>
                    </w:rPr>
                  </w:pPr>
                </w:p>
              </w:tc>
              <w:tc>
                <w:tcPr>
                  <w:tcW w:w="692" w:type="dxa"/>
                  <w:vMerge w:val="continue"/>
                  <w:shd w:val="clear" w:color="auto" w:fill="auto"/>
                  <w:noWrap w:val="0"/>
                  <w:vAlign w:val="center"/>
                </w:tcPr>
                <w:p w14:paraId="68AF682A">
                  <w:pPr>
                    <w:jc w:val="center"/>
                    <w:rPr>
                      <w:rFonts w:hint="default" w:ascii="Times New Roman" w:hAnsi="Times New Roman" w:cs="Times New Roman"/>
                      <w:sz w:val="21"/>
                      <w:szCs w:val="21"/>
                      <w:highlight w:val="none"/>
                      <w:vertAlign w:val="baseline"/>
                      <w:lang w:val="en-US" w:eastAsia="zh-CN"/>
                    </w:rPr>
                  </w:pPr>
                </w:p>
              </w:tc>
              <w:tc>
                <w:tcPr>
                  <w:tcW w:w="1650" w:type="dxa"/>
                  <w:vMerge w:val="continue"/>
                  <w:shd w:val="clear" w:color="auto" w:fill="auto"/>
                  <w:noWrap w:val="0"/>
                  <w:vAlign w:val="center"/>
                </w:tcPr>
                <w:p w14:paraId="7B21A508">
                  <w:pPr>
                    <w:jc w:val="center"/>
                    <w:rPr>
                      <w:rFonts w:hint="default" w:ascii="Times New Roman" w:hAnsi="Times New Roman" w:cs="Times New Roman"/>
                      <w:sz w:val="21"/>
                      <w:szCs w:val="21"/>
                      <w:highlight w:val="none"/>
                      <w:vertAlign w:val="baseline"/>
                      <w:lang w:val="en-US" w:eastAsia="zh-CN"/>
                    </w:rPr>
                  </w:pPr>
                </w:p>
              </w:tc>
              <w:tc>
                <w:tcPr>
                  <w:tcW w:w="2340" w:type="dxa"/>
                  <w:shd w:val="clear" w:color="auto" w:fill="FFFFFF"/>
                  <w:noWrap w:val="0"/>
                  <w:vAlign w:val="center"/>
                </w:tcPr>
                <w:p w14:paraId="67508CEB">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6" w:type="dxa"/>
                  <w:noWrap w:val="0"/>
                  <w:vAlign w:val="center"/>
                </w:tcPr>
                <w:p w14:paraId="633882E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17898</w:t>
                  </w:r>
                </w:p>
              </w:tc>
              <w:tc>
                <w:tcPr>
                  <w:tcW w:w="890" w:type="dxa"/>
                  <w:noWrap w:val="0"/>
                  <w:vAlign w:val="center"/>
                </w:tcPr>
                <w:p w14:paraId="06216E8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3090</w:t>
                  </w:r>
                </w:p>
              </w:tc>
              <w:tc>
                <w:tcPr>
                  <w:tcW w:w="1097" w:type="dxa"/>
                  <w:noWrap w:val="0"/>
                  <w:vAlign w:val="center"/>
                </w:tcPr>
                <w:p w14:paraId="4BC825D5">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 </w:t>
                  </w:r>
                </w:p>
              </w:tc>
            </w:tr>
            <w:tr w14:paraId="1704C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04" w:type="dxa"/>
                  <w:gridSpan w:val="7"/>
                  <w:noWrap w:val="0"/>
                  <w:vAlign w:val="center"/>
                </w:tcPr>
                <w:p w14:paraId="5BE2A022">
                  <w:pPr>
                    <w:jc w:val="both"/>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3EC4F84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4"/>
                <w:lang w:val="en-US" w:eastAsia="zh-CN"/>
              </w:rPr>
            </w:pPr>
            <w:r>
              <w:rPr>
                <w:rFonts w:hint="eastAsia" w:ascii="宋体" w:hAnsi="宋体" w:eastAsia="宋体" w:cs="宋体"/>
                <w:b/>
                <w:bCs/>
                <w:sz w:val="24"/>
                <w:lang w:val="en-US" w:eastAsia="zh-CN"/>
              </w:rPr>
              <w:t xml:space="preserve"> </w:t>
            </w:r>
          </w:p>
          <w:p w14:paraId="52F3571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bCs/>
                <w:sz w:val="24"/>
                <w:lang w:val="en-US" w:eastAsia="zh-CN"/>
              </w:rPr>
              <w:t>表7-</w:t>
            </w:r>
            <w:r>
              <w:rPr>
                <w:rFonts w:hint="eastAsia" w:ascii="宋体" w:hAnsi="宋体" w:cs="宋体"/>
                <w:b/>
                <w:bCs/>
                <w:sz w:val="24"/>
                <w:lang w:val="en-US" w:eastAsia="zh-CN"/>
              </w:rPr>
              <w:t>11</w:t>
            </w:r>
            <w:r>
              <w:rPr>
                <w:rFonts w:hint="eastAsia" w:ascii="宋体" w:hAnsi="宋体" w:eastAsia="宋体" w:cs="宋体"/>
                <w:b/>
                <w:bCs/>
                <w:sz w:val="24"/>
                <w:lang w:val="en-US" w:eastAsia="zh-CN"/>
              </w:rPr>
              <w:t xml:space="preserve">  </w:t>
            </w:r>
            <w:r>
              <w:rPr>
                <w:rFonts w:hint="eastAsia" w:ascii="宋体" w:hAnsi="宋体" w:eastAsia="宋体" w:cs="宋体"/>
                <w:b/>
                <w:bCs/>
                <w:lang w:val="en-US" w:eastAsia="zh-CN"/>
              </w:rPr>
              <w:t>熔融挤出废气排放监测结果（续）</w:t>
            </w:r>
          </w:p>
          <w:tbl>
            <w:tblPr>
              <w:tblStyle w:val="36"/>
              <w:tblW w:w="0" w:type="auto"/>
              <w:tblInd w:w="2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777"/>
              <w:gridCol w:w="1997"/>
              <w:gridCol w:w="1749"/>
              <w:gridCol w:w="1147"/>
              <w:gridCol w:w="893"/>
              <w:gridCol w:w="1097"/>
            </w:tblGrid>
            <w:tr w14:paraId="72AEE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noWrap w:val="0"/>
                  <w:vAlign w:val="center"/>
                </w:tcPr>
                <w:p w14:paraId="477EC66B">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采样时间</w:t>
                  </w:r>
                </w:p>
              </w:tc>
              <w:tc>
                <w:tcPr>
                  <w:tcW w:w="777" w:type="dxa"/>
                  <w:noWrap w:val="0"/>
                  <w:vAlign w:val="center"/>
                </w:tcPr>
                <w:p w14:paraId="556C3837">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采样点位</w:t>
                  </w:r>
                </w:p>
              </w:tc>
              <w:tc>
                <w:tcPr>
                  <w:tcW w:w="1997" w:type="dxa"/>
                  <w:noWrap w:val="0"/>
                  <w:vAlign w:val="center"/>
                </w:tcPr>
                <w:p w14:paraId="2B7616EB">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样品编号</w:t>
                  </w:r>
                </w:p>
              </w:tc>
              <w:tc>
                <w:tcPr>
                  <w:tcW w:w="1749" w:type="dxa"/>
                  <w:noWrap w:val="0"/>
                  <w:vAlign w:val="center"/>
                </w:tcPr>
                <w:p w14:paraId="57C9D505">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检测项目</w:t>
                  </w:r>
                </w:p>
              </w:tc>
              <w:tc>
                <w:tcPr>
                  <w:tcW w:w="1147" w:type="dxa"/>
                  <w:noWrap w:val="0"/>
                  <w:vAlign w:val="center"/>
                </w:tcPr>
                <w:p w14:paraId="0444F807">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sz w:val="21"/>
                      <w:szCs w:val="21"/>
                      <w:highlight w:val="none"/>
                      <w:vertAlign w:val="baseline"/>
                      <w:lang w:val="en-US" w:eastAsia="zh-CN"/>
                    </w:rPr>
                    <w:t>标</w:t>
                  </w:r>
                  <w:r>
                    <w:rPr>
                      <w:rFonts w:hint="eastAsia" w:ascii="Times New Roman" w:hAnsi="Times New Roman" w:cs="Times New Roman"/>
                      <w:b/>
                      <w:bCs/>
                      <w:sz w:val="21"/>
                      <w:szCs w:val="21"/>
                      <w:highlight w:val="none"/>
                      <w:vertAlign w:val="baseline"/>
                      <w:lang w:val="en-US" w:eastAsia="zh-CN"/>
                    </w:rPr>
                    <w:t>干</w:t>
                  </w:r>
                  <w:r>
                    <w:rPr>
                      <w:rFonts w:hint="default" w:ascii="Times New Roman" w:hAnsi="Times New Roman" w:eastAsia="宋体" w:cs="Times New Roman"/>
                      <w:b/>
                      <w:bCs/>
                      <w:color w:val="000000"/>
                      <w:sz w:val="21"/>
                      <w:szCs w:val="21"/>
                      <w:vertAlign w:val="baseline"/>
                      <w:lang w:val="en-US" w:eastAsia="zh-CN"/>
                    </w:rPr>
                    <w:t>流量（m³/h）</w:t>
                  </w:r>
                </w:p>
              </w:tc>
              <w:tc>
                <w:tcPr>
                  <w:tcW w:w="893" w:type="dxa"/>
                  <w:noWrap w:val="0"/>
                  <w:vAlign w:val="center"/>
                </w:tcPr>
                <w:p w14:paraId="072B832A">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检测结果</w:t>
                  </w:r>
                </w:p>
              </w:tc>
              <w:tc>
                <w:tcPr>
                  <w:tcW w:w="1097" w:type="dxa"/>
                  <w:noWrap w:val="0"/>
                  <w:vAlign w:val="center"/>
                </w:tcPr>
                <w:p w14:paraId="3C7AA184">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排放速率（kg/h）</w:t>
                  </w:r>
                </w:p>
              </w:tc>
            </w:tr>
            <w:tr w14:paraId="41F4E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restart"/>
                  <w:noWrap w:val="0"/>
                  <w:vAlign w:val="center"/>
                </w:tcPr>
                <w:p w14:paraId="7B4595C7">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2025.11.15</w:t>
                  </w:r>
                </w:p>
              </w:tc>
              <w:tc>
                <w:tcPr>
                  <w:tcW w:w="777" w:type="dxa"/>
                  <w:vMerge w:val="restart"/>
                  <w:noWrap w:val="0"/>
                  <w:vAlign w:val="center"/>
                </w:tcPr>
                <w:p w14:paraId="4B172B18">
                  <w:pPr>
                    <w:jc w:val="center"/>
                    <w:rPr>
                      <w:rFonts w:hint="default" w:ascii="Times New Roman" w:hAnsi="Times New Roman" w:cs="Times New Roman"/>
                      <w:sz w:val="21"/>
                      <w:szCs w:val="21"/>
                      <w:highlight w:val="none"/>
                      <w:vertAlign w:val="baseline"/>
                      <w:lang w:val="en-US" w:eastAsia="zh-CN"/>
                    </w:rPr>
                  </w:pPr>
                  <w:r>
                    <w:rPr>
                      <w:rFonts w:hint="eastAsia" w:ascii="宋体" w:hAnsi="宋体" w:eastAsia="宋体" w:cs="宋体"/>
                      <w:color w:val="000000"/>
                      <w:sz w:val="21"/>
                      <w:szCs w:val="21"/>
                      <w:lang w:val="en-US" w:eastAsia="zh-CN"/>
                    </w:rPr>
                    <w:t>熔融挤出</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w:t>
                  </w:r>
                  <w:r>
                    <w:rPr>
                      <w:rFonts w:hint="eastAsia"/>
                      <w:sz w:val="21"/>
                      <w:szCs w:val="21"/>
                      <w:lang w:val="en-US" w:eastAsia="zh-CN"/>
                    </w:rPr>
                    <w:t>进</w:t>
                  </w:r>
                  <w:r>
                    <w:rPr>
                      <w:rFonts w:hint="eastAsia" w:ascii="Times New Roman" w:hAnsi="Times New Roman" w:cs="Times New Roman"/>
                      <w:sz w:val="21"/>
                      <w:szCs w:val="21"/>
                      <w:highlight w:val="none"/>
                      <w:vertAlign w:val="baseline"/>
                      <w:lang w:val="en-US" w:eastAsia="zh-CN"/>
                    </w:rPr>
                    <w:t>口</w:t>
                  </w:r>
                </w:p>
              </w:tc>
              <w:tc>
                <w:tcPr>
                  <w:tcW w:w="1997" w:type="dxa"/>
                  <w:vMerge w:val="restart"/>
                  <w:noWrap w:val="0"/>
                  <w:vAlign w:val="center"/>
                </w:tcPr>
                <w:p w14:paraId="05DD0915">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-321</w:t>
                  </w:r>
                </w:p>
              </w:tc>
              <w:tc>
                <w:tcPr>
                  <w:tcW w:w="1749" w:type="dxa"/>
                  <w:noWrap w:val="0"/>
                  <w:vAlign w:val="center"/>
                </w:tcPr>
                <w:p w14:paraId="788454AD">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2E6D990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5694451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56.1</w:t>
                  </w:r>
                </w:p>
              </w:tc>
              <w:tc>
                <w:tcPr>
                  <w:tcW w:w="1097" w:type="dxa"/>
                  <w:noWrap w:val="0"/>
                  <w:vAlign w:val="center"/>
                </w:tcPr>
                <w:p w14:paraId="06ACF960">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1.00 </w:t>
                  </w:r>
                </w:p>
              </w:tc>
            </w:tr>
            <w:tr w14:paraId="739DC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513BE929">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4B9CAE8F">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49E28FB6">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70C3C58B">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7D365CC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6019806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14.7</w:t>
                  </w:r>
                </w:p>
              </w:tc>
              <w:tc>
                <w:tcPr>
                  <w:tcW w:w="1097" w:type="dxa"/>
                  <w:noWrap w:val="0"/>
                  <w:vAlign w:val="center"/>
                </w:tcPr>
                <w:p w14:paraId="015107CA">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0.26 </w:t>
                  </w:r>
                </w:p>
              </w:tc>
            </w:tr>
            <w:tr w14:paraId="10199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3ABEBAFF">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22EB815D">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33A3DED9">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0ACA5C40">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4190AFE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1DE139B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4.53</w:t>
                  </w:r>
                </w:p>
              </w:tc>
              <w:tc>
                <w:tcPr>
                  <w:tcW w:w="1097" w:type="dxa"/>
                  <w:noWrap w:val="0"/>
                  <w:vAlign w:val="center"/>
                </w:tcPr>
                <w:p w14:paraId="40A78D9D">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0.081 </w:t>
                  </w:r>
                </w:p>
              </w:tc>
            </w:tr>
            <w:tr w14:paraId="66A7D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60D7AA98">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7E2130DD">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028D2A33">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5F92FACF">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1D949B8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49C65D6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12.5</w:t>
                  </w:r>
                </w:p>
              </w:tc>
              <w:tc>
                <w:tcPr>
                  <w:tcW w:w="1097" w:type="dxa"/>
                  <w:noWrap w:val="0"/>
                  <w:vAlign w:val="center"/>
                </w:tcPr>
                <w:p w14:paraId="3BB65D09">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0.22 </w:t>
                  </w:r>
                </w:p>
              </w:tc>
            </w:tr>
            <w:tr w14:paraId="7F187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544B7C77">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53E48329">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22FD15D5">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17375081">
                  <w:pPr>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6AD7C2F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56AD024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0.802</w:t>
                  </w:r>
                </w:p>
              </w:tc>
              <w:tc>
                <w:tcPr>
                  <w:tcW w:w="1097" w:type="dxa"/>
                  <w:noWrap w:val="0"/>
                  <w:vAlign w:val="center"/>
                </w:tcPr>
                <w:p w14:paraId="07F8BEEA">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0.014 </w:t>
                  </w:r>
                </w:p>
              </w:tc>
            </w:tr>
            <w:tr w14:paraId="46A9A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58EDB70C">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7A77DD0F">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06040713">
                  <w:pPr>
                    <w:jc w:val="center"/>
                    <w:rPr>
                      <w:rFonts w:hint="default" w:ascii="Times New Roman" w:hAnsi="Times New Roman" w:cs="Times New Roman"/>
                      <w:sz w:val="21"/>
                      <w:szCs w:val="21"/>
                      <w:highlight w:val="none"/>
                      <w:vertAlign w:val="baseline"/>
                      <w:lang w:val="en-US" w:eastAsia="zh-CN"/>
                    </w:rPr>
                  </w:pPr>
                </w:p>
              </w:tc>
              <w:tc>
                <w:tcPr>
                  <w:tcW w:w="1749" w:type="dxa"/>
                  <w:shd w:val="clear" w:color="auto" w:fill="FFFFFF"/>
                  <w:noWrap w:val="0"/>
                  <w:vAlign w:val="center"/>
                </w:tcPr>
                <w:p w14:paraId="0303AA19">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2"/>
                      <w:szCs w:val="22"/>
                      <w:highlight w:val="none"/>
                      <w:lang w:val="en-US" w:eastAsia="zh-CN"/>
                    </w:rPr>
                    <w:t>m</w:t>
                  </w:r>
                  <w:r>
                    <w:rPr>
                      <w:rFonts w:hint="default" w:ascii="Times New Roman" w:hAnsi="Times New Roman" w:cs="Times New Roman"/>
                      <w:sz w:val="22"/>
                      <w:szCs w:val="22"/>
                      <w:highlight w:val="none"/>
                      <w:lang w:val="en-US" w:eastAsia="zh-CN" w:bidi="ar"/>
                    </w:rPr>
                    <w:t>g/m</w:t>
                  </w:r>
                  <w:r>
                    <w:rPr>
                      <w:rFonts w:hint="default" w:ascii="Times New Roman" w:hAnsi="Times New Roman" w:cs="Times New Roman"/>
                      <w:sz w:val="22"/>
                      <w:szCs w:val="22"/>
                      <w:highlight w:val="none"/>
                      <w:vertAlign w:val="superscript"/>
                      <w:lang w:val="en-US" w:eastAsia="zh-CN" w:bidi="ar"/>
                    </w:rPr>
                    <w:t>3</w:t>
                  </w:r>
                  <w:r>
                    <w:rPr>
                      <w:rFonts w:hint="eastAsia" w:ascii="Times New Roman" w:hAnsi="Times New Roman" w:cs="Times New Roman"/>
                      <w:sz w:val="22"/>
                      <w:szCs w:val="22"/>
                      <w:highlight w:val="none"/>
                      <w:vertAlign w:val="baseline"/>
                      <w:lang w:val="en-US" w:eastAsia="zh-CN" w:bidi="ar"/>
                    </w:rPr>
                    <w:t>）</w:t>
                  </w:r>
                </w:p>
              </w:tc>
              <w:tc>
                <w:tcPr>
                  <w:tcW w:w="1147" w:type="dxa"/>
                  <w:noWrap w:val="0"/>
                  <w:vAlign w:val="center"/>
                </w:tcPr>
                <w:p w14:paraId="1183496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1D5667E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3.4</w:t>
                  </w:r>
                </w:p>
              </w:tc>
              <w:tc>
                <w:tcPr>
                  <w:tcW w:w="1097" w:type="dxa"/>
                  <w:noWrap w:val="0"/>
                  <w:vAlign w:val="center"/>
                </w:tcPr>
                <w:p w14:paraId="65C70143">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0.061 </w:t>
                  </w:r>
                </w:p>
              </w:tc>
            </w:tr>
            <w:tr w14:paraId="63D2D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3DDD1295">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1873B647">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364A18D4">
                  <w:pPr>
                    <w:jc w:val="center"/>
                    <w:rPr>
                      <w:rFonts w:hint="default" w:ascii="Times New Roman" w:hAnsi="Times New Roman" w:cs="Times New Roman"/>
                      <w:sz w:val="21"/>
                      <w:szCs w:val="21"/>
                      <w:highlight w:val="none"/>
                      <w:vertAlign w:val="baseline"/>
                      <w:lang w:val="en-US" w:eastAsia="zh-CN"/>
                    </w:rPr>
                  </w:pPr>
                </w:p>
              </w:tc>
              <w:tc>
                <w:tcPr>
                  <w:tcW w:w="1749" w:type="dxa"/>
                  <w:shd w:val="clear" w:color="auto" w:fill="FFFFFF"/>
                  <w:noWrap w:val="0"/>
                  <w:vAlign w:val="center"/>
                </w:tcPr>
                <w:p w14:paraId="2E1984A4">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1A179F0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19E2224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3.85</w:t>
                  </w:r>
                </w:p>
              </w:tc>
              <w:tc>
                <w:tcPr>
                  <w:tcW w:w="1097" w:type="dxa"/>
                  <w:noWrap w:val="0"/>
                  <w:vAlign w:val="center"/>
                </w:tcPr>
                <w:p w14:paraId="1943A2B8">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0.069 </w:t>
                  </w:r>
                </w:p>
              </w:tc>
            </w:tr>
            <w:tr w14:paraId="16F35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5C8F572E">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1B732B71">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7E0B1CE5">
                  <w:pPr>
                    <w:jc w:val="center"/>
                    <w:rPr>
                      <w:rFonts w:hint="default" w:ascii="Times New Roman" w:hAnsi="Times New Roman" w:cs="Times New Roman"/>
                      <w:sz w:val="21"/>
                      <w:szCs w:val="21"/>
                      <w:highlight w:val="none"/>
                      <w:vertAlign w:val="baseline"/>
                      <w:lang w:val="en-US" w:eastAsia="zh-CN"/>
                    </w:rPr>
                  </w:pPr>
                </w:p>
              </w:tc>
              <w:tc>
                <w:tcPr>
                  <w:tcW w:w="1749" w:type="dxa"/>
                  <w:shd w:val="clear" w:color="auto" w:fill="FFFFFF"/>
                  <w:noWrap w:val="0"/>
                  <w:vAlign w:val="center"/>
                </w:tcPr>
                <w:p w14:paraId="433A5854">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7" w:type="dxa"/>
                  <w:noWrap w:val="0"/>
                  <w:vAlign w:val="center"/>
                </w:tcPr>
                <w:p w14:paraId="3532662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17879</w:t>
                  </w:r>
                </w:p>
              </w:tc>
              <w:tc>
                <w:tcPr>
                  <w:tcW w:w="893" w:type="dxa"/>
                  <w:noWrap w:val="0"/>
                  <w:vAlign w:val="center"/>
                </w:tcPr>
                <w:p w14:paraId="4F759ED5">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4168</w:t>
                  </w:r>
                </w:p>
              </w:tc>
              <w:tc>
                <w:tcPr>
                  <w:tcW w:w="1097" w:type="dxa"/>
                  <w:noWrap w:val="0"/>
                  <w:vAlign w:val="center"/>
                </w:tcPr>
                <w:p w14:paraId="798D4356">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 </w:t>
                  </w:r>
                </w:p>
              </w:tc>
            </w:tr>
            <w:tr w14:paraId="4D0BB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10E61A52">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6FAB0440">
                  <w:pPr>
                    <w:jc w:val="center"/>
                    <w:rPr>
                      <w:rFonts w:hint="default" w:ascii="Times New Roman" w:hAnsi="Times New Roman" w:cs="Times New Roman"/>
                      <w:sz w:val="21"/>
                      <w:szCs w:val="21"/>
                      <w:highlight w:val="none"/>
                      <w:vertAlign w:val="baseline"/>
                      <w:lang w:val="en-US" w:eastAsia="zh-CN"/>
                    </w:rPr>
                  </w:pPr>
                </w:p>
              </w:tc>
              <w:tc>
                <w:tcPr>
                  <w:tcW w:w="1997" w:type="dxa"/>
                  <w:vMerge w:val="restart"/>
                  <w:noWrap w:val="0"/>
                  <w:vAlign w:val="center"/>
                </w:tcPr>
                <w:p w14:paraId="1118DD32">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-322</w:t>
                  </w:r>
                </w:p>
              </w:tc>
              <w:tc>
                <w:tcPr>
                  <w:tcW w:w="1749" w:type="dxa"/>
                  <w:noWrap w:val="0"/>
                  <w:vAlign w:val="center"/>
                </w:tcPr>
                <w:p w14:paraId="61452EE7">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2216618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6798E3E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54.7</w:t>
                  </w:r>
                </w:p>
              </w:tc>
              <w:tc>
                <w:tcPr>
                  <w:tcW w:w="1097" w:type="dxa"/>
                  <w:noWrap w:val="0"/>
                  <w:vAlign w:val="center"/>
                </w:tcPr>
                <w:p w14:paraId="124C2CDF">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0.97 </w:t>
                  </w:r>
                </w:p>
              </w:tc>
            </w:tr>
            <w:tr w14:paraId="3B14A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022C3C5E">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740AA1FC">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6936C3F5">
                  <w:pPr>
                    <w:jc w:val="center"/>
                    <w:rPr>
                      <w:rFonts w:hint="default" w:ascii="Times New Roman" w:hAnsi="Times New Roman" w:eastAsia="宋体" w:cs="Times New Roman"/>
                      <w:sz w:val="21"/>
                      <w:szCs w:val="21"/>
                      <w:highlight w:val="none"/>
                      <w:vertAlign w:val="baseline"/>
                      <w:lang w:val="en-US" w:eastAsia="zh-CN"/>
                    </w:rPr>
                  </w:pPr>
                </w:p>
              </w:tc>
              <w:tc>
                <w:tcPr>
                  <w:tcW w:w="1749" w:type="dxa"/>
                  <w:noWrap w:val="0"/>
                  <w:vAlign w:val="center"/>
                </w:tcPr>
                <w:p w14:paraId="7EFD1098">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33EEDE2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1F7A04F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16.0</w:t>
                  </w:r>
                </w:p>
              </w:tc>
              <w:tc>
                <w:tcPr>
                  <w:tcW w:w="1097" w:type="dxa"/>
                  <w:noWrap w:val="0"/>
                  <w:vAlign w:val="center"/>
                </w:tcPr>
                <w:p w14:paraId="03DCB2D7">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0.28 </w:t>
                  </w:r>
                </w:p>
              </w:tc>
            </w:tr>
            <w:tr w14:paraId="06D82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629D011F">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32A09BEF">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30A64479">
                  <w:pPr>
                    <w:jc w:val="center"/>
                    <w:rPr>
                      <w:rFonts w:hint="default" w:ascii="Times New Roman" w:hAnsi="Times New Roman" w:eastAsia="宋体" w:cs="Times New Roman"/>
                      <w:sz w:val="21"/>
                      <w:szCs w:val="21"/>
                      <w:highlight w:val="none"/>
                      <w:vertAlign w:val="baseline"/>
                      <w:lang w:val="en-US" w:eastAsia="zh-CN"/>
                    </w:rPr>
                  </w:pPr>
                </w:p>
              </w:tc>
              <w:tc>
                <w:tcPr>
                  <w:tcW w:w="1749" w:type="dxa"/>
                  <w:noWrap w:val="0"/>
                  <w:vAlign w:val="center"/>
                </w:tcPr>
                <w:p w14:paraId="27298EAF">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1C4E9BF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5D8B882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4.71</w:t>
                  </w:r>
                </w:p>
              </w:tc>
              <w:tc>
                <w:tcPr>
                  <w:tcW w:w="1097" w:type="dxa"/>
                  <w:noWrap w:val="0"/>
                  <w:vAlign w:val="center"/>
                </w:tcPr>
                <w:p w14:paraId="6019FEEF">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0.084 </w:t>
                  </w:r>
                </w:p>
              </w:tc>
            </w:tr>
            <w:tr w14:paraId="2A7E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72AFDF85">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6223563A">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03D3AE21">
                  <w:pPr>
                    <w:jc w:val="center"/>
                    <w:rPr>
                      <w:rFonts w:hint="default" w:ascii="Times New Roman" w:hAnsi="Times New Roman" w:eastAsia="宋体" w:cs="Times New Roman"/>
                      <w:sz w:val="21"/>
                      <w:szCs w:val="21"/>
                      <w:highlight w:val="none"/>
                      <w:vertAlign w:val="baseline"/>
                      <w:lang w:val="en-US" w:eastAsia="zh-CN"/>
                    </w:rPr>
                  </w:pPr>
                </w:p>
              </w:tc>
              <w:tc>
                <w:tcPr>
                  <w:tcW w:w="1749" w:type="dxa"/>
                  <w:noWrap w:val="0"/>
                  <w:vAlign w:val="center"/>
                </w:tcPr>
                <w:p w14:paraId="686D653B">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78F47F6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37875E5A">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13.6</w:t>
                  </w:r>
                </w:p>
              </w:tc>
              <w:tc>
                <w:tcPr>
                  <w:tcW w:w="1097" w:type="dxa"/>
                  <w:noWrap w:val="0"/>
                  <w:vAlign w:val="center"/>
                </w:tcPr>
                <w:p w14:paraId="7358034A">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0.24 </w:t>
                  </w:r>
                </w:p>
              </w:tc>
            </w:tr>
            <w:tr w14:paraId="1E538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3A5BC959">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7D5C1F42">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4ADE6B2A">
                  <w:pPr>
                    <w:jc w:val="center"/>
                    <w:rPr>
                      <w:rFonts w:hint="default" w:ascii="Times New Roman" w:hAnsi="Times New Roman" w:eastAsia="宋体" w:cs="Times New Roman"/>
                      <w:sz w:val="21"/>
                      <w:szCs w:val="21"/>
                      <w:highlight w:val="none"/>
                      <w:vertAlign w:val="baseline"/>
                      <w:lang w:val="en-US" w:eastAsia="zh-CN"/>
                    </w:rPr>
                  </w:pPr>
                </w:p>
              </w:tc>
              <w:tc>
                <w:tcPr>
                  <w:tcW w:w="1749" w:type="dxa"/>
                  <w:noWrap w:val="0"/>
                  <w:vAlign w:val="center"/>
                </w:tcPr>
                <w:p w14:paraId="56F9718B">
                  <w:pPr>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776685E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3B86B1B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0.798</w:t>
                  </w:r>
                </w:p>
              </w:tc>
              <w:tc>
                <w:tcPr>
                  <w:tcW w:w="1097" w:type="dxa"/>
                  <w:noWrap w:val="0"/>
                  <w:vAlign w:val="center"/>
                </w:tcPr>
                <w:p w14:paraId="612DEFBE">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0.014 </w:t>
                  </w:r>
                </w:p>
              </w:tc>
            </w:tr>
            <w:tr w14:paraId="184F5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29989A87">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60C1A238">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398410E8">
                  <w:pPr>
                    <w:jc w:val="center"/>
                    <w:rPr>
                      <w:rFonts w:hint="default" w:ascii="Times New Roman" w:hAnsi="Times New Roman" w:eastAsia="宋体" w:cs="Times New Roman"/>
                      <w:sz w:val="21"/>
                      <w:szCs w:val="21"/>
                      <w:highlight w:val="none"/>
                      <w:vertAlign w:val="baseline"/>
                      <w:lang w:val="en-US" w:eastAsia="zh-CN"/>
                    </w:rPr>
                  </w:pPr>
                </w:p>
              </w:tc>
              <w:tc>
                <w:tcPr>
                  <w:tcW w:w="1749" w:type="dxa"/>
                  <w:shd w:val="clear" w:color="auto" w:fill="FFFFFF"/>
                  <w:noWrap w:val="0"/>
                  <w:vAlign w:val="center"/>
                </w:tcPr>
                <w:p w14:paraId="34119426">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2"/>
                      <w:szCs w:val="22"/>
                      <w:highlight w:val="none"/>
                      <w:lang w:val="en-US" w:eastAsia="zh-CN"/>
                    </w:rPr>
                    <w:t>m</w:t>
                  </w:r>
                  <w:r>
                    <w:rPr>
                      <w:rFonts w:hint="default" w:ascii="Times New Roman" w:hAnsi="Times New Roman" w:cs="Times New Roman"/>
                      <w:sz w:val="22"/>
                      <w:szCs w:val="22"/>
                      <w:highlight w:val="none"/>
                      <w:lang w:val="en-US" w:eastAsia="zh-CN" w:bidi="ar"/>
                    </w:rPr>
                    <w:t>g/m</w:t>
                  </w:r>
                  <w:r>
                    <w:rPr>
                      <w:rFonts w:hint="default" w:ascii="Times New Roman" w:hAnsi="Times New Roman" w:cs="Times New Roman"/>
                      <w:sz w:val="22"/>
                      <w:szCs w:val="22"/>
                      <w:highlight w:val="none"/>
                      <w:vertAlign w:val="superscript"/>
                      <w:lang w:val="en-US" w:eastAsia="zh-CN" w:bidi="ar"/>
                    </w:rPr>
                    <w:t>3</w:t>
                  </w:r>
                  <w:r>
                    <w:rPr>
                      <w:rFonts w:hint="eastAsia" w:ascii="Times New Roman" w:hAnsi="Times New Roman" w:cs="Times New Roman"/>
                      <w:sz w:val="22"/>
                      <w:szCs w:val="22"/>
                      <w:highlight w:val="none"/>
                      <w:vertAlign w:val="baseline"/>
                      <w:lang w:val="en-US" w:eastAsia="zh-CN" w:bidi="ar"/>
                    </w:rPr>
                    <w:t>）</w:t>
                  </w:r>
                </w:p>
              </w:tc>
              <w:tc>
                <w:tcPr>
                  <w:tcW w:w="1147" w:type="dxa"/>
                  <w:noWrap w:val="0"/>
                  <w:vAlign w:val="center"/>
                </w:tcPr>
                <w:p w14:paraId="0A8FBFE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1E98899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3.8</w:t>
                  </w:r>
                </w:p>
              </w:tc>
              <w:tc>
                <w:tcPr>
                  <w:tcW w:w="1097" w:type="dxa"/>
                  <w:noWrap w:val="0"/>
                  <w:vAlign w:val="center"/>
                </w:tcPr>
                <w:p w14:paraId="30439E39">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0.068 </w:t>
                  </w:r>
                </w:p>
              </w:tc>
            </w:tr>
            <w:tr w14:paraId="73390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4A3B6BAC">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09A64B9A">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1A4D1469">
                  <w:pPr>
                    <w:jc w:val="center"/>
                    <w:rPr>
                      <w:rFonts w:hint="default" w:ascii="Times New Roman" w:hAnsi="Times New Roman" w:eastAsia="宋体" w:cs="Times New Roman"/>
                      <w:sz w:val="21"/>
                      <w:szCs w:val="21"/>
                      <w:highlight w:val="none"/>
                      <w:vertAlign w:val="baseline"/>
                      <w:lang w:val="en-US" w:eastAsia="zh-CN"/>
                    </w:rPr>
                  </w:pPr>
                </w:p>
              </w:tc>
              <w:tc>
                <w:tcPr>
                  <w:tcW w:w="1749" w:type="dxa"/>
                  <w:shd w:val="clear" w:color="auto" w:fill="FFFFFF"/>
                  <w:noWrap w:val="0"/>
                  <w:vAlign w:val="center"/>
                </w:tcPr>
                <w:p w14:paraId="4D8EF646">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53EEC6D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3F1D081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3.74</w:t>
                  </w:r>
                </w:p>
              </w:tc>
              <w:tc>
                <w:tcPr>
                  <w:tcW w:w="1097" w:type="dxa"/>
                  <w:noWrap w:val="0"/>
                  <w:vAlign w:val="center"/>
                </w:tcPr>
                <w:p w14:paraId="10D5301D">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0.067 </w:t>
                  </w:r>
                </w:p>
              </w:tc>
            </w:tr>
            <w:tr w14:paraId="0BB2E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1AC45D4A">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0C7052BB">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080FAA10">
                  <w:pPr>
                    <w:jc w:val="center"/>
                    <w:rPr>
                      <w:rFonts w:hint="default" w:ascii="Times New Roman" w:hAnsi="Times New Roman" w:eastAsia="宋体" w:cs="Times New Roman"/>
                      <w:sz w:val="21"/>
                      <w:szCs w:val="21"/>
                      <w:highlight w:val="none"/>
                      <w:vertAlign w:val="baseline"/>
                      <w:lang w:val="en-US" w:eastAsia="zh-CN"/>
                    </w:rPr>
                  </w:pPr>
                </w:p>
              </w:tc>
              <w:tc>
                <w:tcPr>
                  <w:tcW w:w="1749" w:type="dxa"/>
                  <w:shd w:val="clear" w:color="auto" w:fill="FFFFFF"/>
                  <w:noWrap w:val="0"/>
                  <w:vAlign w:val="center"/>
                </w:tcPr>
                <w:p w14:paraId="33607179">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7" w:type="dxa"/>
                  <w:noWrap w:val="0"/>
                  <w:vAlign w:val="center"/>
                </w:tcPr>
                <w:p w14:paraId="61B0066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17792</w:t>
                  </w:r>
                </w:p>
              </w:tc>
              <w:tc>
                <w:tcPr>
                  <w:tcW w:w="893" w:type="dxa"/>
                  <w:noWrap w:val="0"/>
                  <w:vAlign w:val="center"/>
                </w:tcPr>
                <w:p w14:paraId="47680A0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3090</w:t>
                  </w:r>
                </w:p>
              </w:tc>
              <w:tc>
                <w:tcPr>
                  <w:tcW w:w="1097" w:type="dxa"/>
                  <w:noWrap w:val="0"/>
                  <w:vAlign w:val="center"/>
                </w:tcPr>
                <w:p w14:paraId="56E272A7">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  </w:t>
                  </w:r>
                </w:p>
              </w:tc>
            </w:tr>
            <w:tr w14:paraId="6F45C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47E94D43">
                  <w:pPr>
                    <w:jc w:val="center"/>
                    <w:rPr>
                      <w:rFonts w:hint="default" w:ascii="Times New Roman" w:hAnsi="Times New Roman" w:eastAsia="宋体" w:cs="Times New Roman"/>
                      <w:sz w:val="21"/>
                      <w:szCs w:val="21"/>
                      <w:highlight w:val="none"/>
                      <w:vertAlign w:val="baseline"/>
                      <w:lang w:val="en-US" w:eastAsia="zh-CN"/>
                    </w:rPr>
                  </w:pPr>
                </w:p>
              </w:tc>
              <w:tc>
                <w:tcPr>
                  <w:tcW w:w="777" w:type="dxa"/>
                  <w:vMerge w:val="continue"/>
                  <w:noWrap w:val="0"/>
                  <w:vAlign w:val="center"/>
                </w:tcPr>
                <w:p w14:paraId="1AD1D23F">
                  <w:pPr>
                    <w:jc w:val="center"/>
                    <w:rPr>
                      <w:rFonts w:hint="default" w:ascii="Times New Roman" w:hAnsi="Times New Roman" w:cs="Times New Roman"/>
                      <w:sz w:val="21"/>
                      <w:szCs w:val="21"/>
                      <w:highlight w:val="none"/>
                      <w:vertAlign w:val="baseline"/>
                      <w:lang w:val="en-US" w:eastAsia="zh-CN"/>
                    </w:rPr>
                  </w:pPr>
                </w:p>
              </w:tc>
              <w:tc>
                <w:tcPr>
                  <w:tcW w:w="1997" w:type="dxa"/>
                  <w:vMerge w:val="restart"/>
                  <w:noWrap w:val="0"/>
                  <w:vAlign w:val="center"/>
                </w:tcPr>
                <w:p w14:paraId="1B16DF18">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-323</w:t>
                  </w:r>
                </w:p>
              </w:tc>
              <w:tc>
                <w:tcPr>
                  <w:tcW w:w="1749" w:type="dxa"/>
                  <w:noWrap w:val="0"/>
                  <w:vAlign w:val="center"/>
                </w:tcPr>
                <w:p w14:paraId="5C7A326C">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1AC3F84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12AB7C8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53.7</w:t>
                  </w:r>
                </w:p>
              </w:tc>
              <w:tc>
                <w:tcPr>
                  <w:tcW w:w="1097" w:type="dxa"/>
                  <w:noWrap w:val="0"/>
                  <w:vAlign w:val="center"/>
                </w:tcPr>
                <w:p w14:paraId="24AA3578">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0.96 </w:t>
                  </w:r>
                </w:p>
              </w:tc>
            </w:tr>
            <w:tr w14:paraId="21CA3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3B675016">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3428096A">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1D58EE7F">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21C07AB1">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2F370F5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7F37329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15.3</w:t>
                  </w:r>
                </w:p>
              </w:tc>
              <w:tc>
                <w:tcPr>
                  <w:tcW w:w="1097" w:type="dxa"/>
                  <w:noWrap w:val="0"/>
                  <w:vAlign w:val="center"/>
                </w:tcPr>
                <w:p w14:paraId="073C8677">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0.27 </w:t>
                  </w:r>
                </w:p>
              </w:tc>
            </w:tr>
            <w:tr w14:paraId="5306F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7F3023B5">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69C15729">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617F5F28">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35595756">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329856E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34B8053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4.92</w:t>
                  </w:r>
                </w:p>
              </w:tc>
              <w:tc>
                <w:tcPr>
                  <w:tcW w:w="1097" w:type="dxa"/>
                  <w:noWrap w:val="0"/>
                  <w:vAlign w:val="center"/>
                </w:tcPr>
                <w:p w14:paraId="43A9B54B">
                  <w:pPr>
                    <w:jc w:val="center"/>
                    <w:rPr>
                      <w:rFonts w:hint="default"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0.088 </w:t>
                  </w:r>
                </w:p>
              </w:tc>
            </w:tr>
            <w:tr w14:paraId="23940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3A8C9B53">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0C978FA0">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7B7BFBBC">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1728BE6E">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4EA6987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4C56305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13.8</w:t>
                  </w:r>
                </w:p>
              </w:tc>
              <w:tc>
                <w:tcPr>
                  <w:tcW w:w="1097" w:type="dxa"/>
                  <w:noWrap w:val="0"/>
                  <w:vAlign w:val="center"/>
                </w:tcPr>
                <w:p w14:paraId="152F9FEA">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0.25 </w:t>
                  </w:r>
                </w:p>
              </w:tc>
            </w:tr>
            <w:tr w14:paraId="4C225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noWrap w:val="0"/>
                  <w:vAlign w:val="center"/>
                </w:tcPr>
                <w:p w14:paraId="66E315E2">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noWrap w:val="0"/>
                  <w:vAlign w:val="center"/>
                </w:tcPr>
                <w:p w14:paraId="43C0C05A">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590A42C4">
                  <w:pPr>
                    <w:jc w:val="center"/>
                    <w:rPr>
                      <w:rFonts w:hint="default" w:ascii="Times New Roman" w:hAnsi="Times New Roman" w:cs="Times New Roman"/>
                      <w:sz w:val="21"/>
                      <w:szCs w:val="21"/>
                      <w:highlight w:val="none"/>
                      <w:vertAlign w:val="baseline"/>
                      <w:lang w:val="en-US" w:eastAsia="zh-CN"/>
                    </w:rPr>
                  </w:pPr>
                </w:p>
              </w:tc>
              <w:tc>
                <w:tcPr>
                  <w:tcW w:w="1749" w:type="dxa"/>
                  <w:noWrap w:val="0"/>
                  <w:vAlign w:val="center"/>
                </w:tcPr>
                <w:p w14:paraId="45019AC9">
                  <w:pPr>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66DF6247">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4A00675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0.771</w:t>
                  </w:r>
                </w:p>
              </w:tc>
              <w:tc>
                <w:tcPr>
                  <w:tcW w:w="1097" w:type="dxa"/>
                  <w:noWrap w:val="0"/>
                  <w:vAlign w:val="center"/>
                </w:tcPr>
                <w:p w14:paraId="4D11BC1C">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0.014 </w:t>
                  </w:r>
                </w:p>
              </w:tc>
            </w:tr>
            <w:tr w14:paraId="4AFF6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3728FDF0">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30D483FC">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54A05157">
                  <w:pPr>
                    <w:jc w:val="center"/>
                    <w:rPr>
                      <w:rFonts w:hint="default" w:ascii="Times New Roman" w:hAnsi="Times New Roman" w:cs="Times New Roman"/>
                      <w:sz w:val="21"/>
                      <w:szCs w:val="21"/>
                      <w:highlight w:val="none"/>
                      <w:vertAlign w:val="baseline"/>
                      <w:lang w:val="en-US" w:eastAsia="zh-CN"/>
                    </w:rPr>
                  </w:pPr>
                </w:p>
              </w:tc>
              <w:tc>
                <w:tcPr>
                  <w:tcW w:w="1749" w:type="dxa"/>
                  <w:shd w:val="clear" w:color="auto" w:fill="FFFFFF"/>
                  <w:noWrap w:val="0"/>
                  <w:vAlign w:val="center"/>
                </w:tcPr>
                <w:p w14:paraId="754E30B5">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2"/>
                      <w:szCs w:val="22"/>
                      <w:highlight w:val="none"/>
                      <w:lang w:val="en-US" w:eastAsia="zh-CN"/>
                    </w:rPr>
                    <w:t>m</w:t>
                  </w:r>
                  <w:r>
                    <w:rPr>
                      <w:rFonts w:hint="default" w:ascii="Times New Roman" w:hAnsi="Times New Roman" w:cs="Times New Roman"/>
                      <w:sz w:val="22"/>
                      <w:szCs w:val="22"/>
                      <w:highlight w:val="none"/>
                      <w:lang w:val="en-US" w:eastAsia="zh-CN" w:bidi="ar"/>
                    </w:rPr>
                    <w:t>g/m</w:t>
                  </w:r>
                  <w:r>
                    <w:rPr>
                      <w:rFonts w:hint="default" w:ascii="Times New Roman" w:hAnsi="Times New Roman" w:cs="Times New Roman"/>
                      <w:sz w:val="22"/>
                      <w:szCs w:val="22"/>
                      <w:highlight w:val="none"/>
                      <w:vertAlign w:val="superscript"/>
                      <w:lang w:val="en-US" w:eastAsia="zh-CN" w:bidi="ar"/>
                    </w:rPr>
                    <w:t>3</w:t>
                  </w:r>
                  <w:r>
                    <w:rPr>
                      <w:rFonts w:hint="eastAsia" w:ascii="Times New Roman" w:hAnsi="Times New Roman" w:cs="Times New Roman"/>
                      <w:sz w:val="22"/>
                      <w:szCs w:val="22"/>
                      <w:highlight w:val="none"/>
                      <w:vertAlign w:val="baseline"/>
                      <w:lang w:val="en-US" w:eastAsia="zh-CN" w:bidi="ar"/>
                    </w:rPr>
                    <w:t>）</w:t>
                  </w:r>
                </w:p>
              </w:tc>
              <w:tc>
                <w:tcPr>
                  <w:tcW w:w="1147" w:type="dxa"/>
                  <w:noWrap w:val="0"/>
                  <w:vAlign w:val="center"/>
                </w:tcPr>
                <w:p w14:paraId="6E6721D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58465A4A">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3.9</w:t>
                  </w:r>
                </w:p>
              </w:tc>
              <w:tc>
                <w:tcPr>
                  <w:tcW w:w="1097" w:type="dxa"/>
                  <w:noWrap w:val="0"/>
                  <w:vAlign w:val="center"/>
                </w:tcPr>
                <w:p w14:paraId="7A20B844">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0.070 </w:t>
                  </w:r>
                </w:p>
              </w:tc>
            </w:tr>
            <w:tr w14:paraId="4E518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1EFBE130">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479C5000">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54208331">
                  <w:pPr>
                    <w:jc w:val="center"/>
                    <w:rPr>
                      <w:rFonts w:hint="default" w:ascii="Times New Roman" w:hAnsi="Times New Roman" w:cs="Times New Roman"/>
                      <w:sz w:val="21"/>
                      <w:szCs w:val="21"/>
                      <w:highlight w:val="none"/>
                      <w:vertAlign w:val="baseline"/>
                      <w:lang w:val="en-US" w:eastAsia="zh-CN"/>
                    </w:rPr>
                  </w:pPr>
                </w:p>
              </w:tc>
              <w:tc>
                <w:tcPr>
                  <w:tcW w:w="1749" w:type="dxa"/>
                  <w:shd w:val="clear" w:color="auto" w:fill="FFFFFF"/>
                  <w:noWrap w:val="0"/>
                  <w:vAlign w:val="center"/>
                </w:tcPr>
                <w:p w14:paraId="61D7CD8B">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7" w:type="dxa"/>
                  <w:noWrap w:val="0"/>
                  <w:vAlign w:val="center"/>
                </w:tcPr>
                <w:p w14:paraId="551A192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478BE0A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3.63</w:t>
                  </w:r>
                </w:p>
              </w:tc>
              <w:tc>
                <w:tcPr>
                  <w:tcW w:w="1097" w:type="dxa"/>
                  <w:noWrap w:val="0"/>
                  <w:vAlign w:val="center"/>
                </w:tcPr>
                <w:p w14:paraId="690E79DC">
                  <w:pPr>
                    <w:jc w:val="center"/>
                    <w:rPr>
                      <w:rFonts w:hint="eastAsia" w:ascii="Times New Roman" w:hAnsi="Times New Roman"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 xml:space="preserve">0.065 </w:t>
                  </w:r>
                </w:p>
              </w:tc>
            </w:tr>
            <w:tr w14:paraId="4F31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2" w:type="dxa"/>
                  <w:vMerge w:val="continue"/>
                  <w:shd w:val="clear" w:color="auto" w:fill="auto"/>
                  <w:noWrap w:val="0"/>
                  <w:vAlign w:val="center"/>
                </w:tcPr>
                <w:p w14:paraId="0F40B881">
                  <w:pPr>
                    <w:jc w:val="center"/>
                    <w:rPr>
                      <w:rFonts w:hint="default" w:ascii="Times New Roman" w:hAnsi="Times New Roman" w:eastAsia="宋体" w:cs="Times New Roman"/>
                      <w:sz w:val="21"/>
                      <w:szCs w:val="21"/>
                      <w:highlight w:val="none"/>
                      <w:vertAlign w:val="baseline"/>
                      <w:lang w:eastAsia="zh-CN"/>
                    </w:rPr>
                  </w:pPr>
                </w:p>
              </w:tc>
              <w:tc>
                <w:tcPr>
                  <w:tcW w:w="777" w:type="dxa"/>
                  <w:vMerge w:val="continue"/>
                  <w:shd w:val="clear" w:color="auto" w:fill="auto"/>
                  <w:noWrap w:val="0"/>
                  <w:vAlign w:val="center"/>
                </w:tcPr>
                <w:p w14:paraId="0F566903">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5071AA09">
                  <w:pPr>
                    <w:jc w:val="center"/>
                    <w:rPr>
                      <w:rFonts w:hint="default" w:ascii="Times New Roman" w:hAnsi="Times New Roman" w:cs="Times New Roman"/>
                      <w:sz w:val="21"/>
                      <w:szCs w:val="21"/>
                      <w:highlight w:val="none"/>
                      <w:vertAlign w:val="baseline"/>
                      <w:lang w:val="en-US" w:eastAsia="zh-CN"/>
                    </w:rPr>
                  </w:pPr>
                </w:p>
              </w:tc>
              <w:tc>
                <w:tcPr>
                  <w:tcW w:w="1749" w:type="dxa"/>
                  <w:shd w:val="clear" w:color="auto" w:fill="FFFFFF"/>
                  <w:noWrap w:val="0"/>
                  <w:vAlign w:val="center"/>
                </w:tcPr>
                <w:p w14:paraId="073336ED">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7" w:type="dxa"/>
                  <w:noWrap w:val="0"/>
                  <w:vAlign w:val="center"/>
                </w:tcPr>
                <w:p w14:paraId="20890EA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17913</w:t>
                  </w:r>
                </w:p>
              </w:tc>
              <w:tc>
                <w:tcPr>
                  <w:tcW w:w="893" w:type="dxa"/>
                  <w:noWrap w:val="0"/>
                  <w:vAlign w:val="center"/>
                </w:tcPr>
                <w:p w14:paraId="42732A38">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5495</w:t>
                  </w:r>
                </w:p>
              </w:tc>
              <w:tc>
                <w:tcPr>
                  <w:tcW w:w="1097" w:type="dxa"/>
                  <w:noWrap w:val="0"/>
                  <w:vAlign w:val="center"/>
                </w:tcPr>
                <w:p w14:paraId="02C65AD7">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 </w:t>
                  </w:r>
                </w:p>
              </w:tc>
            </w:tr>
            <w:tr w14:paraId="47648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8992" w:type="dxa"/>
                  <w:gridSpan w:val="7"/>
                  <w:noWrap w:val="0"/>
                  <w:vAlign w:val="center"/>
                </w:tcPr>
                <w:p w14:paraId="5A485E0B">
                  <w:pPr>
                    <w:jc w:val="both"/>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1204A4E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sz w:val="24"/>
                <w:lang w:val="en-US" w:eastAsia="zh-CN"/>
              </w:rPr>
              <w:t>表7-</w:t>
            </w:r>
            <w:r>
              <w:rPr>
                <w:rFonts w:hint="eastAsia" w:ascii="宋体" w:hAnsi="宋体" w:cs="宋体"/>
                <w:b/>
                <w:bCs/>
                <w:sz w:val="24"/>
                <w:lang w:val="en-US" w:eastAsia="zh-CN"/>
              </w:rPr>
              <w:t>12</w:t>
            </w:r>
            <w:r>
              <w:rPr>
                <w:rFonts w:hint="eastAsia" w:ascii="宋体" w:hAnsi="宋体" w:eastAsia="宋体" w:cs="宋体"/>
                <w:b/>
                <w:bCs/>
                <w:sz w:val="24"/>
                <w:lang w:val="en-US" w:eastAsia="zh-CN"/>
              </w:rPr>
              <w:t xml:space="preserve">  </w:t>
            </w:r>
            <w:r>
              <w:rPr>
                <w:rFonts w:hint="eastAsia" w:ascii="宋体" w:hAnsi="宋体" w:eastAsia="宋体" w:cs="宋体"/>
                <w:b/>
                <w:bCs/>
                <w:lang w:val="en-US" w:eastAsia="zh-CN"/>
              </w:rPr>
              <w:t>熔融挤出废气排放监测结果（续）</w:t>
            </w:r>
          </w:p>
          <w:tbl>
            <w:tblPr>
              <w:tblStyle w:val="36"/>
              <w:tblW w:w="0" w:type="auto"/>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876"/>
              <w:gridCol w:w="1997"/>
              <w:gridCol w:w="1664"/>
              <w:gridCol w:w="1215"/>
              <w:gridCol w:w="761"/>
              <w:gridCol w:w="1199"/>
            </w:tblGrid>
            <w:tr w14:paraId="49CE6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noWrap w:val="0"/>
                  <w:vAlign w:val="center"/>
                </w:tcPr>
                <w:p w14:paraId="00D8C34E">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采样时间</w:t>
                  </w:r>
                </w:p>
              </w:tc>
              <w:tc>
                <w:tcPr>
                  <w:tcW w:w="876" w:type="dxa"/>
                  <w:noWrap w:val="0"/>
                  <w:vAlign w:val="center"/>
                </w:tcPr>
                <w:p w14:paraId="4DF6EFAD">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采样点位</w:t>
                  </w:r>
                </w:p>
              </w:tc>
              <w:tc>
                <w:tcPr>
                  <w:tcW w:w="1997" w:type="dxa"/>
                  <w:noWrap w:val="0"/>
                  <w:vAlign w:val="center"/>
                </w:tcPr>
                <w:p w14:paraId="2ECD917F">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样品编号</w:t>
                  </w:r>
                </w:p>
              </w:tc>
              <w:tc>
                <w:tcPr>
                  <w:tcW w:w="1664" w:type="dxa"/>
                  <w:noWrap w:val="0"/>
                  <w:vAlign w:val="center"/>
                </w:tcPr>
                <w:p w14:paraId="4D61A12C">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检测项目</w:t>
                  </w:r>
                </w:p>
              </w:tc>
              <w:tc>
                <w:tcPr>
                  <w:tcW w:w="1215" w:type="dxa"/>
                  <w:noWrap w:val="0"/>
                  <w:vAlign w:val="center"/>
                </w:tcPr>
                <w:p w14:paraId="301A14B9">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sz w:val="21"/>
                      <w:szCs w:val="21"/>
                      <w:highlight w:val="none"/>
                      <w:vertAlign w:val="baseline"/>
                      <w:lang w:val="en-US" w:eastAsia="zh-CN"/>
                    </w:rPr>
                    <w:t>标</w:t>
                  </w:r>
                  <w:r>
                    <w:rPr>
                      <w:rFonts w:hint="eastAsia" w:ascii="Times New Roman" w:hAnsi="Times New Roman" w:cs="Times New Roman"/>
                      <w:b/>
                      <w:bCs/>
                      <w:sz w:val="21"/>
                      <w:szCs w:val="21"/>
                      <w:highlight w:val="none"/>
                      <w:vertAlign w:val="baseline"/>
                      <w:lang w:val="en-US" w:eastAsia="zh-CN"/>
                    </w:rPr>
                    <w:t>干</w:t>
                  </w:r>
                  <w:r>
                    <w:rPr>
                      <w:rFonts w:hint="default" w:ascii="Times New Roman" w:hAnsi="Times New Roman" w:eastAsia="宋体" w:cs="Times New Roman"/>
                      <w:b/>
                      <w:bCs/>
                      <w:color w:val="000000"/>
                      <w:sz w:val="21"/>
                      <w:szCs w:val="21"/>
                      <w:vertAlign w:val="baseline"/>
                      <w:lang w:val="en-US" w:eastAsia="zh-CN"/>
                    </w:rPr>
                    <w:t>流量（m³/h）</w:t>
                  </w:r>
                </w:p>
              </w:tc>
              <w:tc>
                <w:tcPr>
                  <w:tcW w:w="761" w:type="dxa"/>
                  <w:noWrap w:val="0"/>
                  <w:vAlign w:val="center"/>
                </w:tcPr>
                <w:p w14:paraId="2E2E6CC1">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检测结果</w:t>
                  </w:r>
                </w:p>
              </w:tc>
              <w:tc>
                <w:tcPr>
                  <w:tcW w:w="1199" w:type="dxa"/>
                  <w:noWrap w:val="0"/>
                  <w:vAlign w:val="center"/>
                </w:tcPr>
                <w:p w14:paraId="7A2B2BB4">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排放速率（kg/h）</w:t>
                  </w:r>
                </w:p>
              </w:tc>
            </w:tr>
            <w:tr w14:paraId="7D0E7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restart"/>
                  <w:noWrap w:val="0"/>
                  <w:vAlign w:val="center"/>
                </w:tcPr>
                <w:p w14:paraId="49FEFBA3">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2025.11.14</w:t>
                  </w:r>
                </w:p>
              </w:tc>
              <w:tc>
                <w:tcPr>
                  <w:tcW w:w="876" w:type="dxa"/>
                  <w:vMerge w:val="restart"/>
                  <w:noWrap w:val="0"/>
                  <w:vAlign w:val="center"/>
                </w:tcPr>
                <w:p w14:paraId="1109DA79">
                  <w:pPr>
                    <w:jc w:val="center"/>
                    <w:rPr>
                      <w:rFonts w:hint="default" w:ascii="Times New Roman" w:hAnsi="Times New Roman" w:cs="Times New Roman"/>
                      <w:sz w:val="21"/>
                      <w:szCs w:val="21"/>
                      <w:highlight w:val="none"/>
                      <w:vertAlign w:val="baseline"/>
                      <w:lang w:val="en-US" w:eastAsia="zh-CN"/>
                    </w:rPr>
                  </w:pPr>
                  <w:r>
                    <w:rPr>
                      <w:rFonts w:hint="eastAsia" w:ascii="宋体" w:hAnsi="宋体" w:eastAsia="宋体" w:cs="宋体"/>
                      <w:color w:val="000000"/>
                      <w:sz w:val="21"/>
                      <w:szCs w:val="21"/>
                      <w:lang w:val="en-US" w:eastAsia="zh-CN"/>
                    </w:rPr>
                    <w:t>熔融挤出</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处理设施出</w:t>
                  </w:r>
                  <w:r>
                    <w:rPr>
                      <w:rFonts w:hint="eastAsia" w:ascii="Times New Roman" w:hAnsi="Times New Roman" w:cs="Times New Roman"/>
                      <w:sz w:val="21"/>
                      <w:szCs w:val="21"/>
                      <w:highlight w:val="none"/>
                      <w:vertAlign w:val="baseline"/>
                      <w:lang w:val="en-US" w:eastAsia="zh-CN"/>
                    </w:rPr>
                    <w:t>口</w:t>
                  </w:r>
                </w:p>
              </w:tc>
              <w:tc>
                <w:tcPr>
                  <w:tcW w:w="1997" w:type="dxa"/>
                  <w:vMerge w:val="restart"/>
                  <w:noWrap w:val="0"/>
                  <w:vAlign w:val="center"/>
                </w:tcPr>
                <w:p w14:paraId="1C90BC8C">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-411</w:t>
                  </w:r>
                </w:p>
              </w:tc>
              <w:tc>
                <w:tcPr>
                  <w:tcW w:w="1664" w:type="dxa"/>
                  <w:noWrap w:val="0"/>
                  <w:vAlign w:val="center"/>
                </w:tcPr>
                <w:p w14:paraId="61C22624">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5B2BA06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368AF83B">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3.79</w:t>
                  </w:r>
                </w:p>
              </w:tc>
              <w:tc>
                <w:tcPr>
                  <w:tcW w:w="1199" w:type="dxa"/>
                  <w:noWrap w:val="0"/>
                  <w:vAlign w:val="center"/>
                </w:tcPr>
                <w:p w14:paraId="17F967D6">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w:t>
                  </w:r>
                  <w:r>
                    <w:rPr>
                      <w:rFonts w:hint="eastAsia" w:ascii="Times New Roman" w:hAnsi="Times New Roman" w:cs="Times New Roman"/>
                      <w:sz w:val="21"/>
                      <w:szCs w:val="21"/>
                      <w:highlight w:val="none"/>
                      <w:vertAlign w:val="baseline"/>
                      <w:lang w:val="en-US" w:eastAsia="zh-CN"/>
                    </w:rPr>
                    <w:t>69</w:t>
                  </w:r>
                </w:p>
              </w:tc>
            </w:tr>
            <w:tr w14:paraId="2E93F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1599F4EF">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403F1D62">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63C3DF19">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6280B8E8">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99BE8B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50298DEC">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1.62</w:t>
                  </w:r>
                </w:p>
              </w:tc>
              <w:tc>
                <w:tcPr>
                  <w:tcW w:w="1199" w:type="dxa"/>
                  <w:noWrap w:val="0"/>
                  <w:vAlign w:val="center"/>
                </w:tcPr>
                <w:p w14:paraId="700972D2">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0.030</w:t>
                  </w:r>
                </w:p>
              </w:tc>
            </w:tr>
            <w:tr w14:paraId="76A40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5866F069">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3221BB13">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0C9B078F">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5CD46788">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3D17BE5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54359EC0">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62D1151D">
                  <w:pPr>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w:t>
                  </w:r>
                </w:p>
              </w:tc>
            </w:tr>
            <w:tr w14:paraId="2B663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09C0D0C9">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529BEAD8">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3E2D48FC">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4DE64F14">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0B10F3D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0DB2D48B">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0.523</w:t>
                  </w:r>
                </w:p>
              </w:tc>
              <w:tc>
                <w:tcPr>
                  <w:tcW w:w="1199" w:type="dxa"/>
                  <w:noWrap w:val="0"/>
                  <w:vAlign w:val="center"/>
                </w:tcPr>
                <w:p w14:paraId="6A415E2D">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0.010</w:t>
                  </w:r>
                </w:p>
              </w:tc>
            </w:tr>
            <w:tr w14:paraId="7A7D8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42ABA636">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73715EB0">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50667FE0">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6531D2F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6379166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1F4284D3">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10AE3AD2">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r>
            <w:tr w14:paraId="14263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1809261B">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680C0835">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39D907C0">
                  <w:pPr>
                    <w:jc w:val="center"/>
                    <w:rPr>
                      <w:rFonts w:hint="default" w:ascii="Times New Roman" w:hAnsi="Times New Roman" w:cs="Times New Roman"/>
                      <w:sz w:val="21"/>
                      <w:szCs w:val="21"/>
                      <w:highlight w:val="none"/>
                      <w:vertAlign w:val="baseline"/>
                      <w:lang w:val="en-US" w:eastAsia="zh-CN"/>
                    </w:rPr>
                  </w:pPr>
                </w:p>
              </w:tc>
              <w:tc>
                <w:tcPr>
                  <w:tcW w:w="1664" w:type="dxa"/>
                  <w:shd w:val="clear" w:color="auto" w:fill="FFFFFF"/>
                  <w:noWrap w:val="0"/>
                  <w:vAlign w:val="center"/>
                </w:tcPr>
                <w:p w14:paraId="1FAACF0B">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215" w:type="dxa"/>
                  <w:noWrap w:val="0"/>
                  <w:vAlign w:val="center"/>
                </w:tcPr>
                <w:p w14:paraId="43B05D5A">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5706B1BE">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3D33CAD3">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77366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3BF724C5">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248CAF93">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4A8DFA65">
                  <w:pPr>
                    <w:jc w:val="center"/>
                    <w:rPr>
                      <w:rFonts w:hint="default" w:ascii="Times New Roman" w:hAnsi="Times New Roman" w:cs="Times New Roman"/>
                      <w:sz w:val="21"/>
                      <w:szCs w:val="21"/>
                      <w:highlight w:val="none"/>
                      <w:vertAlign w:val="baseline"/>
                      <w:lang w:val="en-US" w:eastAsia="zh-CN"/>
                    </w:rPr>
                  </w:pPr>
                </w:p>
              </w:tc>
              <w:tc>
                <w:tcPr>
                  <w:tcW w:w="1664" w:type="dxa"/>
                  <w:shd w:val="clear" w:color="auto" w:fill="FFFFFF"/>
                  <w:noWrap w:val="0"/>
                  <w:vAlign w:val="center"/>
                </w:tcPr>
                <w:p w14:paraId="0A7135B6">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E6DA28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425B07A6">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46FABF1F">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28195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509D2E9E">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5AA6DE1E">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0226F712">
                  <w:pPr>
                    <w:jc w:val="center"/>
                    <w:rPr>
                      <w:rFonts w:hint="default" w:ascii="Times New Roman" w:hAnsi="Times New Roman" w:cs="Times New Roman"/>
                      <w:sz w:val="21"/>
                      <w:szCs w:val="21"/>
                      <w:highlight w:val="none"/>
                      <w:vertAlign w:val="baseline"/>
                      <w:lang w:val="en-US" w:eastAsia="zh-CN"/>
                    </w:rPr>
                  </w:pPr>
                </w:p>
              </w:tc>
              <w:tc>
                <w:tcPr>
                  <w:tcW w:w="1664" w:type="dxa"/>
                  <w:shd w:val="clear" w:color="auto" w:fill="FFFFFF"/>
                  <w:noWrap w:val="0"/>
                  <w:vAlign w:val="center"/>
                </w:tcPr>
                <w:p w14:paraId="385F2CC5">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215" w:type="dxa"/>
                  <w:noWrap w:val="0"/>
                  <w:vAlign w:val="center"/>
                </w:tcPr>
                <w:p w14:paraId="16DE535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18276</w:t>
                  </w:r>
                </w:p>
              </w:tc>
              <w:tc>
                <w:tcPr>
                  <w:tcW w:w="761" w:type="dxa"/>
                  <w:noWrap w:val="0"/>
                  <w:vAlign w:val="center"/>
                </w:tcPr>
                <w:p w14:paraId="05DC9807">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416</w:t>
                  </w:r>
                </w:p>
              </w:tc>
              <w:tc>
                <w:tcPr>
                  <w:tcW w:w="1199" w:type="dxa"/>
                  <w:noWrap w:val="0"/>
                  <w:vAlign w:val="center"/>
                </w:tcPr>
                <w:p w14:paraId="6A12D2F6">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r>
            <w:tr w14:paraId="74339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71E611C0">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6345885A">
                  <w:pPr>
                    <w:jc w:val="center"/>
                    <w:rPr>
                      <w:rFonts w:hint="default" w:ascii="Times New Roman" w:hAnsi="Times New Roman" w:cs="Times New Roman"/>
                      <w:sz w:val="21"/>
                      <w:szCs w:val="21"/>
                      <w:highlight w:val="none"/>
                      <w:vertAlign w:val="baseline"/>
                      <w:lang w:val="en-US" w:eastAsia="zh-CN"/>
                    </w:rPr>
                  </w:pPr>
                </w:p>
              </w:tc>
              <w:tc>
                <w:tcPr>
                  <w:tcW w:w="1997" w:type="dxa"/>
                  <w:vMerge w:val="restart"/>
                  <w:noWrap w:val="0"/>
                  <w:vAlign w:val="center"/>
                </w:tcPr>
                <w:p w14:paraId="3ED2AB5A">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-412</w:t>
                  </w:r>
                </w:p>
              </w:tc>
              <w:tc>
                <w:tcPr>
                  <w:tcW w:w="1664" w:type="dxa"/>
                  <w:noWrap w:val="0"/>
                  <w:vAlign w:val="center"/>
                </w:tcPr>
                <w:p w14:paraId="3C100E15">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336637A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5529BF2A">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4.05</w:t>
                  </w:r>
                </w:p>
              </w:tc>
              <w:tc>
                <w:tcPr>
                  <w:tcW w:w="1199" w:type="dxa"/>
                  <w:noWrap w:val="0"/>
                  <w:vAlign w:val="center"/>
                </w:tcPr>
                <w:p w14:paraId="0AA76359">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 xml:space="preserve">0.074 </w:t>
                  </w:r>
                </w:p>
              </w:tc>
            </w:tr>
            <w:tr w14:paraId="42B68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2E068E9A">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20E4EB18">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793A352A">
                  <w:pPr>
                    <w:jc w:val="center"/>
                    <w:rPr>
                      <w:rFonts w:hint="default" w:ascii="Times New Roman" w:hAnsi="Times New Roman" w:eastAsia="宋体" w:cs="Times New Roman"/>
                      <w:sz w:val="21"/>
                      <w:szCs w:val="21"/>
                      <w:highlight w:val="none"/>
                      <w:vertAlign w:val="baseline"/>
                      <w:lang w:val="en-US" w:eastAsia="zh-CN"/>
                    </w:rPr>
                  </w:pPr>
                </w:p>
              </w:tc>
              <w:tc>
                <w:tcPr>
                  <w:tcW w:w="1664" w:type="dxa"/>
                  <w:noWrap w:val="0"/>
                  <w:vAlign w:val="center"/>
                </w:tcPr>
                <w:p w14:paraId="43FD1CAE">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A92F3F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2EA27BF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1.75</w:t>
                  </w:r>
                </w:p>
              </w:tc>
              <w:tc>
                <w:tcPr>
                  <w:tcW w:w="1199" w:type="dxa"/>
                  <w:noWrap w:val="0"/>
                  <w:vAlign w:val="center"/>
                </w:tcPr>
                <w:p w14:paraId="6884881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0.032</w:t>
                  </w:r>
                </w:p>
              </w:tc>
            </w:tr>
            <w:tr w14:paraId="5B473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3DA5B163">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0E3EC181">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2B56A657">
                  <w:pPr>
                    <w:jc w:val="center"/>
                    <w:rPr>
                      <w:rFonts w:hint="default" w:ascii="Times New Roman" w:hAnsi="Times New Roman" w:eastAsia="宋体" w:cs="Times New Roman"/>
                      <w:sz w:val="21"/>
                      <w:szCs w:val="21"/>
                      <w:highlight w:val="none"/>
                      <w:vertAlign w:val="baseline"/>
                      <w:lang w:val="en-US" w:eastAsia="zh-CN"/>
                    </w:rPr>
                  </w:pPr>
                </w:p>
              </w:tc>
              <w:tc>
                <w:tcPr>
                  <w:tcW w:w="1664" w:type="dxa"/>
                  <w:noWrap w:val="0"/>
                  <w:vAlign w:val="center"/>
                </w:tcPr>
                <w:p w14:paraId="688E6656">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280228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74E34E6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6A96D73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w:t>
                  </w:r>
                </w:p>
              </w:tc>
            </w:tr>
            <w:tr w14:paraId="7F366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4FD29DEB">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69CA238F">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40DD5FAA">
                  <w:pPr>
                    <w:jc w:val="center"/>
                    <w:rPr>
                      <w:rFonts w:hint="default" w:ascii="Times New Roman" w:hAnsi="Times New Roman" w:eastAsia="宋体" w:cs="Times New Roman"/>
                      <w:sz w:val="21"/>
                      <w:szCs w:val="21"/>
                      <w:highlight w:val="none"/>
                      <w:vertAlign w:val="baseline"/>
                      <w:lang w:val="en-US" w:eastAsia="zh-CN"/>
                    </w:rPr>
                  </w:pPr>
                </w:p>
              </w:tc>
              <w:tc>
                <w:tcPr>
                  <w:tcW w:w="1664" w:type="dxa"/>
                  <w:noWrap w:val="0"/>
                  <w:vAlign w:val="center"/>
                </w:tcPr>
                <w:p w14:paraId="2161E11B">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9C821D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0A9ADE9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0.541</w:t>
                  </w:r>
                </w:p>
              </w:tc>
              <w:tc>
                <w:tcPr>
                  <w:tcW w:w="1199" w:type="dxa"/>
                  <w:noWrap w:val="0"/>
                  <w:vAlign w:val="center"/>
                </w:tcPr>
                <w:p w14:paraId="7328026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0.010</w:t>
                  </w:r>
                </w:p>
              </w:tc>
            </w:tr>
            <w:tr w14:paraId="1D86A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125C8772">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48DD1B03">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4A2CDB1D">
                  <w:pPr>
                    <w:jc w:val="center"/>
                    <w:rPr>
                      <w:rFonts w:hint="default" w:ascii="Times New Roman" w:hAnsi="Times New Roman" w:eastAsia="宋体" w:cs="Times New Roman"/>
                      <w:sz w:val="21"/>
                      <w:szCs w:val="21"/>
                      <w:highlight w:val="none"/>
                      <w:vertAlign w:val="baseline"/>
                      <w:lang w:val="en-US" w:eastAsia="zh-CN"/>
                    </w:rPr>
                  </w:pPr>
                </w:p>
              </w:tc>
              <w:tc>
                <w:tcPr>
                  <w:tcW w:w="1664" w:type="dxa"/>
                  <w:noWrap w:val="0"/>
                  <w:vAlign w:val="center"/>
                </w:tcPr>
                <w:p w14:paraId="4B5D1E3D">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0CAA8CB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7833AD9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10986AE4">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0620A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3CC14EA6">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74726021">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5CC618DC">
                  <w:pPr>
                    <w:jc w:val="center"/>
                    <w:rPr>
                      <w:rFonts w:hint="default" w:ascii="Times New Roman" w:hAnsi="Times New Roman" w:eastAsia="宋体" w:cs="Times New Roman"/>
                      <w:sz w:val="21"/>
                      <w:szCs w:val="21"/>
                      <w:highlight w:val="none"/>
                      <w:vertAlign w:val="baseline"/>
                      <w:lang w:val="en-US" w:eastAsia="zh-CN"/>
                    </w:rPr>
                  </w:pPr>
                </w:p>
              </w:tc>
              <w:tc>
                <w:tcPr>
                  <w:tcW w:w="1664" w:type="dxa"/>
                  <w:shd w:val="clear" w:color="auto" w:fill="FFFFFF"/>
                  <w:noWrap w:val="0"/>
                  <w:vAlign w:val="center"/>
                </w:tcPr>
                <w:p w14:paraId="22BCA935">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215" w:type="dxa"/>
                  <w:noWrap w:val="0"/>
                  <w:vAlign w:val="center"/>
                </w:tcPr>
                <w:p w14:paraId="6B3746A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7DD0573A">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66599060">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63A79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10665C61">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4C3F2384">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7BA19772">
                  <w:pPr>
                    <w:jc w:val="center"/>
                    <w:rPr>
                      <w:rFonts w:hint="default" w:ascii="Times New Roman" w:hAnsi="Times New Roman" w:eastAsia="宋体" w:cs="Times New Roman"/>
                      <w:sz w:val="21"/>
                      <w:szCs w:val="21"/>
                      <w:highlight w:val="none"/>
                      <w:vertAlign w:val="baseline"/>
                      <w:lang w:val="en-US" w:eastAsia="zh-CN"/>
                    </w:rPr>
                  </w:pPr>
                </w:p>
              </w:tc>
              <w:tc>
                <w:tcPr>
                  <w:tcW w:w="1664" w:type="dxa"/>
                  <w:shd w:val="clear" w:color="auto" w:fill="FFFFFF"/>
                  <w:noWrap w:val="0"/>
                  <w:vAlign w:val="center"/>
                </w:tcPr>
                <w:p w14:paraId="5DEA9F74">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1823040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42FB144E">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70B24DEF">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039EC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6B85CF51">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267E7192">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7FE215BC">
                  <w:pPr>
                    <w:jc w:val="center"/>
                    <w:rPr>
                      <w:rFonts w:hint="default" w:ascii="Times New Roman" w:hAnsi="Times New Roman" w:eastAsia="宋体" w:cs="Times New Roman"/>
                      <w:sz w:val="21"/>
                      <w:szCs w:val="21"/>
                      <w:highlight w:val="none"/>
                      <w:vertAlign w:val="baseline"/>
                      <w:lang w:val="en-US" w:eastAsia="zh-CN"/>
                    </w:rPr>
                  </w:pPr>
                </w:p>
              </w:tc>
              <w:tc>
                <w:tcPr>
                  <w:tcW w:w="1664" w:type="dxa"/>
                  <w:shd w:val="clear" w:color="auto" w:fill="FFFFFF"/>
                  <w:noWrap w:val="0"/>
                  <w:vAlign w:val="center"/>
                </w:tcPr>
                <w:p w14:paraId="6E03EA9E">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215" w:type="dxa"/>
                  <w:noWrap w:val="0"/>
                  <w:vAlign w:val="center"/>
                </w:tcPr>
                <w:p w14:paraId="68F6B93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18282</w:t>
                  </w:r>
                </w:p>
              </w:tc>
              <w:tc>
                <w:tcPr>
                  <w:tcW w:w="761" w:type="dxa"/>
                  <w:noWrap w:val="0"/>
                  <w:vAlign w:val="center"/>
                </w:tcPr>
                <w:p w14:paraId="2FFD3D3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309</w:t>
                  </w:r>
                </w:p>
              </w:tc>
              <w:tc>
                <w:tcPr>
                  <w:tcW w:w="1199" w:type="dxa"/>
                  <w:noWrap w:val="0"/>
                  <w:vAlign w:val="center"/>
                </w:tcPr>
                <w:p w14:paraId="3D3C33B8">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r>
            <w:tr w14:paraId="6572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085A8073">
                  <w:pPr>
                    <w:jc w:val="center"/>
                    <w:rPr>
                      <w:rFonts w:hint="default" w:ascii="Times New Roman" w:hAnsi="Times New Roman" w:eastAsia="宋体" w:cs="Times New Roman"/>
                      <w:sz w:val="21"/>
                      <w:szCs w:val="21"/>
                      <w:highlight w:val="none"/>
                      <w:vertAlign w:val="baseline"/>
                      <w:lang w:val="en-US" w:eastAsia="zh-CN"/>
                    </w:rPr>
                  </w:pPr>
                </w:p>
              </w:tc>
              <w:tc>
                <w:tcPr>
                  <w:tcW w:w="876" w:type="dxa"/>
                  <w:vMerge w:val="continue"/>
                  <w:noWrap w:val="0"/>
                  <w:vAlign w:val="center"/>
                </w:tcPr>
                <w:p w14:paraId="3DB154E8">
                  <w:pPr>
                    <w:jc w:val="center"/>
                    <w:rPr>
                      <w:rFonts w:hint="default" w:ascii="Times New Roman" w:hAnsi="Times New Roman" w:cs="Times New Roman"/>
                      <w:sz w:val="21"/>
                      <w:szCs w:val="21"/>
                      <w:highlight w:val="none"/>
                      <w:vertAlign w:val="baseline"/>
                      <w:lang w:val="en-US" w:eastAsia="zh-CN"/>
                    </w:rPr>
                  </w:pPr>
                </w:p>
              </w:tc>
              <w:tc>
                <w:tcPr>
                  <w:tcW w:w="1997" w:type="dxa"/>
                  <w:vMerge w:val="restart"/>
                  <w:noWrap w:val="0"/>
                  <w:vAlign w:val="center"/>
                </w:tcPr>
                <w:p w14:paraId="4935E58C">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-413</w:t>
                  </w:r>
                </w:p>
              </w:tc>
              <w:tc>
                <w:tcPr>
                  <w:tcW w:w="1664" w:type="dxa"/>
                  <w:noWrap w:val="0"/>
                  <w:vAlign w:val="center"/>
                </w:tcPr>
                <w:p w14:paraId="05430FB8">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3E6B2AE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5DFBC7B1">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3.87</w:t>
                  </w:r>
                </w:p>
              </w:tc>
              <w:tc>
                <w:tcPr>
                  <w:tcW w:w="1199" w:type="dxa"/>
                  <w:noWrap w:val="0"/>
                  <w:vAlign w:val="center"/>
                </w:tcPr>
                <w:p w14:paraId="30FB524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0.071</w:t>
                  </w:r>
                </w:p>
              </w:tc>
            </w:tr>
            <w:tr w14:paraId="4A9F2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65BEFAB4">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22508C10">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62204C06">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5698AAE8">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25A4368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37C6D9A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1.68</w:t>
                  </w:r>
                </w:p>
              </w:tc>
              <w:tc>
                <w:tcPr>
                  <w:tcW w:w="1199" w:type="dxa"/>
                  <w:noWrap w:val="0"/>
                  <w:vAlign w:val="center"/>
                </w:tcPr>
                <w:p w14:paraId="05FAC2C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0.031</w:t>
                  </w:r>
                </w:p>
              </w:tc>
            </w:tr>
            <w:tr w14:paraId="04FDD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26800B82">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7602AA12">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3189D82F">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0C9FD14B">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AC54B3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50325C6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316F2E3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w:t>
                  </w:r>
                </w:p>
              </w:tc>
            </w:tr>
            <w:tr w14:paraId="1E80C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65447D13">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19CFF325">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219DD7CE">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1C80593B">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1B37673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391FB1D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0.534</w:t>
                  </w:r>
                </w:p>
              </w:tc>
              <w:tc>
                <w:tcPr>
                  <w:tcW w:w="1199" w:type="dxa"/>
                  <w:noWrap w:val="0"/>
                  <w:vAlign w:val="center"/>
                </w:tcPr>
                <w:p w14:paraId="09ADD527">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0.010</w:t>
                  </w:r>
                </w:p>
              </w:tc>
            </w:tr>
            <w:tr w14:paraId="4FF2E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noWrap w:val="0"/>
                  <w:vAlign w:val="center"/>
                </w:tcPr>
                <w:p w14:paraId="09B8C1BD">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noWrap w:val="0"/>
                  <w:vAlign w:val="center"/>
                </w:tcPr>
                <w:p w14:paraId="67118AC7">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30E2811E">
                  <w:pPr>
                    <w:jc w:val="center"/>
                    <w:rPr>
                      <w:rFonts w:hint="default" w:ascii="Times New Roman" w:hAnsi="Times New Roman" w:cs="Times New Roman"/>
                      <w:sz w:val="21"/>
                      <w:szCs w:val="21"/>
                      <w:highlight w:val="none"/>
                      <w:vertAlign w:val="baseline"/>
                      <w:lang w:val="en-US" w:eastAsia="zh-CN"/>
                    </w:rPr>
                  </w:pPr>
                </w:p>
              </w:tc>
              <w:tc>
                <w:tcPr>
                  <w:tcW w:w="1664" w:type="dxa"/>
                  <w:noWrap w:val="0"/>
                  <w:vAlign w:val="center"/>
                </w:tcPr>
                <w:p w14:paraId="1AE724B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33DBA69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44DFA9C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47728C7B">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5B46A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1A1FE150">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0515FC26">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2ED47CA6">
                  <w:pPr>
                    <w:jc w:val="center"/>
                    <w:rPr>
                      <w:rFonts w:hint="default" w:ascii="Times New Roman" w:hAnsi="Times New Roman" w:cs="Times New Roman"/>
                      <w:sz w:val="21"/>
                      <w:szCs w:val="21"/>
                      <w:highlight w:val="none"/>
                      <w:vertAlign w:val="baseline"/>
                      <w:lang w:val="en-US" w:eastAsia="zh-CN"/>
                    </w:rPr>
                  </w:pPr>
                </w:p>
              </w:tc>
              <w:tc>
                <w:tcPr>
                  <w:tcW w:w="1664" w:type="dxa"/>
                  <w:shd w:val="clear" w:color="auto" w:fill="FFFFFF"/>
                  <w:noWrap w:val="0"/>
                  <w:vAlign w:val="center"/>
                </w:tcPr>
                <w:p w14:paraId="42C53B4F">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215" w:type="dxa"/>
                  <w:noWrap w:val="0"/>
                  <w:vAlign w:val="center"/>
                </w:tcPr>
                <w:p w14:paraId="5D57D23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1C27F1BA">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15373F87">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2DA1C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7A572C68">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6709236C">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344FDC61">
                  <w:pPr>
                    <w:jc w:val="center"/>
                    <w:rPr>
                      <w:rFonts w:hint="default" w:ascii="Times New Roman" w:hAnsi="Times New Roman" w:cs="Times New Roman"/>
                      <w:sz w:val="21"/>
                      <w:szCs w:val="21"/>
                      <w:highlight w:val="none"/>
                      <w:vertAlign w:val="baseline"/>
                      <w:lang w:val="en-US" w:eastAsia="zh-CN"/>
                    </w:rPr>
                  </w:pPr>
                </w:p>
              </w:tc>
              <w:tc>
                <w:tcPr>
                  <w:tcW w:w="1664" w:type="dxa"/>
                  <w:shd w:val="clear" w:color="auto" w:fill="FFFFFF"/>
                  <w:noWrap w:val="0"/>
                  <w:vAlign w:val="center"/>
                </w:tcPr>
                <w:p w14:paraId="0C8CAAA3">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215" w:type="dxa"/>
                  <w:noWrap w:val="0"/>
                  <w:vAlign w:val="center"/>
                </w:tcPr>
                <w:p w14:paraId="7B51CDB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6DE7FD68">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199" w:type="dxa"/>
                  <w:noWrap w:val="0"/>
                  <w:vAlign w:val="center"/>
                </w:tcPr>
                <w:p w14:paraId="6508878C">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20F05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15" w:type="dxa"/>
                  <w:vMerge w:val="continue"/>
                  <w:shd w:val="clear" w:color="auto" w:fill="auto"/>
                  <w:noWrap w:val="0"/>
                  <w:vAlign w:val="center"/>
                </w:tcPr>
                <w:p w14:paraId="4891A0D0">
                  <w:pPr>
                    <w:jc w:val="center"/>
                    <w:rPr>
                      <w:rFonts w:hint="default" w:ascii="Times New Roman" w:hAnsi="Times New Roman" w:eastAsia="宋体" w:cs="Times New Roman"/>
                      <w:sz w:val="21"/>
                      <w:szCs w:val="21"/>
                      <w:highlight w:val="none"/>
                      <w:vertAlign w:val="baseline"/>
                      <w:lang w:eastAsia="zh-CN"/>
                    </w:rPr>
                  </w:pPr>
                </w:p>
              </w:tc>
              <w:tc>
                <w:tcPr>
                  <w:tcW w:w="876" w:type="dxa"/>
                  <w:vMerge w:val="continue"/>
                  <w:shd w:val="clear" w:color="auto" w:fill="auto"/>
                  <w:noWrap w:val="0"/>
                  <w:vAlign w:val="center"/>
                </w:tcPr>
                <w:p w14:paraId="44A132A6">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09EBFBAD">
                  <w:pPr>
                    <w:jc w:val="center"/>
                    <w:rPr>
                      <w:rFonts w:hint="default" w:ascii="Times New Roman" w:hAnsi="Times New Roman" w:cs="Times New Roman"/>
                      <w:sz w:val="21"/>
                      <w:szCs w:val="21"/>
                      <w:highlight w:val="none"/>
                      <w:vertAlign w:val="baseline"/>
                      <w:lang w:val="en-US" w:eastAsia="zh-CN"/>
                    </w:rPr>
                  </w:pPr>
                </w:p>
              </w:tc>
              <w:tc>
                <w:tcPr>
                  <w:tcW w:w="1664" w:type="dxa"/>
                  <w:shd w:val="clear" w:color="auto" w:fill="FFFFFF"/>
                  <w:noWrap w:val="0"/>
                  <w:vAlign w:val="center"/>
                </w:tcPr>
                <w:p w14:paraId="77DAAE0C">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215" w:type="dxa"/>
                  <w:noWrap w:val="0"/>
                  <w:vAlign w:val="center"/>
                </w:tcPr>
                <w:p w14:paraId="2FC4A92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18293</w:t>
                  </w:r>
                </w:p>
              </w:tc>
              <w:tc>
                <w:tcPr>
                  <w:tcW w:w="761" w:type="dxa"/>
                  <w:noWrap w:val="0"/>
                  <w:vAlign w:val="center"/>
                </w:tcPr>
                <w:p w14:paraId="5A6AA19F">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416</w:t>
                  </w:r>
                </w:p>
              </w:tc>
              <w:tc>
                <w:tcPr>
                  <w:tcW w:w="1199" w:type="dxa"/>
                  <w:noWrap w:val="0"/>
                  <w:vAlign w:val="center"/>
                </w:tcPr>
                <w:p w14:paraId="32D7E56F">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6C0C4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027" w:type="dxa"/>
                  <w:gridSpan w:val="7"/>
                  <w:noWrap w:val="0"/>
                  <w:vAlign w:val="center"/>
                </w:tcPr>
                <w:p w14:paraId="0AF9E25D">
                  <w:pPr>
                    <w:jc w:val="both"/>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40198A2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4"/>
                <w:lang w:val="en-US" w:eastAsia="zh-CN"/>
              </w:rPr>
            </w:pPr>
          </w:p>
          <w:p w14:paraId="11AA791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4"/>
                <w:lang w:val="en-US" w:eastAsia="zh-CN"/>
              </w:rPr>
            </w:pPr>
          </w:p>
          <w:p w14:paraId="124E757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sz w:val="24"/>
                <w:lang w:val="en-US" w:eastAsia="zh-CN"/>
              </w:rPr>
              <w:t>表7-</w:t>
            </w:r>
            <w:r>
              <w:rPr>
                <w:rFonts w:hint="eastAsia" w:ascii="宋体" w:hAnsi="宋体" w:cs="宋体"/>
                <w:b/>
                <w:bCs/>
                <w:sz w:val="24"/>
                <w:lang w:val="en-US" w:eastAsia="zh-CN"/>
              </w:rPr>
              <w:t>13</w:t>
            </w:r>
            <w:r>
              <w:rPr>
                <w:rFonts w:hint="eastAsia" w:ascii="宋体" w:hAnsi="宋体" w:eastAsia="宋体" w:cs="宋体"/>
                <w:b/>
                <w:bCs/>
                <w:sz w:val="24"/>
                <w:lang w:val="en-US" w:eastAsia="zh-CN"/>
              </w:rPr>
              <w:t xml:space="preserve">  </w:t>
            </w:r>
            <w:r>
              <w:rPr>
                <w:rFonts w:hint="eastAsia" w:ascii="宋体" w:hAnsi="宋体" w:eastAsia="宋体" w:cs="宋体"/>
                <w:b/>
                <w:bCs/>
                <w:lang w:val="en-US" w:eastAsia="zh-CN"/>
              </w:rPr>
              <w:t>熔融挤出废气排放监测结果（续）</w:t>
            </w:r>
          </w:p>
          <w:tbl>
            <w:tblPr>
              <w:tblStyle w:val="36"/>
              <w:tblW w:w="0" w:type="auto"/>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781"/>
              <w:gridCol w:w="1997"/>
              <w:gridCol w:w="1739"/>
              <w:gridCol w:w="1148"/>
              <w:gridCol w:w="895"/>
              <w:gridCol w:w="1099"/>
            </w:tblGrid>
            <w:tr w14:paraId="51855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noWrap w:val="0"/>
                  <w:vAlign w:val="center"/>
                </w:tcPr>
                <w:p w14:paraId="3B73F6C8">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采样时间</w:t>
                  </w:r>
                </w:p>
              </w:tc>
              <w:tc>
                <w:tcPr>
                  <w:tcW w:w="781" w:type="dxa"/>
                  <w:noWrap w:val="0"/>
                  <w:vAlign w:val="center"/>
                </w:tcPr>
                <w:p w14:paraId="7C209570">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采样点位</w:t>
                  </w:r>
                </w:p>
              </w:tc>
              <w:tc>
                <w:tcPr>
                  <w:tcW w:w="1997" w:type="dxa"/>
                  <w:noWrap w:val="0"/>
                  <w:vAlign w:val="center"/>
                </w:tcPr>
                <w:p w14:paraId="590739AD">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样品编号</w:t>
                  </w:r>
                </w:p>
              </w:tc>
              <w:tc>
                <w:tcPr>
                  <w:tcW w:w="1739" w:type="dxa"/>
                  <w:noWrap w:val="0"/>
                  <w:vAlign w:val="center"/>
                </w:tcPr>
                <w:p w14:paraId="34E14DC4">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检测项目</w:t>
                  </w:r>
                </w:p>
              </w:tc>
              <w:tc>
                <w:tcPr>
                  <w:tcW w:w="1148" w:type="dxa"/>
                  <w:noWrap w:val="0"/>
                  <w:vAlign w:val="center"/>
                </w:tcPr>
                <w:p w14:paraId="6DCBBF05">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sz w:val="21"/>
                      <w:szCs w:val="21"/>
                      <w:highlight w:val="none"/>
                      <w:vertAlign w:val="baseline"/>
                      <w:lang w:val="en-US" w:eastAsia="zh-CN"/>
                    </w:rPr>
                    <w:t>标</w:t>
                  </w:r>
                  <w:r>
                    <w:rPr>
                      <w:rFonts w:hint="eastAsia" w:ascii="Times New Roman" w:hAnsi="Times New Roman" w:cs="Times New Roman"/>
                      <w:b/>
                      <w:bCs/>
                      <w:sz w:val="21"/>
                      <w:szCs w:val="21"/>
                      <w:highlight w:val="none"/>
                      <w:vertAlign w:val="baseline"/>
                      <w:lang w:val="en-US" w:eastAsia="zh-CN"/>
                    </w:rPr>
                    <w:t>干</w:t>
                  </w:r>
                  <w:r>
                    <w:rPr>
                      <w:rFonts w:hint="default" w:ascii="Times New Roman" w:hAnsi="Times New Roman" w:eastAsia="宋体" w:cs="Times New Roman"/>
                      <w:b/>
                      <w:bCs/>
                      <w:color w:val="000000"/>
                      <w:sz w:val="21"/>
                      <w:szCs w:val="21"/>
                      <w:vertAlign w:val="baseline"/>
                      <w:lang w:val="en-US" w:eastAsia="zh-CN"/>
                    </w:rPr>
                    <w:t>流量（m³/h）</w:t>
                  </w:r>
                </w:p>
              </w:tc>
              <w:tc>
                <w:tcPr>
                  <w:tcW w:w="895" w:type="dxa"/>
                  <w:noWrap w:val="0"/>
                  <w:vAlign w:val="center"/>
                </w:tcPr>
                <w:p w14:paraId="5BE74E9D">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检测结果</w:t>
                  </w:r>
                </w:p>
              </w:tc>
              <w:tc>
                <w:tcPr>
                  <w:tcW w:w="1099" w:type="dxa"/>
                  <w:noWrap w:val="0"/>
                  <w:vAlign w:val="center"/>
                </w:tcPr>
                <w:p w14:paraId="6A2E9313">
                  <w:pPr>
                    <w:jc w:val="center"/>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eastAsia="宋体" w:cs="Times New Roman"/>
                      <w:b/>
                      <w:bCs/>
                      <w:color w:val="000000"/>
                      <w:sz w:val="21"/>
                      <w:szCs w:val="21"/>
                      <w:vertAlign w:val="baseline"/>
                      <w:lang w:val="en-US" w:eastAsia="zh-CN"/>
                    </w:rPr>
                    <w:t>排放速率（kg/h）</w:t>
                  </w:r>
                </w:p>
              </w:tc>
            </w:tr>
            <w:tr w14:paraId="080A1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restart"/>
                  <w:noWrap w:val="0"/>
                  <w:vAlign w:val="center"/>
                </w:tcPr>
                <w:p w14:paraId="3941D556">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2025.11.15</w:t>
                  </w:r>
                </w:p>
              </w:tc>
              <w:tc>
                <w:tcPr>
                  <w:tcW w:w="781" w:type="dxa"/>
                  <w:vMerge w:val="restart"/>
                  <w:noWrap w:val="0"/>
                  <w:vAlign w:val="center"/>
                </w:tcPr>
                <w:p w14:paraId="1402B9C2">
                  <w:pPr>
                    <w:jc w:val="center"/>
                    <w:rPr>
                      <w:rFonts w:hint="default" w:ascii="Times New Roman" w:hAnsi="Times New Roman" w:cs="Times New Roman"/>
                      <w:sz w:val="21"/>
                      <w:szCs w:val="21"/>
                      <w:highlight w:val="none"/>
                      <w:vertAlign w:val="baseline"/>
                      <w:lang w:val="en-US" w:eastAsia="zh-CN"/>
                    </w:rPr>
                  </w:pPr>
                  <w:r>
                    <w:rPr>
                      <w:rFonts w:hint="eastAsia" w:ascii="宋体" w:hAnsi="宋体" w:eastAsia="宋体" w:cs="宋体"/>
                      <w:color w:val="000000"/>
                      <w:sz w:val="21"/>
                      <w:szCs w:val="21"/>
                      <w:lang w:val="en-US" w:eastAsia="zh-CN"/>
                    </w:rPr>
                    <w:t>熔融挤出</w:t>
                  </w:r>
                  <w:r>
                    <w:rPr>
                      <w:rFonts w:hint="default" w:ascii="Times New Roman" w:hAnsi="Times New Roman" w:eastAsia="宋体" w:cs="Times New Roman"/>
                      <w:b w:val="0"/>
                      <w:bCs w:val="0"/>
                      <w:sz w:val="21"/>
                      <w:szCs w:val="21"/>
                    </w:rPr>
                    <w:t>废气</w:t>
                  </w:r>
                  <w:r>
                    <w:rPr>
                      <w:rFonts w:hint="eastAsia" w:cs="Times New Roman"/>
                      <w:b w:val="0"/>
                      <w:bCs w:val="0"/>
                      <w:sz w:val="21"/>
                      <w:szCs w:val="21"/>
                      <w:lang w:val="en-US" w:eastAsia="zh-CN"/>
                    </w:rPr>
                    <w:t>处理设施出</w:t>
                  </w:r>
                  <w:r>
                    <w:rPr>
                      <w:rFonts w:hint="eastAsia" w:ascii="Times New Roman" w:hAnsi="Times New Roman" w:cs="Times New Roman"/>
                      <w:sz w:val="21"/>
                      <w:szCs w:val="21"/>
                      <w:highlight w:val="none"/>
                      <w:vertAlign w:val="baseline"/>
                      <w:lang w:val="en-US" w:eastAsia="zh-CN"/>
                    </w:rPr>
                    <w:t>口</w:t>
                  </w:r>
                </w:p>
              </w:tc>
              <w:tc>
                <w:tcPr>
                  <w:tcW w:w="1997" w:type="dxa"/>
                  <w:vMerge w:val="restart"/>
                  <w:noWrap w:val="0"/>
                  <w:vAlign w:val="center"/>
                </w:tcPr>
                <w:p w14:paraId="1BBF675D">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-421</w:t>
                  </w:r>
                </w:p>
              </w:tc>
              <w:tc>
                <w:tcPr>
                  <w:tcW w:w="1739" w:type="dxa"/>
                  <w:noWrap w:val="0"/>
                  <w:vAlign w:val="center"/>
                </w:tcPr>
                <w:p w14:paraId="5A0A5630">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503D22E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49F08217">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3.94</w:t>
                  </w:r>
                </w:p>
              </w:tc>
              <w:tc>
                <w:tcPr>
                  <w:tcW w:w="1099" w:type="dxa"/>
                  <w:noWrap w:val="0"/>
                  <w:vAlign w:val="center"/>
                </w:tcPr>
                <w:p w14:paraId="67808F0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0.072</w:t>
                  </w:r>
                </w:p>
              </w:tc>
            </w:tr>
            <w:tr w14:paraId="223FD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53256A13">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09FC9322">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707FF344">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06307FBA">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6F598863">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0538DC1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1.56</w:t>
                  </w:r>
                </w:p>
              </w:tc>
              <w:tc>
                <w:tcPr>
                  <w:tcW w:w="1099" w:type="dxa"/>
                  <w:noWrap w:val="0"/>
                  <w:vAlign w:val="center"/>
                </w:tcPr>
                <w:p w14:paraId="77FF57C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0.029</w:t>
                  </w:r>
                </w:p>
              </w:tc>
            </w:tr>
            <w:tr w14:paraId="73C27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26284F3D">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5FE99AB4">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503FCDFB">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45DD92FB">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2A740CD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38C4E10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2D65CC90">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w:t>
                  </w:r>
                </w:p>
              </w:tc>
            </w:tr>
            <w:tr w14:paraId="6CE78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1356" w:type="dxa"/>
                  <w:vMerge w:val="continue"/>
                  <w:noWrap w:val="0"/>
                  <w:vAlign w:val="center"/>
                </w:tcPr>
                <w:p w14:paraId="071632A9">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4229B77A">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78479B57">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4706EE3D">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46AA1B2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02C506C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0.545</w:t>
                  </w:r>
                </w:p>
              </w:tc>
              <w:tc>
                <w:tcPr>
                  <w:tcW w:w="1099" w:type="dxa"/>
                  <w:noWrap w:val="0"/>
                  <w:vAlign w:val="center"/>
                </w:tcPr>
                <w:p w14:paraId="4A42C7C8">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0.010</w:t>
                  </w:r>
                </w:p>
              </w:tc>
            </w:tr>
            <w:tr w14:paraId="2B01F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350DE539">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174DE766">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14887393">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1FE43F8F">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30EB878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0707076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44C980B0">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17CF1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19CC8AA2">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709DE08E">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5E6FC1A1">
                  <w:pPr>
                    <w:jc w:val="center"/>
                    <w:rPr>
                      <w:rFonts w:hint="default" w:ascii="Times New Roman" w:hAnsi="Times New Roman" w:cs="Times New Roman"/>
                      <w:sz w:val="21"/>
                      <w:szCs w:val="21"/>
                      <w:highlight w:val="none"/>
                      <w:vertAlign w:val="baseline"/>
                      <w:lang w:val="en-US" w:eastAsia="zh-CN"/>
                    </w:rPr>
                  </w:pPr>
                </w:p>
              </w:tc>
              <w:tc>
                <w:tcPr>
                  <w:tcW w:w="1739" w:type="dxa"/>
                  <w:shd w:val="clear" w:color="auto" w:fill="FFFFFF"/>
                  <w:noWrap w:val="0"/>
                  <w:vAlign w:val="center"/>
                </w:tcPr>
                <w:p w14:paraId="63671D18">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148" w:type="dxa"/>
                  <w:noWrap w:val="0"/>
                  <w:vAlign w:val="center"/>
                </w:tcPr>
                <w:p w14:paraId="5D270A0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66ADF852">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1F20E049">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60F75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0C91292A">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00C8928B">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5E400C8A">
                  <w:pPr>
                    <w:jc w:val="center"/>
                    <w:rPr>
                      <w:rFonts w:hint="default" w:ascii="Times New Roman" w:hAnsi="Times New Roman" w:cs="Times New Roman"/>
                      <w:sz w:val="21"/>
                      <w:szCs w:val="21"/>
                      <w:highlight w:val="none"/>
                      <w:vertAlign w:val="baseline"/>
                      <w:lang w:val="en-US" w:eastAsia="zh-CN"/>
                    </w:rPr>
                  </w:pPr>
                </w:p>
              </w:tc>
              <w:tc>
                <w:tcPr>
                  <w:tcW w:w="1739" w:type="dxa"/>
                  <w:shd w:val="clear" w:color="auto" w:fill="FFFFFF"/>
                  <w:noWrap w:val="0"/>
                  <w:vAlign w:val="center"/>
                </w:tcPr>
                <w:p w14:paraId="0F77BDF5">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2391CC8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7A885692">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285DBAC9">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60D11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5B6F7894">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2650B8B1">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6F6EC619">
                  <w:pPr>
                    <w:jc w:val="center"/>
                    <w:rPr>
                      <w:rFonts w:hint="default" w:ascii="Times New Roman" w:hAnsi="Times New Roman" w:cs="Times New Roman"/>
                      <w:sz w:val="21"/>
                      <w:szCs w:val="21"/>
                      <w:highlight w:val="none"/>
                      <w:vertAlign w:val="baseline"/>
                      <w:lang w:val="en-US" w:eastAsia="zh-CN"/>
                    </w:rPr>
                  </w:pPr>
                </w:p>
              </w:tc>
              <w:tc>
                <w:tcPr>
                  <w:tcW w:w="1739" w:type="dxa"/>
                  <w:shd w:val="clear" w:color="auto" w:fill="FFFFFF"/>
                  <w:noWrap w:val="0"/>
                  <w:vAlign w:val="center"/>
                </w:tcPr>
                <w:p w14:paraId="7746839C">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8" w:type="dxa"/>
                  <w:noWrap w:val="0"/>
                  <w:vAlign w:val="center"/>
                </w:tcPr>
                <w:p w14:paraId="5B9EC2D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18302</w:t>
                  </w:r>
                </w:p>
              </w:tc>
              <w:tc>
                <w:tcPr>
                  <w:tcW w:w="895" w:type="dxa"/>
                  <w:noWrap w:val="0"/>
                  <w:vAlign w:val="center"/>
                </w:tcPr>
                <w:p w14:paraId="5CC873D7">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549</w:t>
                  </w:r>
                </w:p>
              </w:tc>
              <w:tc>
                <w:tcPr>
                  <w:tcW w:w="1099" w:type="dxa"/>
                  <w:noWrap w:val="0"/>
                  <w:vAlign w:val="center"/>
                </w:tcPr>
                <w:p w14:paraId="1AEC06EC">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r>
            <w:tr w14:paraId="3C28F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0A6ADEF5">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0B8DD7EA">
                  <w:pPr>
                    <w:jc w:val="center"/>
                    <w:rPr>
                      <w:rFonts w:hint="default" w:ascii="Times New Roman" w:hAnsi="Times New Roman" w:cs="Times New Roman"/>
                      <w:sz w:val="21"/>
                      <w:szCs w:val="21"/>
                      <w:highlight w:val="none"/>
                      <w:vertAlign w:val="baseline"/>
                      <w:lang w:val="en-US" w:eastAsia="zh-CN"/>
                    </w:rPr>
                  </w:pPr>
                </w:p>
              </w:tc>
              <w:tc>
                <w:tcPr>
                  <w:tcW w:w="1997" w:type="dxa"/>
                  <w:vMerge w:val="restart"/>
                  <w:noWrap w:val="0"/>
                  <w:vAlign w:val="center"/>
                </w:tcPr>
                <w:p w14:paraId="077D29E0">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-422</w:t>
                  </w:r>
                </w:p>
              </w:tc>
              <w:tc>
                <w:tcPr>
                  <w:tcW w:w="1739" w:type="dxa"/>
                  <w:noWrap w:val="0"/>
                  <w:vAlign w:val="center"/>
                </w:tcPr>
                <w:p w14:paraId="09DB0599">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3C4B3AF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382678FA">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3.96</w:t>
                  </w:r>
                </w:p>
              </w:tc>
              <w:tc>
                <w:tcPr>
                  <w:tcW w:w="1099" w:type="dxa"/>
                  <w:noWrap w:val="0"/>
                  <w:vAlign w:val="center"/>
                </w:tcPr>
                <w:p w14:paraId="317FF4B1">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0.072</w:t>
                  </w:r>
                </w:p>
              </w:tc>
            </w:tr>
            <w:tr w14:paraId="11E53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330153DE">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196D65C3">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6CA93D63">
                  <w:pPr>
                    <w:jc w:val="center"/>
                    <w:rPr>
                      <w:rFonts w:hint="default" w:ascii="Times New Roman" w:hAnsi="Times New Roman" w:eastAsia="宋体" w:cs="Times New Roman"/>
                      <w:sz w:val="21"/>
                      <w:szCs w:val="21"/>
                      <w:highlight w:val="none"/>
                      <w:vertAlign w:val="baseline"/>
                      <w:lang w:val="en-US" w:eastAsia="zh-CN"/>
                    </w:rPr>
                  </w:pPr>
                </w:p>
              </w:tc>
              <w:tc>
                <w:tcPr>
                  <w:tcW w:w="1739" w:type="dxa"/>
                  <w:noWrap w:val="0"/>
                  <w:vAlign w:val="center"/>
                </w:tcPr>
                <w:p w14:paraId="6CB97794">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051F860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552F181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1.77</w:t>
                  </w:r>
                </w:p>
              </w:tc>
              <w:tc>
                <w:tcPr>
                  <w:tcW w:w="1099" w:type="dxa"/>
                  <w:noWrap w:val="0"/>
                  <w:vAlign w:val="center"/>
                </w:tcPr>
                <w:p w14:paraId="1BEBBC0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0.032</w:t>
                  </w:r>
                </w:p>
              </w:tc>
            </w:tr>
            <w:tr w14:paraId="29F63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2DBD27B0">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0E54D540">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176C6CD7">
                  <w:pPr>
                    <w:jc w:val="center"/>
                    <w:rPr>
                      <w:rFonts w:hint="default" w:ascii="Times New Roman" w:hAnsi="Times New Roman" w:eastAsia="宋体" w:cs="Times New Roman"/>
                      <w:sz w:val="21"/>
                      <w:szCs w:val="21"/>
                      <w:highlight w:val="none"/>
                      <w:vertAlign w:val="baseline"/>
                      <w:lang w:val="en-US" w:eastAsia="zh-CN"/>
                    </w:rPr>
                  </w:pPr>
                </w:p>
              </w:tc>
              <w:tc>
                <w:tcPr>
                  <w:tcW w:w="1739" w:type="dxa"/>
                  <w:noWrap w:val="0"/>
                  <w:vAlign w:val="center"/>
                </w:tcPr>
                <w:p w14:paraId="4E0DEF4A">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1D2553D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07DEA97D">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2FFD38C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w:t>
                  </w:r>
                </w:p>
              </w:tc>
            </w:tr>
            <w:tr w14:paraId="138E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67981BDA">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2D1A5382">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6D0217D7">
                  <w:pPr>
                    <w:jc w:val="center"/>
                    <w:rPr>
                      <w:rFonts w:hint="default" w:ascii="Times New Roman" w:hAnsi="Times New Roman" w:eastAsia="宋体" w:cs="Times New Roman"/>
                      <w:sz w:val="21"/>
                      <w:szCs w:val="21"/>
                      <w:highlight w:val="none"/>
                      <w:vertAlign w:val="baseline"/>
                      <w:lang w:val="en-US" w:eastAsia="zh-CN"/>
                    </w:rPr>
                  </w:pPr>
                </w:p>
              </w:tc>
              <w:tc>
                <w:tcPr>
                  <w:tcW w:w="1739" w:type="dxa"/>
                  <w:noWrap w:val="0"/>
                  <w:vAlign w:val="center"/>
                </w:tcPr>
                <w:p w14:paraId="71F49998">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1D7CAB8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437406B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0.560</w:t>
                  </w:r>
                </w:p>
              </w:tc>
              <w:tc>
                <w:tcPr>
                  <w:tcW w:w="1099" w:type="dxa"/>
                  <w:noWrap w:val="0"/>
                  <w:vAlign w:val="center"/>
                </w:tcPr>
                <w:p w14:paraId="56368E4C">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0.010</w:t>
                  </w:r>
                </w:p>
              </w:tc>
            </w:tr>
            <w:tr w14:paraId="59F7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003D52DC">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72B160F1">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noWrap w:val="0"/>
                  <w:vAlign w:val="center"/>
                </w:tcPr>
                <w:p w14:paraId="5482DDDF">
                  <w:pPr>
                    <w:jc w:val="center"/>
                    <w:rPr>
                      <w:rFonts w:hint="default" w:ascii="Times New Roman" w:hAnsi="Times New Roman" w:eastAsia="宋体" w:cs="Times New Roman"/>
                      <w:sz w:val="21"/>
                      <w:szCs w:val="21"/>
                      <w:highlight w:val="none"/>
                      <w:vertAlign w:val="baseline"/>
                      <w:lang w:val="en-US" w:eastAsia="zh-CN"/>
                    </w:rPr>
                  </w:pPr>
                </w:p>
              </w:tc>
              <w:tc>
                <w:tcPr>
                  <w:tcW w:w="1739" w:type="dxa"/>
                  <w:noWrap w:val="0"/>
                  <w:vAlign w:val="center"/>
                </w:tcPr>
                <w:p w14:paraId="56234EC6">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6955A5A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482F3EC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30A71316">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6FA8F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5A7A6040">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12C9A763">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46B549C2">
                  <w:pPr>
                    <w:jc w:val="center"/>
                    <w:rPr>
                      <w:rFonts w:hint="default" w:ascii="Times New Roman" w:hAnsi="Times New Roman" w:eastAsia="宋体" w:cs="Times New Roman"/>
                      <w:sz w:val="21"/>
                      <w:szCs w:val="21"/>
                      <w:highlight w:val="none"/>
                      <w:vertAlign w:val="baseline"/>
                      <w:lang w:val="en-US" w:eastAsia="zh-CN"/>
                    </w:rPr>
                  </w:pPr>
                </w:p>
              </w:tc>
              <w:tc>
                <w:tcPr>
                  <w:tcW w:w="1739" w:type="dxa"/>
                  <w:shd w:val="clear" w:color="auto" w:fill="FFFFFF"/>
                  <w:noWrap w:val="0"/>
                  <w:vAlign w:val="center"/>
                </w:tcPr>
                <w:p w14:paraId="7D781809">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148" w:type="dxa"/>
                  <w:noWrap w:val="0"/>
                  <w:vAlign w:val="center"/>
                </w:tcPr>
                <w:p w14:paraId="7D46F3B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2FE6DFFD">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1FD7D58C">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44C50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68F2A9F9">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2E0C4901">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128E81E0">
                  <w:pPr>
                    <w:jc w:val="center"/>
                    <w:rPr>
                      <w:rFonts w:hint="default" w:ascii="Times New Roman" w:hAnsi="Times New Roman" w:eastAsia="宋体" w:cs="Times New Roman"/>
                      <w:sz w:val="21"/>
                      <w:szCs w:val="21"/>
                      <w:highlight w:val="none"/>
                      <w:vertAlign w:val="baseline"/>
                      <w:lang w:val="en-US" w:eastAsia="zh-CN"/>
                    </w:rPr>
                  </w:pPr>
                </w:p>
              </w:tc>
              <w:tc>
                <w:tcPr>
                  <w:tcW w:w="1739" w:type="dxa"/>
                  <w:shd w:val="clear" w:color="auto" w:fill="FFFFFF"/>
                  <w:noWrap w:val="0"/>
                  <w:vAlign w:val="center"/>
                </w:tcPr>
                <w:p w14:paraId="7338E57C">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74E53DD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7E7A018E">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08BBD98A">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62F83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03FBD560">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1007DB69">
                  <w:pPr>
                    <w:jc w:val="center"/>
                    <w:rPr>
                      <w:rFonts w:hint="default" w:ascii="Times New Roman" w:hAnsi="Times New Roman" w:eastAsia="宋体" w:cs="Times New Roman"/>
                      <w:sz w:val="21"/>
                      <w:szCs w:val="21"/>
                      <w:highlight w:val="none"/>
                      <w:vertAlign w:val="baseline"/>
                      <w:lang w:eastAsia="zh-CN"/>
                    </w:rPr>
                  </w:pPr>
                </w:p>
              </w:tc>
              <w:tc>
                <w:tcPr>
                  <w:tcW w:w="1997" w:type="dxa"/>
                  <w:vMerge w:val="continue"/>
                  <w:shd w:val="clear" w:color="auto" w:fill="auto"/>
                  <w:noWrap w:val="0"/>
                  <w:vAlign w:val="center"/>
                </w:tcPr>
                <w:p w14:paraId="1B8D155C">
                  <w:pPr>
                    <w:jc w:val="center"/>
                    <w:rPr>
                      <w:rFonts w:hint="default" w:ascii="Times New Roman" w:hAnsi="Times New Roman" w:eastAsia="宋体" w:cs="Times New Roman"/>
                      <w:sz w:val="21"/>
                      <w:szCs w:val="21"/>
                      <w:highlight w:val="none"/>
                      <w:vertAlign w:val="baseline"/>
                      <w:lang w:val="en-US" w:eastAsia="zh-CN"/>
                    </w:rPr>
                  </w:pPr>
                </w:p>
              </w:tc>
              <w:tc>
                <w:tcPr>
                  <w:tcW w:w="1739" w:type="dxa"/>
                  <w:shd w:val="clear" w:color="auto" w:fill="FFFFFF"/>
                  <w:noWrap w:val="0"/>
                  <w:vAlign w:val="center"/>
                </w:tcPr>
                <w:p w14:paraId="2970C4FA">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8" w:type="dxa"/>
                  <w:noWrap w:val="0"/>
                  <w:vAlign w:val="center"/>
                </w:tcPr>
                <w:p w14:paraId="27A7399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18287</w:t>
                  </w:r>
                </w:p>
              </w:tc>
              <w:tc>
                <w:tcPr>
                  <w:tcW w:w="895" w:type="dxa"/>
                  <w:noWrap w:val="0"/>
                  <w:vAlign w:val="center"/>
                </w:tcPr>
                <w:p w14:paraId="22DD7AB9">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416</w:t>
                  </w:r>
                </w:p>
              </w:tc>
              <w:tc>
                <w:tcPr>
                  <w:tcW w:w="1099" w:type="dxa"/>
                  <w:noWrap w:val="0"/>
                  <w:vAlign w:val="center"/>
                </w:tcPr>
                <w:p w14:paraId="2DA03823">
                  <w:pPr>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r>
            <w:tr w14:paraId="40BA3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752286DC">
                  <w:pPr>
                    <w:jc w:val="center"/>
                    <w:rPr>
                      <w:rFonts w:hint="default" w:ascii="Times New Roman" w:hAnsi="Times New Roman" w:eastAsia="宋体" w:cs="Times New Roman"/>
                      <w:sz w:val="21"/>
                      <w:szCs w:val="21"/>
                      <w:highlight w:val="none"/>
                      <w:vertAlign w:val="baseline"/>
                      <w:lang w:val="en-US" w:eastAsia="zh-CN"/>
                    </w:rPr>
                  </w:pPr>
                </w:p>
              </w:tc>
              <w:tc>
                <w:tcPr>
                  <w:tcW w:w="781" w:type="dxa"/>
                  <w:vMerge w:val="continue"/>
                  <w:noWrap w:val="0"/>
                  <w:vAlign w:val="center"/>
                </w:tcPr>
                <w:p w14:paraId="66BF1D98">
                  <w:pPr>
                    <w:jc w:val="center"/>
                    <w:rPr>
                      <w:rFonts w:hint="default" w:ascii="Times New Roman" w:hAnsi="Times New Roman" w:cs="Times New Roman"/>
                      <w:sz w:val="21"/>
                      <w:szCs w:val="21"/>
                      <w:highlight w:val="none"/>
                      <w:vertAlign w:val="baseline"/>
                      <w:lang w:val="en-US" w:eastAsia="zh-CN"/>
                    </w:rPr>
                  </w:pPr>
                </w:p>
              </w:tc>
              <w:tc>
                <w:tcPr>
                  <w:tcW w:w="1997" w:type="dxa"/>
                  <w:vMerge w:val="restart"/>
                  <w:noWrap w:val="0"/>
                  <w:vAlign w:val="center"/>
                </w:tcPr>
                <w:p w14:paraId="492516B9">
                  <w:pPr>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W25111306</w:t>
                  </w:r>
                  <w:r>
                    <w:rPr>
                      <w:rFonts w:hint="default" w:ascii="Times New Roman" w:hAnsi="Times New Roman" w:cs="Times New Roman"/>
                      <w:sz w:val="21"/>
                      <w:szCs w:val="21"/>
                      <w:highlight w:val="none"/>
                      <w:vertAlign w:val="baseline"/>
                      <w:lang w:val="en-US" w:eastAsia="zh-CN"/>
                    </w:rPr>
                    <w:t>-YQ</w:t>
                  </w:r>
                  <w:r>
                    <w:rPr>
                      <w:rFonts w:hint="eastAsia" w:ascii="Times New Roman" w:hAnsi="Times New Roman" w:cs="Times New Roman"/>
                      <w:sz w:val="21"/>
                      <w:szCs w:val="21"/>
                      <w:highlight w:val="none"/>
                      <w:vertAlign w:val="baseline"/>
                      <w:lang w:val="en-US" w:eastAsia="zh-CN"/>
                    </w:rPr>
                    <w:t>-423</w:t>
                  </w:r>
                </w:p>
              </w:tc>
              <w:tc>
                <w:tcPr>
                  <w:tcW w:w="1739" w:type="dxa"/>
                  <w:noWrap w:val="0"/>
                  <w:vAlign w:val="center"/>
                </w:tcPr>
                <w:p w14:paraId="080F0964">
                  <w:pPr>
                    <w:jc w:val="center"/>
                    <w:rPr>
                      <w:rFonts w:hint="default" w:ascii="Times New Roman" w:hAnsi="Times New Roman" w:eastAsia="宋体" w:cs="Times New Roman"/>
                      <w:kern w:val="2"/>
                      <w:sz w:val="21"/>
                      <w:szCs w:val="21"/>
                      <w:highlight w:val="none"/>
                      <w:vertAlign w:val="baseline"/>
                      <w:lang w:val="en-US" w:eastAsia="zh-CN" w:bidi="ar-SA"/>
                    </w:rPr>
                  </w:pPr>
                  <w:r>
                    <w:rPr>
                      <w:rStyle w:val="38"/>
                      <w:rFonts w:hint="default" w:ascii="Times New Roman" w:hAnsi="Times New Roman" w:eastAsia="宋体" w:cs="Times New Roman"/>
                      <w:kern w:val="2"/>
                      <w:sz w:val="21"/>
                      <w:szCs w:val="21"/>
                      <w:lang w:val="en-US" w:eastAsia="zh-CN" w:bidi="ar-SA"/>
                    </w:rPr>
                    <w:t>VOCs（以非甲烷总烃计）</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3B68E17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6467B2E4">
                  <w:pPr>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3.75</w:t>
                  </w:r>
                </w:p>
              </w:tc>
              <w:tc>
                <w:tcPr>
                  <w:tcW w:w="1099" w:type="dxa"/>
                  <w:noWrap w:val="0"/>
                  <w:vAlign w:val="center"/>
                </w:tcPr>
                <w:p w14:paraId="1605F33C">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w:t>
                  </w:r>
                  <w:r>
                    <w:rPr>
                      <w:rFonts w:hint="eastAsia" w:ascii="Times New Roman" w:hAnsi="Times New Roman" w:cs="Times New Roman"/>
                      <w:sz w:val="21"/>
                      <w:szCs w:val="21"/>
                      <w:highlight w:val="none"/>
                      <w:vertAlign w:val="baseline"/>
                      <w:lang w:val="en-US" w:eastAsia="zh-CN"/>
                    </w:rPr>
                    <w:t>69</w:t>
                  </w:r>
                </w:p>
              </w:tc>
            </w:tr>
            <w:tr w14:paraId="0582A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1B4B8D65">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72C4F2D9">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7374B84C">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76757832">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3F7E41AF">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095C2E15">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1.64</w:t>
                  </w:r>
                </w:p>
              </w:tc>
              <w:tc>
                <w:tcPr>
                  <w:tcW w:w="1099" w:type="dxa"/>
                  <w:noWrap w:val="0"/>
                  <w:vAlign w:val="center"/>
                </w:tcPr>
                <w:p w14:paraId="4020BAE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0.030</w:t>
                  </w:r>
                </w:p>
              </w:tc>
            </w:tr>
            <w:tr w14:paraId="171D9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049FE20F">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6E0B07F7">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2B529CF6">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14D14C79">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甲苯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7DC027B6">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400B516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641AC7C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w:t>
                  </w:r>
                </w:p>
              </w:tc>
            </w:tr>
            <w:tr w14:paraId="504C3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63B5D6D3">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71851659">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56D71CC3">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528214D6">
                  <w:pPr>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乙苯</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42DDC4B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74925338">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0.531</w:t>
                  </w:r>
                </w:p>
              </w:tc>
              <w:tc>
                <w:tcPr>
                  <w:tcW w:w="1099" w:type="dxa"/>
                  <w:noWrap w:val="0"/>
                  <w:vAlign w:val="center"/>
                </w:tcPr>
                <w:p w14:paraId="755F7CF2">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0.010</w:t>
                  </w:r>
                </w:p>
              </w:tc>
            </w:tr>
            <w:tr w14:paraId="2AA58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noWrap w:val="0"/>
                  <w:vAlign w:val="center"/>
                </w:tcPr>
                <w:p w14:paraId="58A78A45">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noWrap w:val="0"/>
                  <w:vAlign w:val="center"/>
                </w:tcPr>
                <w:p w14:paraId="71263251">
                  <w:pPr>
                    <w:jc w:val="center"/>
                    <w:rPr>
                      <w:rFonts w:hint="default" w:ascii="Times New Roman" w:hAnsi="Times New Roman" w:cs="Times New Roman"/>
                      <w:sz w:val="21"/>
                      <w:szCs w:val="21"/>
                      <w:highlight w:val="none"/>
                      <w:vertAlign w:val="baseline"/>
                      <w:lang w:val="en-US" w:eastAsia="zh-CN"/>
                    </w:rPr>
                  </w:pPr>
                </w:p>
              </w:tc>
              <w:tc>
                <w:tcPr>
                  <w:tcW w:w="1997" w:type="dxa"/>
                  <w:vMerge w:val="continue"/>
                  <w:noWrap w:val="0"/>
                  <w:vAlign w:val="center"/>
                </w:tcPr>
                <w:p w14:paraId="59F1A8DC">
                  <w:pPr>
                    <w:jc w:val="center"/>
                    <w:rPr>
                      <w:rFonts w:hint="default" w:ascii="Times New Roman" w:hAnsi="Times New Roman" w:cs="Times New Roman"/>
                      <w:sz w:val="21"/>
                      <w:szCs w:val="21"/>
                      <w:highlight w:val="none"/>
                      <w:vertAlign w:val="baseline"/>
                      <w:lang w:val="en-US" w:eastAsia="zh-CN"/>
                    </w:rPr>
                  </w:pPr>
                </w:p>
              </w:tc>
              <w:tc>
                <w:tcPr>
                  <w:tcW w:w="1739" w:type="dxa"/>
                  <w:noWrap w:val="0"/>
                  <w:vAlign w:val="center"/>
                </w:tcPr>
                <w:p w14:paraId="03EE38EF">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丙烯腈</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2FB0E83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4A7475F4">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0E8ABD62">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4F4CB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05CA47A5">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49DD8A4D">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66F766ED">
                  <w:pPr>
                    <w:jc w:val="center"/>
                    <w:rPr>
                      <w:rFonts w:hint="default" w:ascii="Times New Roman" w:hAnsi="Times New Roman" w:cs="Times New Roman"/>
                      <w:sz w:val="21"/>
                      <w:szCs w:val="21"/>
                      <w:highlight w:val="none"/>
                      <w:vertAlign w:val="baseline"/>
                      <w:lang w:val="en-US" w:eastAsia="zh-CN"/>
                    </w:rPr>
                  </w:pPr>
                </w:p>
              </w:tc>
              <w:tc>
                <w:tcPr>
                  <w:tcW w:w="1739" w:type="dxa"/>
                  <w:shd w:val="clear" w:color="auto" w:fill="FFFFFF"/>
                  <w:noWrap w:val="0"/>
                  <w:vAlign w:val="center"/>
                </w:tcPr>
                <w:p w14:paraId="482E533C">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highlight w:val="none"/>
                      <w:vertAlign w:val="baseline"/>
                      <w:lang w:val="en-US" w:eastAsia="zh-CN"/>
                    </w:rPr>
                    <w:t>酚类化合物（</w:t>
                  </w:r>
                  <w:r>
                    <w:rPr>
                      <w:rFonts w:hint="default" w:ascii="Times New Roman" w:hAnsi="Times New Roman" w:cs="Times New Roman"/>
                      <w:color w:val="000000"/>
                      <w:kern w:val="0"/>
                      <w:sz w:val="21"/>
                      <w:szCs w:val="21"/>
                      <w:highlight w:val="none"/>
                      <w:lang w:val="en-US" w:eastAsia="zh-CN"/>
                    </w:rPr>
                    <w:t>m</w:t>
                  </w:r>
                  <w:r>
                    <w:rPr>
                      <w:rFonts w:hint="default" w:ascii="Times New Roman" w:hAnsi="Times New Roman" w:cs="Times New Roman"/>
                      <w:sz w:val="21"/>
                      <w:szCs w:val="21"/>
                      <w:highlight w:val="none"/>
                      <w:lang w:val="en-US" w:eastAsia="zh-CN" w:bidi="ar"/>
                    </w:rPr>
                    <w:t>g/m</w:t>
                  </w:r>
                  <w:r>
                    <w:rPr>
                      <w:rFonts w:hint="default" w:ascii="Times New Roman" w:hAnsi="Times New Roman" w:cs="Times New Roman"/>
                      <w:sz w:val="21"/>
                      <w:szCs w:val="21"/>
                      <w:highlight w:val="none"/>
                      <w:vertAlign w:val="superscript"/>
                      <w:lang w:val="en-US" w:eastAsia="zh-CN" w:bidi="ar"/>
                    </w:rPr>
                    <w:t>3</w:t>
                  </w:r>
                  <w:r>
                    <w:rPr>
                      <w:rFonts w:hint="eastAsia" w:ascii="Times New Roman" w:hAnsi="Times New Roman" w:cs="Times New Roman"/>
                      <w:sz w:val="21"/>
                      <w:szCs w:val="21"/>
                      <w:highlight w:val="none"/>
                      <w:vertAlign w:val="baseline"/>
                      <w:lang w:val="en-US" w:eastAsia="zh-CN" w:bidi="ar"/>
                    </w:rPr>
                    <w:t>）</w:t>
                  </w:r>
                </w:p>
              </w:tc>
              <w:tc>
                <w:tcPr>
                  <w:tcW w:w="1148" w:type="dxa"/>
                  <w:noWrap w:val="0"/>
                  <w:vAlign w:val="center"/>
                </w:tcPr>
                <w:p w14:paraId="69EECE9B">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50F22791">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79CA1282">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42929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08ECE92D">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2113799D">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719217CD">
                  <w:pPr>
                    <w:jc w:val="center"/>
                    <w:rPr>
                      <w:rFonts w:hint="default" w:ascii="Times New Roman" w:hAnsi="Times New Roman" w:cs="Times New Roman"/>
                      <w:sz w:val="21"/>
                      <w:szCs w:val="21"/>
                      <w:highlight w:val="none"/>
                      <w:vertAlign w:val="baseline"/>
                      <w:lang w:val="en-US" w:eastAsia="zh-CN"/>
                    </w:rPr>
                  </w:pPr>
                </w:p>
              </w:tc>
              <w:tc>
                <w:tcPr>
                  <w:tcW w:w="1739" w:type="dxa"/>
                  <w:shd w:val="clear" w:color="auto" w:fill="FFFFFF"/>
                  <w:noWrap w:val="0"/>
                  <w:vAlign w:val="center"/>
                </w:tcPr>
                <w:p w14:paraId="50D036E5">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氯苯类化合物</w:t>
                  </w:r>
                  <w:r>
                    <w:rPr>
                      <w:rFonts w:hint="default" w:ascii="Times New Roman" w:hAnsi="Times New Roman" w:eastAsia="宋体" w:cs="Times New Roman"/>
                      <w:sz w:val="21"/>
                      <w:szCs w:val="21"/>
                      <w:highlight w:val="none"/>
                      <w:vertAlign w:val="baseline"/>
                      <w:lang w:val="en-US" w:eastAsia="zh-CN"/>
                    </w:rPr>
                    <w:t>（mg/m³）</w:t>
                  </w:r>
                </w:p>
              </w:tc>
              <w:tc>
                <w:tcPr>
                  <w:tcW w:w="1148" w:type="dxa"/>
                  <w:noWrap w:val="0"/>
                  <w:vAlign w:val="center"/>
                </w:tcPr>
                <w:p w14:paraId="6242F330">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4B167512">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ND</w:t>
                  </w:r>
                </w:p>
              </w:tc>
              <w:tc>
                <w:tcPr>
                  <w:tcW w:w="1099" w:type="dxa"/>
                  <w:noWrap w:val="0"/>
                  <w:vAlign w:val="center"/>
                </w:tcPr>
                <w:p w14:paraId="1C6D009A">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0A120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56" w:type="dxa"/>
                  <w:vMerge w:val="continue"/>
                  <w:shd w:val="clear" w:color="auto" w:fill="auto"/>
                  <w:noWrap w:val="0"/>
                  <w:vAlign w:val="center"/>
                </w:tcPr>
                <w:p w14:paraId="534147C1">
                  <w:pPr>
                    <w:jc w:val="center"/>
                    <w:rPr>
                      <w:rFonts w:hint="default" w:ascii="Times New Roman" w:hAnsi="Times New Roman" w:eastAsia="宋体" w:cs="Times New Roman"/>
                      <w:sz w:val="21"/>
                      <w:szCs w:val="21"/>
                      <w:highlight w:val="none"/>
                      <w:vertAlign w:val="baseline"/>
                      <w:lang w:eastAsia="zh-CN"/>
                    </w:rPr>
                  </w:pPr>
                </w:p>
              </w:tc>
              <w:tc>
                <w:tcPr>
                  <w:tcW w:w="781" w:type="dxa"/>
                  <w:vMerge w:val="continue"/>
                  <w:shd w:val="clear" w:color="auto" w:fill="auto"/>
                  <w:noWrap w:val="0"/>
                  <w:vAlign w:val="center"/>
                </w:tcPr>
                <w:p w14:paraId="57BEC93C">
                  <w:pPr>
                    <w:jc w:val="center"/>
                    <w:rPr>
                      <w:rFonts w:hint="default" w:ascii="Times New Roman" w:hAnsi="Times New Roman" w:cs="Times New Roman"/>
                      <w:sz w:val="21"/>
                      <w:szCs w:val="21"/>
                      <w:highlight w:val="none"/>
                      <w:vertAlign w:val="baseline"/>
                      <w:lang w:val="en-US" w:eastAsia="zh-CN"/>
                    </w:rPr>
                  </w:pPr>
                </w:p>
              </w:tc>
              <w:tc>
                <w:tcPr>
                  <w:tcW w:w="1997" w:type="dxa"/>
                  <w:vMerge w:val="continue"/>
                  <w:shd w:val="clear" w:color="auto" w:fill="auto"/>
                  <w:noWrap w:val="0"/>
                  <w:vAlign w:val="center"/>
                </w:tcPr>
                <w:p w14:paraId="1A30E66E">
                  <w:pPr>
                    <w:jc w:val="center"/>
                    <w:rPr>
                      <w:rFonts w:hint="default" w:ascii="Times New Roman" w:hAnsi="Times New Roman" w:cs="Times New Roman"/>
                      <w:sz w:val="21"/>
                      <w:szCs w:val="21"/>
                      <w:highlight w:val="none"/>
                      <w:vertAlign w:val="baseline"/>
                      <w:lang w:val="en-US" w:eastAsia="zh-CN"/>
                    </w:rPr>
                  </w:pPr>
                </w:p>
              </w:tc>
              <w:tc>
                <w:tcPr>
                  <w:tcW w:w="1739" w:type="dxa"/>
                  <w:shd w:val="clear" w:color="auto" w:fill="FFFFFF"/>
                  <w:noWrap w:val="0"/>
                  <w:vAlign w:val="center"/>
                </w:tcPr>
                <w:p w14:paraId="5F1D9077">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臭气浓度</w:t>
                  </w:r>
                </w:p>
              </w:tc>
              <w:tc>
                <w:tcPr>
                  <w:tcW w:w="1148" w:type="dxa"/>
                  <w:noWrap w:val="0"/>
                  <w:vAlign w:val="center"/>
                </w:tcPr>
                <w:p w14:paraId="3194B292">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bidi="ar-SA"/>
                    </w:rPr>
                    <w:t>18285</w:t>
                  </w:r>
                </w:p>
              </w:tc>
              <w:tc>
                <w:tcPr>
                  <w:tcW w:w="895" w:type="dxa"/>
                  <w:noWrap w:val="0"/>
                  <w:vAlign w:val="center"/>
                </w:tcPr>
                <w:p w14:paraId="0E26697E">
                  <w:pPr>
                    <w:jc w:val="center"/>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229</w:t>
                  </w:r>
                </w:p>
              </w:tc>
              <w:tc>
                <w:tcPr>
                  <w:tcW w:w="1099" w:type="dxa"/>
                  <w:noWrap w:val="0"/>
                  <w:vAlign w:val="center"/>
                </w:tcPr>
                <w:p w14:paraId="1357A6F0">
                  <w:pPr>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w:t>
                  </w:r>
                </w:p>
              </w:tc>
            </w:tr>
            <w:tr w14:paraId="000DC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9015" w:type="dxa"/>
                  <w:gridSpan w:val="7"/>
                  <w:noWrap w:val="0"/>
                  <w:vAlign w:val="center"/>
                </w:tcPr>
                <w:p w14:paraId="73B10ADF">
                  <w:pPr>
                    <w:jc w:val="both"/>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备注：</w:t>
                  </w:r>
                  <w:r>
                    <w:rPr>
                      <w:rFonts w:hint="eastAsia" w:ascii="Times New Roman" w:hAnsi="Times New Roman" w:cs="Times New Roman"/>
                      <w:sz w:val="21"/>
                      <w:szCs w:val="21"/>
                      <w:highlight w:val="none"/>
                      <w:vertAlign w:val="baseline"/>
                      <w:lang w:val="en-US" w:eastAsia="zh-CN"/>
                    </w:rPr>
                    <w:t>ND表示未检出。</w:t>
                  </w:r>
                </w:p>
              </w:tc>
            </w:tr>
          </w:tbl>
          <w:p w14:paraId="7A0E25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eastAsia="zh-CN"/>
              </w:rPr>
              <w:t>根据</w:t>
            </w:r>
            <w:r>
              <w:rPr>
                <w:rFonts w:hint="eastAsia" w:ascii="宋体" w:hAnsi="宋体" w:eastAsia="宋体" w:cs="宋体"/>
                <w:b w:val="0"/>
                <w:bCs w:val="0"/>
                <w:color w:val="auto"/>
                <w:sz w:val="24"/>
                <w:szCs w:val="24"/>
                <w:lang w:val="en-US" w:eastAsia="zh-CN"/>
              </w:rPr>
              <w:t>有</w:t>
            </w:r>
            <w:r>
              <w:rPr>
                <w:rFonts w:hint="eastAsia" w:ascii="宋体" w:hAnsi="宋体" w:eastAsia="宋体" w:cs="宋体"/>
                <w:b w:val="0"/>
                <w:bCs w:val="0"/>
                <w:color w:val="auto"/>
                <w:sz w:val="24"/>
                <w:szCs w:val="24"/>
              </w:rPr>
              <w:t>组织排放源监测结果表明，</w:t>
            </w:r>
            <w:r>
              <w:rPr>
                <w:rFonts w:hint="eastAsia" w:ascii="Times New Roman" w:hAnsi="Times New Roman" w:cs="Times New Roman"/>
                <w:sz w:val="24"/>
                <w:szCs w:val="24"/>
                <w:lang w:val="en-US" w:eastAsia="zh-CN"/>
              </w:rPr>
              <w:t>投料</w:t>
            </w:r>
            <w:r>
              <w:rPr>
                <w:rFonts w:hint="default" w:ascii="Times New Roman" w:hAnsi="Times New Roman" w:eastAsia="宋体" w:cs="Times New Roman"/>
                <w:b w:val="0"/>
                <w:bCs w:val="0"/>
                <w:sz w:val="24"/>
                <w:szCs w:val="24"/>
              </w:rPr>
              <w:t>废气</w:t>
            </w:r>
            <w:r>
              <w:rPr>
                <w:rFonts w:hint="eastAsia" w:ascii="宋体" w:hAnsi="宋体" w:cs="宋体"/>
                <w:b w:val="0"/>
                <w:bCs w:val="0"/>
                <w:color w:val="auto"/>
                <w:sz w:val="24"/>
                <w:szCs w:val="24"/>
                <w:lang w:val="en-US" w:eastAsia="zh-CN"/>
              </w:rPr>
              <w:t>（</w:t>
            </w:r>
            <w:r>
              <w:rPr>
                <w:rFonts w:hint="eastAsia" w:ascii="宋体" w:hAnsi="宋体" w:eastAsia="宋体" w:cs="宋体"/>
                <w:b w:val="0"/>
                <w:bCs w:val="0"/>
                <w:color w:val="auto"/>
                <w:sz w:val="24"/>
                <w:szCs w:val="24"/>
                <w:lang w:val="en-US" w:eastAsia="zh-CN"/>
              </w:rPr>
              <w:t>颗粒物</w:t>
            </w:r>
            <w:r>
              <w:rPr>
                <w:rFonts w:hint="eastAsia" w:ascii="宋体" w:hAnsi="宋体" w:cs="宋体"/>
                <w:b w:val="0"/>
                <w:bCs w:val="0"/>
                <w:color w:val="auto"/>
                <w:sz w:val="24"/>
                <w:szCs w:val="24"/>
                <w:lang w:val="en-US" w:eastAsia="zh-CN"/>
              </w:rPr>
              <w:t>）</w:t>
            </w:r>
            <w:r>
              <w:rPr>
                <w:rFonts w:hint="eastAsia" w:ascii="宋体" w:hAnsi="宋体" w:eastAsia="宋体" w:cs="宋体"/>
                <w:b w:val="0"/>
                <w:bCs w:val="0"/>
                <w:color w:val="auto"/>
                <w:sz w:val="24"/>
                <w:szCs w:val="24"/>
                <w:lang w:val="en-US" w:eastAsia="zh-CN"/>
              </w:rPr>
              <w:t>排放浓度均低于检出限</w:t>
            </w:r>
            <w:r>
              <w:rPr>
                <w:rFonts w:hint="eastAsia" w:ascii="宋体" w:hAnsi="宋体" w:cs="宋体"/>
                <w:b w:val="0"/>
                <w:bCs w:val="0"/>
                <w:color w:val="auto"/>
                <w:sz w:val="24"/>
                <w:szCs w:val="24"/>
                <w:lang w:val="en-US" w:eastAsia="zh-CN"/>
              </w:rPr>
              <w:t>，满足</w:t>
            </w:r>
            <w:r>
              <w:rPr>
                <w:szCs w:val="21"/>
              </w:rPr>
              <w:t>《合成树脂工业污染物排放标准》（</w:t>
            </w:r>
            <w:r>
              <w:rPr>
                <w:rFonts w:eastAsia="TimesNewRomanPSMT"/>
                <w:szCs w:val="21"/>
              </w:rPr>
              <w:t>GB31572-2015</w:t>
            </w:r>
            <w:r>
              <w:rPr>
                <w:szCs w:val="21"/>
              </w:rPr>
              <w:t>）</w:t>
            </w:r>
            <w:r>
              <w:rPr>
                <w:rFonts w:hint="eastAsia" w:ascii="宋体" w:hAnsi="宋体" w:eastAsia="宋体" w:cs="宋体"/>
                <w:b w:val="0"/>
                <w:bCs/>
                <w:sz w:val="24"/>
                <w:szCs w:val="24"/>
                <w:lang w:val="en-US" w:eastAsia="zh-CN"/>
              </w:rPr>
              <w:t>中相关要求</w:t>
            </w:r>
            <w:r>
              <w:rPr>
                <w:rFonts w:hint="eastAsia" w:ascii="宋体" w:hAnsi="宋体" w:eastAsia="宋体" w:cs="宋体"/>
                <w:b w:val="0"/>
                <w:bCs w:val="0"/>
                <w:color w:val="auto"/>
                <w:sz w:val="24"/>
                <w:szCs w:val="24"/>
                <w:lang w:val="en-US" w:eastAsia="zh-CN"/>
              </w:rPr>
              <w:t>（颗粒物</w:t>
            </w:r>
            <w:r>
              <w:rPr>
                <w:rFonts w:hint="eastAsia" w:ascii="宋体" w:hAnsi="宋体" w:eastAsia="宋体" w:cs="宋体"/>
                <w:color w:val="000000"/>
                <w:kern w:val="0"/>
                <w:sz w:val="24"/>
                <w:szCs w:val="24"/>
                <w:highlight w:val="none"/>
                <w:lang w:val="en-US" w:eastAsia="zh-CN"/>
              </w:rPr>
              <w:t>&lt;20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宋体" w:hAnsi="宋体" w:eastAsia="宋体" w:cs="宋体"/>
                <w:b w:val="0"/>
                <w:bCs w:val="0"/>
                <w:color w:val="auto"/>
                <w:sz w:val="24"/>
                <w:szCs w:val="24"/>
                <w:lang w:val="en-US" w:eastAsia="zh-CN"/>
              </w:rPr>
              <w:t>）</w:t>
            </w:r>
            <w:r>
              <w:rPr>
                <w:rFonts w:hint="eastAsia" w:ascii="宋体" w:hAnsi="宋体" w:eastAsia="宋体" w:cs="宋体"/>
                <w:b w:val="0"/>
                <w:bCs/>
                <w:sz w:val="24"/>
                <w:szCs w:val="24"/>
                <w:lang w:val="en-US" w:eastAsia="zh-CN"/>
              </w:rPr>
              <w:t>；</w:t>
            </w:r>
            <w:r>
              <w:rPr>
                <w:rFonts w:hint="eastAsia" w:ascii="宋体" w:hAnsi="宋体" w:eastAsia="宋体" w:cs="宋体"/>
                <w:color w:val="000000"/>
                <w:sz w:val="24"/>
                <w:szCs w:val="24"/>
                <w:lang w:val="en-US" w:eastAsia="zh-CN"/>
              </w:rPr>
              <w:t>熔融挤出</w:t>
            </w:r>
            <w:r>
              <w:rPr>
                <w:rFonts w:hint="default" w:ascii="Times New Roman" w:hAnsi="Times New Roman" w:eastAsia="宋体" w:cs="Times New Roman"/>
                <w:b w:val="0"/>
                <w:bCs w:val="0"/>
                <w:sz w:val="24"/>
                <w:szCs w:val="24"/>
              </w:rPr>
              <w:t>废气</w:t>
            </w:r>
            <w:r>
              <w:rPr>
                <w:rFonts w:hint="eastAsia" w:ascii="Times New Roman" w:hAnsi="Times New Roman" w:eastAsia="宋体" w:cs="Times New Roman"/>
                <w:b w:val="0"/>
                <w:bCs w:val="0"/>
                <w:sz w:val="24"/>
                <w:szCs w:val="24"/>
                <w:lang w:eastAsia="zh-CN"/>
              </w:rPr>
              <w:t>（</w:t>
            </w:r>
            <w:r>
              <w:rPr>
                <w:sz w:val="24"/>
                <w:szCs w:val="24"/>
              </w:rPr>
              <w:t>非甲烷总烃</w:t>
            </w:r>
            <w:r>
              <w:rPr>
                <w:rFonts w:hint="eastAsia"/>
                <w:sz w:val="24"/>
                <w:szCs w:val="24"/>
                <w:lang w:eastAsia="zh-CN"/>
              </w:rPr>
              <w:t>、</w:t>
            </w:r>
            <w:r>
              <w:rPr>
                <w:sz w:val="24"/>
                <w:szCs w:val="24"/>
              </w:rPr>
              <w:t>苯乙烯</w:t>
            </w:r>
            <w:r>
              <w:rPr>
                <w:rFonts w:hint="eastAsia"/>
                <w:sz w:val="24"/>
                <w:szCs w:val="24"/>
                <w:lang w:eastAsia="zh-CN"/>
              </w:rPr>
              <w:t>、</w:t>
            </w:r>
            <w:r>
              <w:rPr>
                <w:sz w:val="24"/>
                <w:szCs w:val="24"/>
              </w:rPr>
              <w:t>丙烯腈</w:t>
            </w:r>
            <w:r>
              <w:rPr>
                <w:rFonts w:hint="eastAsia"/>
                <w:sz w:val="24"/>
                <w:szCs w:val="24"/>
                <w:lang w:eastAsia="zh-CN"/>
              </w:rPr>
              <w:t>、</w:t>
            </w:r>
            <w:r>
              <w:rPr>
                <w:rFonts w:hint="eastAsia" w:ascii="Times New Roman" w:hAnsi="Times New Roman" w:eastAsia="宋体" w:cs="Times New Roman"/>
                <w:color w:val="000000"/>
                <w:sz w:val="24"/>
                <w:szCs w:val="24"/>
                <w:highlight w:val="none"/>
                <w:lang w:val="en-US" w:eastAsia="zh-CN"/>
              </w:rPr>
              <w:t>甲苯、乙苯、</w:t>
            </w:r>
            <w:r>
              <w:rPr>
                <w:rFonts w:hint="eastAsia" w:ascii="Times New Roman" w:hAnsi="Times New Roman" w:cs="Times New Roman"/>
                <w:sz w:val="24"/>
                <w:szCs w:val="24"/>
                <w:highlight w:val="none"/>
                <w:vertAlign w:val="baseline"/>
                <w:lang w:val="en-US" w:eastAsia="zh-CN"/>
              </w:rPr>
              <w:t>酚类化合物、</w:t>
            </w:r>
            <w:r>
              <w:rPr>
                <w:rFonts w:hint="default" w:ascii="Times New Roman" w:hAnsi="Times New Roman" w:eastAsia="宋体" w:cs="Times New Roman"/>
                <w:i w:val="0"/>
                <w:iCs w:val="0"/>
                <w:color w:val="000000"/>
                <w:kern w:val="0"/>
                <w:sz w:val="24"/>
                <w:szCs w:val="24"/>
                <w:highlight w:val="none"/>
                <w:u w:val="none"/>
                <w:lang w:val="en-US" w:eastAsia="zh-CN" w:bidi="ar"/>
              </w:rPr>
              <w:t>氯苯类化合物</w:t>
            </w:r>
            <w:r>
              <w:rPr>
                <w:rFonts w:hint="eastAsia" w:ascii="Times New Roman" w:hAnsi="Times New Roman" w:eastAsia="宋体" w:cs="Times New Roman"/>
                <w:i w:val="0"/>
                <w:iCs w:val="0"/>
                <w:color w:val="000000"/>
                <w:kern w:val="0"/>
                <w:sz w:val="24"/>
                <w:szCs w:val="24"/>
                <w:highlight w:val="none"/>
                <w:u w:val="none"/>
                <w:lang w:val="en-US" w:eastAsia="zh-CN" w:bidi="ar"/>
              </w:rPr>
              <w:t>、</w:t>
            </w:r>
            <w:r>
              <w:rPr>
                <w:sz w:val="24"/>
                <w:szCs w:val="24"/>
              </w:rPr>
              <w:t>臭气浓度</w:t>
            </w:r>
            <w:r>
              <w:rPr>
                <w:rFonts w:hint="eastAsia"/>
                <w:sz w:val="24"/>
                <w:szCs w:val="24"/>
                <w:lang w:eastAsia="zh-CN"/>
              </w:rPr>
              <w:t>）</w:t>
            </w:r>
            <w:r>
              <w:rPr>
                <w:rFonts w:hint="eastAsia" w:ascii="宋体" w:hAnsi="宋体" w:eastAsia="宋体" w:cs="宋体"/>
                <w:b w:val="0"/>
                <w:bCs w:val="0"/>
                <w:color w:val="auto"/>
                <w:sz w:val="24"/>
                <w:szCs w:val="24"/>
                <w:lang w:val="en-US" w:eastAsia="zh-CN"/>
              </w:rPr>
              <w:t>排放浓度均低于检出限，</w:t>
            </w:r>
            <w:r>
              <w:rPr>
                <w:sz w:val="24"/>
                <w:szCs w:val="24"/>
              </w:rPr>
              <w:t>非甲烷总烃</w:t>
            </w:r>
            <w:r>
              <w:rPr>
                <w:rFonts w:hint="eastAsia"/>
                <w:sz w:val="24"/>
                <w:szCs w:val="24"/>
                <w:lang w:eastAsia="zh-CN"/>
              </w:rPr>
              <w:t>、</w:t>
            </w:r>
            <w:r>
              <w:rPr>
                <w:sz w:val="24"/>
                <w:szCs w:val="24"/>
              </w:rPr>
              <w:t>苯乙烯</w:t>
            </w:r>
            <w:r>
              <w:rPr>
                <w:rFonts w:hint="eastAsia" w:ascii="宋体" w:hAnsi="宋体" w:eastAsia="宋体" w:cs="宋体"/>
                <w:b w:val="0"/>
                <w:bCs w:val="0"/>
                <w:color w:val="auto"/>
                <w:sz w:val="24"/>
                <w:szCs w:val="24"/>
                <w:lang w:val="en-US" w:eastAsia="zh-CN"/>
              </w:rPr>
              <w:t>满足</w:t>
            </w:r>
            <w:r>
              <w:rPr>
                <w:szCs w:val="21"/>
              </w:rPr>
              <w:t>《固定源挥发性有机物综合排放标准 第6部分：其他行业》（DB34-4812.6-2024）</w:t>
            </w:r>
            <w:r>
              <w:rPr>
                <w:rFonts w:hint="eastAsia" w:ascii="宋体" w:hAnsi="宋体" w:eastAsia="宋体" w:cs="宋体"/>
                <w:b w:val="0"/>
                <w:bCs/>
                <w:sz w:val="24"/>
                <w:szCs w:val="24"/>
                <w:lang w:val="en-US" w:eastAsia="zh-CN"/>
              </w:rPr>
              <w:t>中相关要求</w:t>
            </w:r>
            <w:r>
              <w:rPr>
                <w:rFonts w:hint="eastAsia" w:ascii="宋体" w:hAnsi="宋体" w:eastAsia="宋体" w:cs="宋体"/>
                <w:b w:val="0"/>
                <w:bCs w:val="0"/>
                <w:color w:val="auto"/>
                <w:sz w:val="24"/>
                <w:szCs w:val="24"/>
                <w:lang w:val="en-US" w:eastAsia="zh-CN"/>
              </w:rPr>
              <w:t>（</w:t>
            </w:r>
            <w:r>
              <w:rPr>
                <w:sz w:val="24"/>
                <w:szCs w:val="24"/>
              </w:rPr>
              <w:t>非甲烷总烃</w:t>
            </w:r>
            <w:r>
              <w:rPr>
                <w:rFonts w:hint="eastAsia" w:ascii="宋体" w:hAnsi="宋体" w:eastAsia="宋体" w:cs="宋体"/>
                <w:color w:val="000000"/>
                <w:kern w:val="0"/>
                <w:sz w:val="24"/>
                <w:szCs w:val="24"/>
                <w:highlight w:val="none"/>
                <w:lang w:val="en-US" w:eastAsia="zh-CN"/>
              </w:rPr>
              <w:t>&lt;40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sz w:val="24"/>
                <w:szCs w:val="24"/>
                <w:lang w:eastAsia="zh-CN"/>
              </w:rPr>
              <w:t>、</w:t>
            </w:r>
            <w:r>
              <w:rPr>
                <w:sz w:val="24"/>
                <w:szCs w:val="24"/>
              </w:rPr>
              <w:t>苯乙烯</w:t>
            </w:r>
            <w:r>
              <w:rPr>
                <w:rFonts w:hint="eastAsia" w:ascii="宋体" w:hAnsi="宋体" w:eastAsia="宋体" w:cs="宋体"/>
                <w:color w:val="000000"/>
                <w:kern w:val="0"/>
                <w:sz w:val="24"/>
                <w:szCs w:val="24"/>
                <w:highlight w:val="none"/>
                <w:lang w:val="en-US" w:eastAsia="zh-CN"/>
              </w:rPr>
              <w:t>&lt;20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sz w:val="24"/>
                <w:szCs w:val="24"/>
                <w:lang w:eastAsia="zh-CN"/>
              </w:rPr>
              <w:t>），</w:t>
            </w:r>
            <w:r>
              <w:rPr>
                <w:sz w:val="24"/>
                <w:szCs w:val="24"/>
              </w:rPr>
              <w:t>丙烯腈</w:t>
            </w:r>
            <w:r>
              <w:rPr>
                <w:rFonts w:hint="eastAsia"/>
                <w:sz w:val="24"/>
                <w:szCs w:val="24"/>
                <w:lang w:eastAsia="zh-CN"/>
              </w:rPr>
              <w:t>、</w:t>
            </w:r>
            <w:r>
              <w:rPr>
                <w:rFonts w:hint="eastAsia" w:ascii="Times New Roman" w:hAnsi="Times New Roman" w:eastAsia="宋体" w:cs="Times New Roman"/>
                <w:color w:val="000000"/>
                <w:sz w:val="24"/>
                <w:szCs w:val="24"/>
                <w:highlight w:val="none"/>
                <w:lang w:val="en-US" w:eastAsia="zh-CN"/>
              </w:rPr>
              <w:t>甲苯、乙苯、</w:t>
            </w:r>
            <w:r>
              <w:rPr>
                <w:rFonts w:hint="eastAsia" w:ascii="Times New Roman" w:hAnsi="Times New Roman" w:cs="Times New Roman"/>
                <w:sz w:val="24"/>
                <w:szCs w:val="24"/>
                <w:highlight w:val="none"/>
                <w:vertAlign w:val="baseline"/>
                <w:lang w:val="en-US" w:eastAsia="zh-CN"/>
              </w:rPr>
              <w:t>酚类化合物、</w:t>
            </w:r>
            <w:r>
              <w:rPr>
                <w:rFonts w:hint="default" w:ascii="Times New Roman" w:hAnsi="Times New Roman" w:eastAsia="宋体" w:cs="Times New Roman"/>
                <w:i w:val="0"/>
                <w:iCs w:val="0"/>
                <w:color w:val="000000"/>
                <w:kern w:val="0"/>
                <w:sz w:val="24"/>
                <w:szCs w:val="24"/>
                <w:highlight w:val="none"/>
                <w:u w:val="none"/>
                <w:lang w:val="en-US" w:eastAsia="zh-CN" w:bidi="ar"/>
              </w:rPr>
              <w:t>氯苯类化合物</w:t>
            </w:r>
            <w:r>
              <w:rPr>
                <w:rFonts w:hint="eastAsia" w:ascii="Times New Roman" w:hAnsi="Times New Roman" w:eastAsia="宋体" w:cs="Times New Roman"/>
                <w:i w:val="0"/>
                <w:iCs w:val="0"/>
                <w:color w:val="000000"/>
                <w:kern w:val="0"/>
                <w:sz w:val="24"/>
                <w:szCs w:val="24"/>
                <w:highlight w:val="none"/>
                <w:u w:val="none"/>
                <w:lang w:val="en-US" w:eastAsia="zh-CN" w:bidi="ar"/>
              </w:rPr>
              <w:t>满足</w:t>
            </w:r>
            <w:r>
              <w:rPr>
                <w:szCs w:val="21"/>
              </w:rPr>
              <w:t>《合成树脂工业污染物排放标准》（</w:t>
            </w:r>
            <w:r>
              <w:rPr>
                <w:rFonts w:eastAsia="TimesNewRomanPSMT"/>
                <w:szCs w:val="21"/>
              </w:rPr>
              <w:t>GB31572-2015</w:t>
            </w:r>
            <w:r>
              <w:rPr>
                <w:szCs w:val="21"/>
              </w:rPr>
              <w:t>）</w:t>
            </w:r>
            <w:r>
              <w:rPr>
                <w:rFonts w:hint="eastAsia" w:ascii="宋体" w:hAnsi="宋体" w:eastAsia="宋体" w:cs="宋体"/>
                <w:b w:val="0"/>
                <w:bCs/>
                <w:sz w:val="24"/>
                <w:szCs w:val="24"/>
                <w:lang w:val="en-US" w:eastAsia="zh-CN"/>
              </w:rPr>
              <w:t>中相关要求（</w:t>
            </w:r>
            <w:r>
              <w:rPr>
                <w:sz w:val="24"/>
                <w:szCs w:val="24"/>
              </w:rPr>
              <w:t>丙烯腈</w:t>
            </w:r>
            <w:r>
              <w:rPr>
                <w:rFonts w:hint="eastAsia" w:ascii="宋体" w:hAnsi="宋体" w:eastAsia="宋体" w:cs="宋体"/>
                <w:color w:val="000000"/>
                <w:kern w:val="0"/>
                <w:sz w:val="24"/>
                <w:szCs w:val="24"/>
                <w:highlight w:val="none"/>
                <w:lang w:val="en-US" w:eastAsia="zh-CN"/>
              </w:rPr>
              <w:t>&lt;0.5</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sz w:val="24"/>
                <w:szCs w:val="24"/>
                <w:lang w:eastAsia="zh-CN"/>
              </w:rPr>
              <w:t>、</w:t>
            </w:r>
            <w:r>
              <w:rPr>
                <w:rFonts w:hint="eastAsia" w:ascii="Times New Roman" w:hAnsi="Times New Roman" w:eastAsia="宋体" w:cs="Times New Roman"/>
                <w:color w:val="000000"/>
                <w:sz w:val="24"/>
                <w:szCs w:val="24"/>
                <w:highlight w:val="none"/>
                <w:lang w:val="en-US" w:eastAsia="zh-CN"/>
              </w:rPr>
              <w:t>甲苯</w:t>
            </w:r>
            <w:r>
              <w:rPr>
                <w:rFonts w:hint="eastAsia" w:ascii="宋体" w:hAnsi="宋体" w:eastAsia="宋体" w:cs="宋体"/>
                <w:color w:val="000000"/>
                <w:kern w:val="0"/>
                <w:sz w:val="24"/>
                <w:szCs w:val="24"/>
                <w:highlight w:val="none"/>
                <w:lang w:val="en-US" w:eastAsia="zh-CN"/>
              </w:rPr>
              <w:t>&lt;8</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eastAsia="宋体" w:cs="Times New Roman"/>
                <w:color w:val="000000"/>
                <w:sz w:val="24"/>
                <w:szCs w:val="24"/>
                <w:highlight w:val="none"/>
                <w:lang w:val="en-US" w:eastAsia="zh-CN"/>
              </w:rPr>
              <w:t>、乙苯</w:t>
            </w:r>
            <w:r>
              <w:rPr>
                <w:rFonts w:hint="eastAsia" w:ascii="宋体" w:hAnsi="宋体" w:eastAsia="宋体" w:cs="宋体"/>
                <w:color w:val="000000"/>
                <w:kern w:val="0"/>
                <w:sz w:val="24"/>
                <w:szCs w:val="24"/>
                <w:highlight w:val="none"/>
                <w:lang w:val="en-US" w:eastAsia="zh-CN"/>
              </w:rPr>
              <w:t>&lt;50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eastAsia="宋体" w:cs="Times New Roman"/>
                <w:color w:val="000000"/>
                <w:sz w:val="24"/>
                <w:szCs w:val="24"/>
                <w:highlight w:val="none"/>
                <w:lang w:val="en-US" w:eastAsia="zh-CN"/>
              </w:rPr>
              <w:t>、</w:t>
            </w:r>
            <w:r>
              <w:rPr>
                <w:rFonts w:hint="eastAsia" w:ascii="Times New Roman" w:hAnsi="Times New Roman" w:cs="Times New Roman"/>
                <w:sz w:val="24"/>
                <w:szCs w:val="24"/>
                <w:highlight w:val="none"/>
                <w:vertAlign w:val="baseline"/>
                <w:lang w:val="en-US" w:eastAsia="zh-CN"/>
              </w:rPr>
              <w:t>酚类化合物</w:t>
            </w:r>
            <w:r>
              <w:rPr>
                <w:rFonts w:hint="eastAsia" w:ascii="宋体" w:hAnsi="宋体" w:eastAsia="宋体" w:cs="宋体"/>
                <w:color w:val="000000"/>
                <w:kern w:val="0"/>
                <w:sz w:val="24"/>
                <w:szCs w:val="24"/>
                <w:highlight w:val="none"/>
                <w:lang w:val="en-US" w:eastAsia="zh-CN"/>
              </w:rPr>
              <w:t>&lt;15</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cs="Times New Roman"/>
                <w:sz w:val="24"/>
                <w:szCs w:val="24"/>
                <w:highlight w:val="none"/>
                <w:vertAlign w:val="baseline"/>
                <w:lang w:val="en-US" w:eastAsia="zh-CN"/>
              </w:rPr>
              <w:t>、</w:t>
            </w:r>
            <w:r>
              <w:rPr>
                <w:rFonts w:hint="default" w:ascii="Times New Roman" w:hAnsi="Times New Roman" w:eastAsia="宋体" w:cs="Times New Roman"/>
                <w:i w:val="0"/>
                <w:iCs w:val="0"/>
                <w:color w:val="000000"/>
                <w:kern w:val="0"/>
                <w:sz w:val="24"/>
                <w:szCs w:val="24"/>
                <w:highlight w:val="none"/>
                <w:u w:val="none"/>
                <w:lang w:val="en-US" w:eastAsia="zh-CN" w:bidi="ar"/>
              </w:rPr>
              <w:t>氯苯类化合物</w:t>
            </w:r>
            <w:r>
              <w:rPr>
                <w:rFonts w:hint="eastAsia" w:ascii="宋体" w:hAnsi="宋体" w:eastAsia="宋体" w:cs="宋体"/>
                <w:color w:val="000000"/>
                <w:kern w:val="0"/>
                <w:sz w:val="24"/>
                <w:szCs w:val="24"/>
                <w:highlight w:val="none"/>
                <w:lang w:val="en-US" w:eastAsia="zh-CN"/>
              </w:rPr>
              <w:t>&lt;20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eastAsia="宋体" w:cs="Times New Roman"/>
                <w:i w:val="0"/>
                <w:iCs w:val="0"/>
                <w:color w:val="000000"/>
                <w:kern w:val="0"/>
                <w:sz w:val="24"/>
                <w:szCs w:val="24"/>
                <w:highlight w:val="none"/>
                <w:u w:val="none"/>
                <w:lang w:val="en-US" w:eastAsia="zh-CN" w:bidi="ar"/>
              </w:rPr>
              <w:t>），</w:t>
            </w:r>
            <w:r>
              <w:rPr>
                <w:sz w:val="24"/>
                <w:szCs w:val="24"/>
              </w:rPr>
              <w:t>臭气浓度</w:t>
            </w:r>
            <w:r>
              <w:rPr>
                <w:rFonts w:hint="eastAsia"/>
                <w:sz w:val="24"/>
                <w:szCs w:val="24"/>
                <w:lang w:val="en-US" w:eastAsia="zh-CN"/>
              </w:rPr>
              <w:t>满足</w:t>
            </w:r>
            <w:r>
              <w:rPr>
                <w:szCs w:val="21"/>
              </w:rPr>
              <w:t>《恶臭污染物排放标准》（</w:t>
            </w:r>
            <w:r>
              <w:rPr>
                <w:rFonts w:eastAsia="TimesNewRomanPSMT"/>
                <w:szCs w:val="21"/>
              </w:rPr>
              <w:t>GB14554-93</w:t>
            </w:r>
            <w:r>
              <w:rPr>
                <w:szCs w:val="21"/>
              </w:rPr>
              <w:t>）</w:t>
            </w:r>
            <w:r>
              <w:rPr>
                <w:rFonts w:hint="eastAsia" w:ascii="宋体" w:hAnsi="宋体" w:eastAsia="宋体" w:cs="宋体"/>
                <w:b w:val="0"/>
                <w:bCs/>
                <w:sz w:val="24"/>
                <w:szCs w:val="24"/>
                <w:lang w:val="en-US" w:eastAsia="zh-CN"/>
              </w:rPr>
              <w:t>中相关要求（</w:t>
            </w:r>
            <w:r>
              <w:rPr>
                <w:sz w:val="24"/>
                <w:szCs w:val="24"/>
              </w:rPr>
              <w:t>臭气浓度</w:t>
            </w:r>
            <w:r>
              <w:rPr>
                <w:rFonts w:hint="eastAsia" w:ascii="宋体" w:hAnsi="宋体" w:eastAsia="宋体" w:cs="宋体"/>
                <w:color w:val="000000"/>
                <w:kern w:val="0"/>
                <w:sz w:val="24"/>
                <w:szCs w:val="24"/>
                <w:highlight w:val="none"/>
                <w:lang w:val="en-US" w:eastAsia="zh-CN"/>
              </w:rPr>
              <w:t>&lt;2000</w:t>
            </w:r>
            <w:r>
              <w:rPr>
                <w:rFonts w:hint="eastAsia" w:ascii="宋体" w:hAnsi="宋体" w:eastAsia="宋体" w:cs="宋体"/>
                <w:b w:val="0"/>
                <w:bCs w:val="0"/>
                <w:color w:val="auto"/>
                <w:sz w:val="24"/>
                <w:szCs w:val="24"/>
                <w:lang w:val="en-US" w:eastAsia="zh-CN"/>
              </w:rPr>
              <w:t>）</w:t>
            </w:r>
            <w:r>
              <w:rPr>
                <w:rFonts w:hint="eastAsia" w:ascii="宋体" w:hAnsi="宋体" w:eastAsia="宋体" w:cs="宋体"/>
                <w:b w:val="0"/>
                <w:bCs/>
                <w:color w:val="auto"/>
                <w:sz w:val="24"/>
                <w:szCs w:val="24"/>
              </w:rPr>
              <w:t>，达标率为100%</w:t>
            </w:r>
            <w:r>
              <w:rPr>
                <w:rFonts w:hint="eastAsia" w:ascii="宋体" w:hAnsi="宋体" w:eastAsia="宋体" w:cs="宋体"/>
                <w:b w:val="0"/>
                <w:bCs w:val="0"/>
                <w:color w:val="auto"/>
                <w:sz w:val="24"/>
                <w:szCs w:val="24"/>
                <w:lang w:val="en-US" w:eastAsia="zh-CN"/>
              </w:rPr>
              <w:t>。</w:t>
            </w:r>
          </w:p>
          <w:p w14:paraId="3C756F30">
            <w:pPr>
              <w:pStyle w:val="6"/>
              <w:bidi w:val="0"/>
              <w:rPr>
                <w:rFonts w:hint="eastAsia" w:ascii="宋体" w:hAnsi="宋体" w:eastAsia="宋体" w:cs="宋体"/>
              </w:rPr>
            </w:pPr>
            <w:r>
              <w:rPr>
                <w:rFonts w:ascii="Times New Roman" w:hAnsi="Times New Roman" w:cs="Times New Roman"/>
                <w:sz w:val="21"/>
                <w:szCs w:val="21"/>
                <w:highlight w:val="none"/>
              </w:rPr>
              <mc:AlternateContent>
                <mc:Choice Requires="wps">
                  <w:drawing>
                    <wp:anchor distT="0" distB="0" distL="114300" distR="114300" simplePos="0" relativeHeight="251710464" behindDoc="0" locked="0" layoutInCell="1" allowOverlap="1">
                      <wp:simplePos x="0" y="0"/>
                      <wp:positionH relativeFrom="column">
                        <wp:posOffset>4330700</wp:posOffset>
                      </wp:positionH>
                      <wp:positionV relativeFrom="paragraph">
                        <wp:posOffset>217170</wp:posOffset>
                      </wp:positionV>
                      <wp:extent cx="876300" cy="333375"/>
                      <wp:effectExtent l="0" t="0" r="0" b="0"/>
                      <wp:wrapNone/>
                      <wp:docPr id="47" name="文本框 2"/>
                      <wp:cNvGraphicFramePr/>
                      <a:graphic xmlns:a="http://schemas.openxmlformats.org/drawingml/2006/main">
                        <a:graphicData uri="http://schemas.microsoft.com/office/word/2010/wordprocessingShape">
                          <wps:wsp>
                            <wps:cNvSpPr txBox="1"/>
                            <wps:spPr>
                              <a:xfrm>
                                <a:off x="0" y="0"/>
                                <a:ext cx="876300" cy="333375"/>
                              </a:xfrm>
                              <a:prstGeom prst="rect">
                                <a:avLst/>
                              </a:prstGeom>
                              <a:noFill/>
                              <a:ln w="15875">
                                <a:noFill/>
                              </a:ln>
                              <a:effectLst/>
                            </wps:spPr>
                            <wps:txbx>
                              <w:txbxContent>
                                <w:p w14:paraId="57E20B45"/>
                              </w:txbxContent>
                            </wps:txbx>
                            <wps:bodyPr vert="horz" wrap="square" anchor="t" anchorCtr="0" upright="1"/>
                          </wps:wsp>
                        </a:graphicData>
                      </a:graphic>
                    </wp:anchor>
                  </w:drawing>
                </mc:Choice>
                <mc:Fallback>
                  <w:pict>
                    <v:shape id="文本框 2" o:spid="_x0000_s1026" o:spt="202" type="#_x0000_t202" style="position:absolute;left:0pt;margin-left:341pt;margin-top:17.1pt;height:26.25pt;width:69pt;z-index:251710464;mso-width-relative:page;mso-height-relative:page;" filled="f" stroked="f" coordsize="21600,21600" o:gfxdata="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Lro9TaAAAACQEAAA8AAAAAAAAA&#10;AQAgAAAAIgAAAGRycy9kb3ducmV2LnhtbFBLAQIUABQAAAAIAIdO4kCRILkq1gEAAJkDAAAOAAAA&#10;AAAAAAEAIAAAACkBAABkcnMvZTJvRG9jLnhtbFBLBQYAAAAABgAGAFkBAABxBQAAAAA=&#10;">
                      <v:fill on="f" focussize="0,0"/>
                      <v:stroke on="f" weight="1.25pt"/>
                      <v:imagedata o:title=""/>
                      <o:lock v:ext="edit" aspectratio="f"/>
                      <v:textbox>
                        <w:txbxContent>
                          <w:p w14:paraId="57E20B45"/>
                        </w:txbxContent>
                      </v:textbox>
                    </v:shape>
                  </w:pict>
                </mc:Fallback>
              </mc:AlternateContent>
            </w:r>
            <w:r>
              <w:rPr>
                <w:rFonts w:hint="eastAsia" w:ascii="宋体" w:hAnsi="宋体" w:eastAsia="宋体" w:cs="宋体"/>
                <w:lang w:val="en-US" w:eastAsia="zh-CN"/>
              </w:rPr>
              <w:t>3</w:t>
            </w:r>
            <w:r>
              <w:rPr>
                <w:rFonts w:hint="eastAsia" w:ascii="宋体" w:hAnsi="宋体" w:eastAsia="宋体" w:cs="宋体"/>
              </w:rPr>
              <w:t>、厂界噪声</w:t>
            </w:r>
          </w:p>
          <w:p w14:paraId="76AEB9DC">
            <w:pPr>
              <w:spacing w:line="360" w:lineRule="auto"/>
              <w:ind w:firstLine="480" w:firstLineChars="200"/>
              <w:rPr>
                <w:rFonts w:hint="eastAsia" w:ascii="宋体" w:hAnsi="宋体" w:eastAsia="宋体" w:cs="宋体"/>
                <w:sz w:val="24"/>
              </w:rPr>
            </w:pPr>
            <w:r>
              <w:rPr>
                <w:rFonts w:hint="eastAsia" w:ascii="宋体" w:hAnsi="宋体" w:eastAsia="宋体" w:cs="宋体"/>
                <w:sz w:val="24"/>
              </w:rPr>
              <w:t>项目厂界噪声监测结果见表</w:t>
            </w:r>
            <w:r>
              <w:rPr>
                <w:rFonts w:hint="eastAsia" w:ascii="宋体" w:hAnsi="宋体" w:eastAsia="宋体" w:cs="宋体"/>
                <w:sz w:val="24"/>
                <w:lang w:val="en-US" w:eastAsia="zh-CN"/>
              </w:rPr>
              <w:t>7</w:t>
            </w:r>
            <w:r>
              <w:rPr>
                <w:rFonts w:hint="eastAsia" w:ascii="宋体" w:hAnsi="宋体" w:eastAsia="宋体" w:cs="宋体"/>
                <w:sz w:val="24"/>
              </w:rPr>
              <w:t>-</w:t>
            </w:r>
            <w:r>
              <w:rPr>
                <w:rFonts w:hint="eastAsia" w:ascii="宋体" w:hAnsi="宋体" w:cs="宋体"/>
                <w:sz w:val="24"/>
                <w:lang w:val="en-US" w:eastAsia="zh-CN"/>
              </w:rPr>
              <w:t>1</w:t>
            </w:r>
            <w:r>
              <w:rPr>
                <w:rFonts w:hint="eastAsia" w:ascii="宋体" w:hAnsi="宋体" w:eastAsia="宋体" w:cs="宋体"/>
                <w:sz w:val="24"/>
                <w:lang w:val="en-US" w:eastAsia="zh-CN"/>
              </w:rPr>
              <w:t>4</w:t>
            </w:r>
            <w:r>
              <w:rPr>
                <w:rFonts w:hint="eastAsia" w:ascii="宋体" w:hAnsi="宋体" w:eastAsia="宋体" w:cs="宋体"/>
                <w:sz w:val="24"/>
              </w:rPr>
              <w:t>。</w:t>
            </w:r>
          </w:p>
          <w:p w14:paraId="5CB3161D">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lang w:eastAsia="zh-CN"/>
              </w:rPr>
            </w:pPr>
            <w:r>
              <w:rPr>
                <w:rFonts w:hint="eastAsia" w:ascii="宋体" w:hAnsi="宋体" w:eastAsia="宋体" w:cs="宋体"/>
              </w:rPr>
              <w:t>表</w:t>
            </w:r>
            <w:r>
              <w:rPr>
                <w:rFonts w:hint="eastAsia" w:ascii="宋体" w:hAnsi="宋体" w:eastAsia="宋体" w:cs="宋体"/>
                <w:lang w:val="en-US" w:eastAsia="zh-CN"/>
              </w:rPr>
              <w:t>7</w:t>
            </w:r>
            <w:r>
              <w:rPr>
                <w:rFonts w:hint="eastAsia" w:ascii="宋体" w:hAnsi="宋体" w:eastAsia="宋体" w:cs="宋体"/>
              </w:rPr>
              <w:t>-</w:t>
            </w:r>
            <w:r>
              <w:rPr>
                <w:rFonts w:hint="eastAsia" w:cs="宋体"/>
                <w:lang w:val="en-US" w:eastAsia="zh-CN"/>
              </w:rPr>
              <w:t>1</w:t>
            </w:r>
            <w:r>
              <w:rPr>
                <w:rFonts w:hint="eastAsia" w:ascii="宋体" w:hAnsi="宋体" w:eastAsia="宋体" w:cs="宋体"/>
                <w:lang w:val="en-US" w:eastAsia="zh-CN"/>
              </w:rPr>
              <w:t>4</w:t>
            </w:r>
            <w:r>
              <w:rPr>
                <w:rFonts w:hint="eastAsia" w:ascii="宋体" w:hAnsi="宋体" w:eastAsia="宋体" w:cs="宋体"/>
              </w:rPr>
              <w:t xml:space="preserve">  厂界噪声监测结果</w:t>
            </w:r>
          </w:p>
          <w:tbl>
            <w:tblPr>
              <w:tblStyle w:val="35"/>
              <w:tblW w:w="90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9"/>
              <w:gridCol w:w="1650"/>
              <w:gridCol w:w="1696"/>
              <w:gridCol w:w="1939"/>
              <w:gridCol w:w="1800"/>
            </w:tblGrid>
            <w:tr w14:paraId="2D973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39" w:type="dxa"/>
                  <w:noWrap w:val="0"/>
                  <w:vAlign w:val="center"/>
                </w:tcPr>
                <w:p w14:paraId="3C91F67C">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项目</w:t>
                  </w:r>
                </w:p>
              </w:tc>
              <w:tc>
                <w:tcPr>
                  <w:tcW w:w="7085" w:type="dxa"/>
                  <w:gridSpan w:val="4"/>
                  <w:noWrap w:val="0"/>
                  <w:vAlign w:val="center"/>
                </w:tcPr>
                <w:p w14:paraId="1FCE4769">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等效连续A声级（dB（A））</w:t>
                  </w:r>
                </w:p>
              </w:tc>
            </w:tr>
            <w:tr w14:paraId="24487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39" w:type="dxa"/>
                  <w:noWrap w:val="0"/>
                  <w:vAlign w:val="center"/>
                </w:tcPr>
                <w:p w14:paraId="5911E507">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校准</w:t>
                  </w:r>
                </w:p>
              </w:tc>
              <w:tc>
                <w:tcPr>
                  <w:tcW w:w="7085" w:type="dxa"/>
                  <w:gridSpan w:val="4"/>
                  <w:noWrap w:val="0"/>
                  <w:vAlign w:val="top"/>
                </w:tcPr>
                <w:p w14:paraId="5CCEFFA8">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多功能声级计11月14日昼间测量前校准值93.8dB，测量后校准值93.8dB；</w:t>
                  </w:r>
                </w:p>
                <w:p w14:paraId="53D1D10E">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多功能声级计11月14日夜间测量前校准值93.8dB，测量后校准值93.8dB；</w:t>
                  </w:r>
                </w:p>
                <w:p w14:paraId="32EF9666">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多功能声级计11月15日昼间测量前校准值93.8dB，测量后校准值93.8dB；</w:t>
                  </w:r>
                </w:p>
                <w:p w14:paraId="6A8BC4CA">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多功能声级计11月15日夜间测量前校准值93.8dB，测量后校准值93.8dB。</w:t>
                  </w:r>
                </w:p>
              </w:tc>
            </w:tr>
            <w:tr w14:paraId="30C14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8" w:hRule="atLeast"/>
              </w:trPr>
              <w:tc>
                <w:tcPr>
                  <w:tcW w:w="1939" w:type="dxa"/>
                  <w:vMerge w:val="restart"/>
                  <w:noWrap w:val="0"/>
                  <w:vAlign w:val="top"/>
                  <mc:AlternateContent>
                    <mc:Choice Requires="wpsCustomData">
                      <wpsCustomData:diagonals>
                        <wpsCustomData:diagonal from="10000" to="30000">
                          <wpsCustomData:border w:val="single" w:color="auto" w:sz="4" w:space="0"/>
                        </wpsCustomData:diagonal>
                      </wpsCustomData:diagonals>
                    </mc:Choice>
                  </mc:AlternateContent>
                </w:tcPr>
                <w:p w14:paraId="76C1B1E1">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p>
                <w:p w14:paraId="5CB5F037">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p>
                <w:p w14:paraId="627E29FC">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p>
                <w:p w14:paraId="512F5353">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采样点位</w:t>
                  </w:r>
                </w:p>
                <w:p w14:paraId="18873DB7">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mc:AlternateContent>
                      <mc:Choice Requires="wpsCustomData">
                        <wpsCustomData:diagonalParaType/>
                      </mc:Choice>
                    </mc:AlternateContent>
                    <w:rPr>
                      <w:rFonts w:hint="eastAsia" w:ascii="Times New Roman" w:hAnsi="Times New Roman" w:eastAsia="宋体" w:cs="Times New Roman"/>
                      <w:color w:val="000000"/>
                      <w:sz w:val="21"/>
                      <w:szCs w:val="21"/>
                      <w:highlight w:val="none"/>
                      <w:lang w:val="en-US" w:eastAsia="zh-CN"/>
                    </w:rPr>
                  </w:pPr>
                </w:p>
                <w:p w14:paraId="71EA356B">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采样时间</w:t>
                  </w:r>
                </w:p>
              </w:tc>
              <w:tc>
                <w:tcPr>
                  <w:tcW w:w="3346" w:type="dxa"/>
                  <w:gridSpan w:val="2"/>
                  <w:noWrap w:val="0"/>
                  <w:vAlign w:val="center"/>
                </w:tcPr>
                <w:p w14:paraId="10648FF1">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2025.11.14</w:t>
                  </w:r>
                </w:p>
              </w:tc>
              <w:tc>
                <w:tcPr>
                  <w:tcW w:w="3739" w:type="dxa"/>
                  <w:gridSpan w:val="2"/>
                  <w:noWrap w:val="0"/>
                  <w:vAlign w:val="center"/>
                </w:tcPr>
                <w:p w14:paraId="0EFCFA50">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2025.11.15</w:t>
                  </w:r>
                </w:p>
              </w:tc>
            </w:tr>
            <w:tr w14:paraId="6A00B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939" w:type="dxa"/>
                  <w:vMerge w:val="continue"/>
                  <w:noWrap w:val="0"/>
                  <w:vAlign w:val="top"/>
                </w:tcPr>
                <w:p w14:paraId="0DE9E41D">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p>
              </w:tc>
              <w:tc>
                <w:tcPr>
                  <w:tcW w:w="1650" w:type="dxa"/>
                  <w:noWrap w:val="0"/>
                  <w:vAlign w:val="center"/>
                </w:tcPr>
                <w:p w14:paraId="7AA2B477">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昼间</w:t>
                  </w:r>
                </w:p>
              </w:tc>
              <w:tc>
                <w:tcPr>
                  <w:tcW w:w="1696" w:type="dxa"/>
                  <w:noWrap w:val="0"/>
                  <w:vAlign w:val="center"/>
                </w:tcPr>
                <w:p w14:paraId="2633DE93">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夜间</w:t>
                  </w:r>
                </w:p>
              </w:tc>
              <w:tc>
                <w:tcPr>
                  <w:tcW w:w="1939" w:type="dxa"/>
                  <w:noWrap w:val="0"/>
                  <w:vAlign w:val="center"/>
                </w:tcPr>
                <w:p w14:paraId="5A06726B">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昼间</w:t>
                  </w:r>
                </w:p>
              </w:tc>
              <w:tc>
                <w:tcPr>
                  <w:tcW w:w="1800" w:type="dxa"/>
                  <w:noWrap w:val="0"/>
                  <w:vAlign w:val="center"/>
                </w:tcPr>
                <w:p w14:paraId="3960F1A0">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夜间</w:t>
                  </w:r>
                </w:p>
              </w:tc>
            </w:tr>
            <w:tr w14:paraId="3E6F4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39" w:type="dxa"/>
                  <w:noWrap w:val="0"/>
                  <w:vAlign w:val="center"/>
                </w:tcPr>
                <w:p w14:paraId="27B9BCBC">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N1东厂界</w:t>
                  </w:r>
                </w:p>
              </w:tc>
              <w:tc>
                <w:tcPr>
                  <w:tcW w:w="1650" w:type="dxa"/>
                  <w:noWrap w:val="0"/>
                  <w:vAlign w:val="center"/>
                </w:tcPr>
                <w:p w14:paraId="2B33C620">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56</w:t>
                  </w:r>
                </w:p>
              </w:tc>
              <w:tc>
                <w:tcPr>
                  <w:tcW w:w="1696" w:type="dxa"/>
                  <w:noWrap w:val="0"/>
                  <w:vAlign w:val="center"/>
                </w:tcPr>
                <w:p w14:paraId="1C37EA37">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48</w:t>
                  </w:r>
                </w:p>
              </w:tc>
              <w:tc>
                <w:tcPr>
                  <w:tcW w:w="1939" w:type="dxa"/>
                  <w:noWrap w:val="0"/>
                  <w:vAlign w:val="center"/>
                </w:tcPr>
                <w:p w14:paraId="42062AE0">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55</w:t>
                  </w:r>
                </w:p>
              </w:tc>
              <w:tc>
                <w:tcPr>
                  <w:tcW w:w="1800" w:type="dxa"/>
                  <w:noWrap w:val="0"/>
                  <w:vAlign w:val="center"/>
                </w:tcPr>
                <w:p w14:paraId="70E528DF">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47</w:t>
                  </w:r>
                </w:p>
              </w:tc>
            </w:tr>
            <w:tr w14:paraId="7559B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39" w:type="dxa"/>
                  <w:noWrap w:val="0"/>
                  <w:vAlign w:val="center"/>
                </w:tcPr>
                <w:p w14:paraId="5C051FBF">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N2南厂界</w:t>
                  </w:r>
                </w:p>
              </w:tc>
              <w:tc>
                <w:tcPr>
                  <w:tcW w:w="1650" w:type="dxa"/>
                  <w:noWrap w:val="0"/>
                  <w:vAlign w:val="center"/>
                </w:tcPr>
                <w:p w14:paraId="38CC2073">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55</w:t>
                  </w:r>
                </w:p>
              </w:tc>
              <w:tc>
                <w:tcPr>
                  <w:tcW w:w="1696" w:type="dxa"/>
                  <w:noWrap w:val="0"/>
                  <w:vAlign w:val="center"/>
                </w:tcPr>
                <w:p w14:paraId="7673271A">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43</w:t>
                  </w:r>
                </w:p>
              </w:tc>
              <w:tc>
                <w:tcPr>
                  <w:tcW w:w="1939" w:type="dxa"/>
                  <w:noWrap w:val="0"/>
                  <w:vAlign w:val="center"/>
                </w:tcPr>
                <w:p w14:paraId="1853093E">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57</w:t>
                  </w:r>
                </w:p>
              </w:tc>
              <w:tc>
                <w:tcPr>
                  <w:tcW w:w="1800" w:type="dxa"/>
                  <w:noWrap w:val="0"/>
                  <w:vAlign w:val="center"/>
                </w:tcPr>
                <w:p w14:paraId="413B492B">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47</w:t>
                  </w:r>
                </w:p>
              </w:tc>
            </w:tr>
            <w:tr w14:paraId="17F24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39" w:type="dxa"/>
                  <w:noWrap w:val="0"/>
                  <w:vAlign w:val="center"/>
                </w:tcPr>
                <w:p w14:paraId="7268F154">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N3西厂界</w:t>
                  </w:r>
                </w:p>
              </w:tc>
              <w:tc>
                <w:tcPr>
                  <w:tcW w:w="1650" w:type="dxa"/>
                  <w:noWrap w:val="0"/>
                  <w:vAlign w:val="center"/>
                </w:tcPr>
                <w:p w14:paraId="3CB5D435">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58</w:t>
                  </w:r>
                </w:p>
              </w:tc>
              <w:tc>
                <w:tcPr>
                  <w:tcW w:w="1696" w:type="dxa"/>
                  <w:noWrap w:val="0"/>
                  <w:vAlign w:val="center"/>
                </w:tcPr>
                <w:p w14:paraId="5C8196FE">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45</w:t>
                  </w:r>
                </w:p>
              </w:tc>
              <w:tc>
                <w:tcPr>
                  <w:tcW w:w="1939" w:type="dxa"/>
                  <w:noWrap w:val="0"/>
                  <w:vAlign w:val="center"/>
                </w:tcPr>
                <w:p w14:paraId="5B2CFA8D">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57</w:t>
                  </w:r>
                </w:p>
              </w:tc>
              <w:tc>
                <w:tcPr>
                  <w:tcW w:w="1800" w:type="dxa"/>
                  <w:noWrap w:val="0"/>
                  <w:vAlign w:val="center"/>
                </w:tcPr>
                <w:p w14:paraId="617F82D3">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45</w:t>
                  </w:r>
                </w:p>
              </w:tc>
            </w:tr>
            <w:tr w14:paraId="6C771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939" w:type="dxa"/>
                  <w:noWrap w:val="0"/>
                  <w:vAlign w:val="center"/>
                </w:tcPr>
                <w:p w14:paraId="6C87B8DA">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N4北厂界</w:t>
                  </w:r>
                </w:p>
              </w:tc>
              <w:tc>
                <w:tcPr>
                  <w:tcW w:w="1650" w:type="dxa"/>
                  <w:noWrap w:val="0"/>
                  <w:vAlign w:val="center"/>
                </w:tcPr>
                <w:p w14:paraId="6F0EA955">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58</w:t>
                  </w:r>
                </w:p>
              </w:tc>
              <w:tc>
                <w:tcPr>
                  <w:tcW w:w="1696" w:type="dxa"/>
                  <w:noWrap w:val="0"/>
                  <w:vAlign w:val="center"/>
                </w:tcPr>
                <w:p w14:paraId="09A70AEC">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47</w:t>
                  </w:r>
                </w:p>
              </w:tc>
              <w:tc>
                <w:tcPr>
                  <w:tcW w:w="1939" w:type="dxa"/>
                  <w:noWrap w:val="0"/>
                  <w:vAlign w:val="center"/>
                </w:tcPr>
                <w:p w14:paraId="0F2036DF">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57</w:t>
                  </w:r>
                </w:p>
              </w:tc>
              <w:tc>
                <w:tcPr>
                  <w:tcW w:w="1800" w:type="dxa"/>
                  <w:noWrap w:val="0"/>
                  <w:vAlign w:val="center"/>
                </w:tcPr>
                <w:p w14:paraId="179705E2">
                  <w:pPr>
                    <w:keepNext w:val="0"/>
                    <w:keepLines w:val="0"/>
                    <w:pageBreakBefore w:val="0"/>
                    <w:widowControl w:val="0"/>
                    <w:tabs>
                      <w:tab w:val="left" w:pos="3409"/>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44</w:t>
                  </w:r>
                </w:p>
              </w:tc>
            </w:tr>
            <w:tr w14:paraId="0F652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024" w:type="dxa"/>
                  <w:gridSpan w:val="5"/>
                  <w:noWrap w:val="0"/>
                  <w:vAlign w:val="center"/>
                </w:tcPr>
                <w:p w14:paraId="37259C11">
                  <w:pPr>
                    <w:keepNext w:val="0"/>
                    <w:keepLines w:val="0"/>
                    <w:pageBreakBefore w:val="0"/>
                    <w:widowControl w:val="0"/>
                    <w:tabs>
                      <w:tab w:val="left" w:pos="3409"/>
                    </w:tabs>
                    <w:kinsoku/>
                    <w:wordWrap/>
                    <w:overflowPunct/>
                    <w:topLinePunct w:val="0"/>
                    <w:autoSpaceDE/>
                    <w:autoSpaceDN/>
                    <w:bidi w:val="0"/>
                    <w:adjustRightInd w:val="0"/>
                    <w:snapToGrid w:val="0"/>
                    <w:spacing w:beforeLines="50" w:afterLines="50"/>
                    <w:textAlignment w:val="auto"/>
                    <w:rPr>
                      <w:rFonts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备注：本次检测期间无雨雪、无雷电，且风速小于5m/s。</w:t>
                  </w:r>
                </w:p>
              </w:tc>
            </w:tr>
          </w:tbl>
          <w:p w14:paraId="6F0F262F">
            <w:pPr>
              <w:pStyle w:val="7"/>
              <w:bidi w:val="0"/>
              <w:spacing w:line="360" w:lineRule="auto"/>
              <w:rPr>
                <w:rFonts w:hint="eastAsia" w:ascii="宋体" w:hAnsi="宋体" w:eastAsia="宋体" w:cs="宋体"/>
                <w:sz w:val="24"/>
                <w:szCs w:val="24"/>
              </w:rPr>
            </w:pPr>
            <w:r>
              <w:rPr>
                <w:rFonts w:hint="eastAsia" w:ascii="宋体" w:hAnsi="宋体" w:eastAsia="宋体" w:cs="宋体"/>
                <w:sz w:val="24"/>
                <w:szCs w:val="24"/>
              </w:rPr>
              <w:t>根据边界噪声监测数据可知，项目厂界昼</w:t>
            </w:r>
            <w:r>
              <w:rPr>
                <w:rFonts w:hint="eastAsia" w:ascii="宋体" w:hAnsi="宋体" w:eastAsia="宋体" w:cs="宋体"/>
                <w:sz w:val="24"/>
                <w:szCs w:val="24"/>
                <w:lang w:val="en-US" w:eastAsia="zh-CN"/>
              </w:rPr>
              <w:t>间</w:t>
            </w:r>
            <w:r>
              <w:rPr>
                <w:rFonts w:hint="eastAsia" w:ascii="宋体" w:hAnsi="宋体" w:eastAsia="宋体" w:cs="宋体"/>
                <w:sz w:val="24"/>
                <w:szCs w:val="24"/>
              </w:rPr>
              <w:t>噪声</w:t>
            </w:r>
            <w:r>
              <w:rPr>
                <w:rFonts w:hint="eastAsia" w:ascii="宋体" w:hAnsi="宋体" w:eastAsia="宋体" w:cs="宋体"/>
                <w:sz w:val="24"/>
                <w:szCs w:val="24"/>
                <w:lang w:eastAsia="zh-CN"/>
              </w:rPr>
              <w:t>为</w:t>
            </w:r>
            <w:r>
              <w:rPr>
                <w:rFonts w:hint="eastAsia" w:ascii="宋体" w:hAnsi="宋体" w:eastAsia="宋体" w:cs="宋体"/>
                <w:sz w:val="24"/>
                <w:szCs w:val="24"/>
                <w:lang w:val="en-US" w:eastAsia="zh-CN"/>
              </w:rPr>
              <w:t>5</w:t>
            </w:r>
            <w:r>
              <w:rPr>
                <w:rFonts w:hint="eastAsia" w:cs="宋体"/>
                <w:sz w:val="24"/>
                <w:szCs w:val="24"/>
                <w:lang w:val="en-US" w:eastAsia="zh-CN"/>
              </w:rPr>
              <w:t>5</w:t>
            </w:r>
            <w:r>
              <w:rPr>
                <w:rFonts w:hint="eastAsia" w:ascii="宋体" w:hAnsi="宋体" w:eastAsia="宋体" w:cs="宋体"/>
                <w:sz w:val="24"/>
                <w:szCs w:val="24"/>
                <w:lang w:val="en-US" w:eastAsia="zh-CN"/>
              </w:rPr>
              <w:t>-</w:t>
            </w:r>
            <w:r>
              <w:rPr>
                <w:rFonts w:hint="eastAsia" w:cs="宋体"/>
                <w:sz w:val="24"/>
                <w:szCs w:val="24"/>
                <w:lang w:val="en-US" w:eastAsia="zh-CN"/>
              </w:rPr>
              <w:t>58</w:t>
            </w:r>
            <w:r>
              <w:rPr>
                <w:rFonts w:hint="eastAsia" w:ascii="宋体" w:hAnsi="宋体" w:eastAsia="宋体" w:cs="宋体"/>
                <w:sz w:val="24"/>
                <w:szCs w:val="24"/>
              </w:rPr>
              <w:t>dB(A)</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夜间噪声为4</w:t>
            </w:r>
            <w:r>
              <w:rPr>
                <w:rFonts w:hint="eastAsia" w:cs="宋体"/>
                <w:sz w:val="24"/>
                <w:szCs w:val="24"/>
                <w:lang w:val="en-US" w:eastAsia="zh-CN"/>
              </w:rPr>
              <w:t>3</w:t>
            </w:r>
            <w:r>
              <w:rPr>
                <w:rFonts w:hint="eastAsia" w:ascii="宋体" w:hAnsi="宋体" w:eastAsia="宋体" w:cs="宋体"/>
                <w:sz w:val="24"/>
                <w:szCs w:val="24"/>
                <w:lang w:val="en-US" w:eastAsia="zh-CN"/>
              </w:rPr>
              <w:t>-</w:t>
            </w:r>
            <w:r>
              <w:rPr>
                <w:rFonts w:hint="eastAsia" w:cs="宋体"/>
                <w:sz w:val="24"/>
                <w:szCs w:val="24"/>
                <w:lang w:val="en-US" w:eastAsia="zh-CN"/>
              </w:rPr>
              <w:t>48</w:t>
            </w:r>
            <w:r>
              <w:rPr>
                <w:rFonts w:hint="eastAsia" w:ascii="宋体" w:hAnsi="宋体" w:eastAsia="宋体" w:cs="宋体"/>
                <w:sz w:val="24"/>
                <w:szCs w:val="24"/>
              </w:rPr>
              <w:t>dB(A)</w:t>
            </w:r>
            <w:r>
              <w:rPr>
                <w:rFonts w:hint="eastAsia" w:ascii="宋体" w:hAnsi="宋体" w:eastAsia="宋体" w:cs="宋体"/>
                <w:sz w:val="24"/>
                <w:szCs w:val="24"/>
                <w:lang w:eastAsia="zh-CN"/>
              </w:rPr>
              <w:t>，</w:t>
            </w:r>
            <w:r>
              <w:rPr>
                <w:rFonts w:hint="eastAsia" w:ascii="宋体" w:hAnsi="宋体" w:eastAsia="宋体" w:cs="宋体"/>
                <w:sz w:val="24"/>
                <w:szCs w:val="24"/>
              </w:rPr>
              <w:t>均满足《工业企业厂界环境噪声排放标准》（GB12348-2008）中的3类标准要求</w:t>
            </w:r>
            <w:r>
              <w:rPr>
                <w:rFonts w:hint="eastAsia" w:ascii="宋体" w:hAnsi="宋体" w:eastAsia="宋体" w:cs="宋体"/>
                <w:sz w:val="24"/>
                <w:szCs w:val="24"/>
                <w:lang w:eastAsia="zh-CN"/>
              </w:rPr>
              <w:t>（昼间</w:t>
            </w:r>
            <w:r>
              <w:rPr>
                <w:rFonts w:hint="eastAsia" w:ascii="宋体" w:hAnsi="宋体" w:eastAsia="宋体" w:cs="宋体"/>
                <w:sz w:val="24"/>
                <w:szCs w:val="24"/>
                <w:lang w:val="en-US" w:eastAsia="zh-CN"/>
              </w:rPr>
              <w:t>65</w:t>
            </w:r>
            <w:r>
              <w:rPr>
                <w:rFonts w:hint="eastAsia" w:ascii="宋体" w:hAnsi="宋体" w:eastAsia="宋体" w:cs="宋体"/>
                <w:sz w:val="24"/>
                <w:szCs w:val="24"/>
              </w:rPr>
              <w:t>dB(A)</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夜间55</w:t>
            </w:r>
            <w:r>
              <w:rPr>
                <w:rFonts w:hint="eastAsia" w:ascii="宋体" w:hAnsi="宋体" w:eastAsia="宋体" w:cs="宋体"/>
                <w:sz w:val="24"/>
                <w:szCs w:val="24"/>
              </w:rPr>
              <w:t>dB(A)</w:t>
            </w:r>
            <w:r>
              <w:rPr>
                <w:rFonts w:hint="eastAsia" w:ascii="宋体" w:hAnsi="宋体" w:eastAsia="宋体" w:cs="宋体"/>
                <w:sz w:val="24"/>
                <w:szCs w:val="24"/>
                <w:lang w:eastAsia="zh-CN"/>
              </w:rPr>
              <w:t>）</w:t>
            </w:r>
            <w:r>
              <w:rPr>
                <w:rFonts w:hint="eastAsia" w:ascii="宋体" w:hAnsi="宋体" w:eastAsia="宋体" w:cs="宋体"/>
                <w:sz w:val="24"/>
                <w:szCs w:val="24"/>
              </w:rPr>
              <w:t>。</w:t>
            </w:r>
          </w:p>
          <w:p w14:paraId="51D07E23">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lang w:val="en-US" w:eastAsia="zh-CN"/>
              </w:rPr>
            </w:pPr>
            <w:r>
              <w:rPr>
                <w:rFonts w:hint="eastAsia" w:ascii="宋体" w:hAnsi="宋体" w:eastAsia="宋体" w:cs="宋体"/>
                <w:b/>
                <w:bCs/>
                <w:lang w:val="en-US" w:eastAsia="zh-CN"/>
              </w:rPr>
              <w:t>废水</w:t>
            </w:r>
          </w:p>
          <w:p w14:paraId="15BBB95F">
            <w:pPr>
              <w:pStyle w:val="5"/>
              <w:bidi w:val="0"/>
              <w:spacing w:line="360" w:lineRule="auto"/>
              <w:ind w:firstLine="480" w:firstLineChars="200"/>
              <w:rPr>
                <w:rFonts w:hint="default" w:ascii="宋体" w:hAnsi="宋体" w:eastAsia="宋体" w:cs="宋体"/>
                <w:b w:val="0"/>
                <w:kern w:val="2"/>
                <w:sz w:val="24"/>
                <w:szCs w:val="24"/>
                <w:lang w:val="en-US" w:eastAsia="zh-CN" w:bidi="ar-SA"/>
              </w:rPr>
            </w:pPr>
            <w:r>
              <w:rPr>
                <w:rFonts w:hint="eastAsia" w:ascii="宋体" w:hAnsi="宋体" w:eastAsia="宋体" w:cs="宋体"/>
                <w:b w:val="0"/>
                <w:kern w:val="2"/>
                <w:sz w:val="24"/>
                <w:szCs w:val="24"/>
                <w:lang w:val="en-US" w:eastAsia="zh-CN" w:bidi="ar-SA"/>
              </w:rPr>
              <w:t>项目生活污水监测情况见表7-15。</w:t>
            </w:r>
          </w:p>
          <w:p w14:paraId="664D082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4C82E6C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6BD1469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5482086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725229B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69B1C3B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4945E3A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p>
          <w:p w14:paraId="07AA395A">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cs="宋体"/>
                <w:b/>
                <w:bCs/>
                <w:lang w:val="en-US" w:eastAsia="zh-CN"/>
              </w:rPr>
            </w:pPr>
            <w:r>
              <w:rPr>
                <w:rFonts w:hint="eastAsia" w:ascii="宋体" w:hAnsi="宋体" w:cs="宋体"/>
                <w:b/>
                <w:bCs/>
                <w:lang w:val="en-US" w:eastAsia="zh-CN"/>
              </w:rPr>
              <w:t>表7-15  项目废水监测结果</w:t>
            </w:r>
          </w:p>
          <w:tbl>
            <w:tblPr>
              <w:tblStyle w:val="35"/>
              <w:tblW w:w="90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4"/>
              <w:gridCol w:w="1027"/>
              <w:gridCol w:w="1027"/>
              <w:gridCol w:w="934"/>
              <w:gridCol w:w="877"/>
              <w:gridCol w:w="912"/>
              <w:gridCol w:w="923"/>
              <w:gridCol w:w="877"/>
              <w:gridCol w:w="915"/>
            </w:tblGrid>
            <w:tr w14:paraId="3CF75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1524" w:type="dxa"/>
                  <w:noWrap w:val="0"/>
                  <w:vAlign w:val="center"/>
                </w:tcPr>
                <w:p w14:paraId="62D34EA2">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采样时间</w:t>
                  </w:r>
                </w:p>
              </w:tc>
              <w:tc>
                <w:tcPr>
                  <w:tcW w:w="3865" w:type="dxa"/>
                  <w:gridSpan w:val="4"/>
                  <w:noWrap w:val="0"/>
                  <w:vAlign w:val="center"/>
                </w:tcPr>
                <w:p w14:paraId="7960DF2E">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2025.11.14</w:t>
                  </w:r>
                </w:p>
              </w:tc>
              <w:tc>
                <w:tcPr>
                  <w:tcW w:w="3627" w:type="dxa"/>
                  <w:gridSpan w:val="4"/>
                  <w:noWrap w:val="0"/>
                  <w:vAlign w:val="center"/>
                </w:tcPr>
                <w:p w14:paraId="73F57B8C">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kern w:val="2"/>
                      <w:sz w:val="21"/>
                      <w:szCs w:val="21"/>
                      <w:highlight w:val="yellow"/>
                      <w:lang w:val="en-US" w:eastAsia="zh-CN" w:bidi="ar-SA"/>
                    </w:rPr>
                  </w:pPr>
                  <w:r>
                    <w:rPr>
                      <w:rFonts w:hint="eastAsia" w:ascii="Times New Roman" w:hAnsi="Times New Roman" w:cs="Times New Roman"/>
                      <w:color w:val="auto"/>
                      <w:sz w:val="21"/>
                      <w:szCs w:val="21"/>
                      <w:highlight w:val="none"/>
                      <w:lang w:val="en-US" w:eastAsia="zh-CN"/>
                    </w:rPr>
                    <w:t>2025.11.15</w:t>
                  </w:r>
                </w:p>
              </w:tc>
            </w:tr>
            <w:tr w14:paraId="52D49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noWrap w:val="0"/>
                  <w:vAlign w:val="center"/>
                </w:tcPr>
                <w:p w14:paraId="6B5E8BC2">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点位</w:t>
                  </w:r>
                </w:p>
              </w:tc>
              <w:tc>
                <w:tcPr>
                  <w:tcW w:w="7492" w:type="dxa"/>
                  <w:gridSpan w:val="8"/>
                  <w:noWrap w:val="0"/>
                  <w:vAlign w:val="center"/>
                </w:tcPr>
                <w:p w14:paraId="421EB754">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生活污水排口</w:t>
                  </w:r>
                </w:p>
              </w:tc>
            </w:tr>
            <w:tr w14:paraId="355DA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vMerge w:val="restart"/>
                  <w:tcBorders>
                    <w:tl2br w:val="single" w:color="auto" w:sz="4" w:space="0"/>
                  </w:tcBorders>
                  <w:noWrap w:val="0"/>
                  <w:vAlign w:val="center"/>
                </w:tcPr>
                <w:p w14:paraId="7ADBF0B6">
                  <w:pPr>
                    <w:keepNext w:val="0"/>
                    <w:keepLines w:val="0"/>
                    <w:pageBreakBefore w:val="0"/>
                    <w:kinsoku/>
                    <w:wordWrap/>
                    <w:overflowPunct/>
                    <w:topLinePunct w:val="0"/>
                    <w:autoSpaceDE/>
                    <w:autoSpaceDN/>
                    <w:bidi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mc:AlternateContent>
                      <mc:Choice Requires="wps">
                        <w:drawing>
                          <wp:anchor distT="0" distB="0" distL="114300" distR="114300" simplePos="0" relativeHeight="251712512" behindDoc="0" locked="0" layoutInCell="1" allowOverlap="1">
                            <wp:simplePos x="0" y="0"/>
                            <wp:positionH relativeFrom="column">
                              <wp:posOffset>-55880</wp:posOffset>
                            </wp:positionH>
                            <wp:positionV relativeFrom="paragraph">
                              <wp:posOffset>535305</wp:posOffset>
                            </wp:positionV>
                            <wp:extent cx="561340" cy="305435"/>
                            <wp:effectExtent l="0" t="0" r="0" b="0"/>
                            <wp:wrapNone/>
                            <wp:docPr id="49" name="文本框 210"/>
                            <wp:cNvGraphicFramePr/>
                            <a:graphic xmlns:a="http://schemas.openxmlformats.org/drawingml/2006/main">
                              <a:graphicData uri="http://schemas.microsoft.com/office/word/2010/wordprocessingShape">
                                <wps:wsp>
                                  <wps:cNvSpPr txBox="1"/>
                                  <wps:spPr>
                                    <a:xfrm>
                                      <a:off x="0" y="0"/>
                                      <a:ext cx="781050" cy="305435"/>
                                    </a:xfrm>
                                    <a:prstGeom prst="rect">
                                      <a:avLst/>
                                    </a:prstGeom>
                                    <a:noFill/>
                                    <a:ln w="15875">
                                      <a:noFill/>
                                    </a:ln>
                                    <a:effectLst/>
                                  </wps:spPr>
                                  <wps:txbx>
                                    <w:txbxContent>
                                      <w:p w14:paraId="64AB1B7D">
                                        <w:pPr>
                                          <w:rPr>
                                            <w:sz w:val="21"/>
                                            <w:szCs w:val="21"/>
                                          </w:rPr>
                                        </w:pPr>
                                        <w:r>
                                          <w:rPr>
                                            <w:rFonts w:hint="eastAsia"/>
                                            <w:sz w:val="21"/>
                                            <w:szCs w:val="21"/>
                                          </w:rPr>
                                          <w:t>项目</w:t>
                                        </w:r>
                                      </w:p>
                                    </w:txbxContent>
                                  </wps:txbx>
                                  <wps:bodyPr vert="horz" wrap="square" anchor="t" anchorCtr="0" upright="1"/>
                                </wps:wsp>
                              </a:graphicData>
                            </a:graphic>
                          </wp:anchor>
                        </w:drawing>
                      </mc:Choice>
                      <mc:Fallback>
                        <w:pict>
                          <v:shape id="文本框 210" o:spid="_x0000_s1026" o:spt="202" type="#_x0000_t202" style="position:absolute;left:0pt;margin-left:-4.4pt;margin-top:42.15pt;height:24.05pt;width:44.2pt;z-index:251712512;mso-width-relative:page;mso-height-relative:page;" filled="f" stroked="f" coordsize="21600,21600" o:gfxdata="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nKakMdsAAAAIAQAADwAA&#10;AAAAAAABACAAAAAiAAAAZHJzL2Rvd25yZXYueG1sUEsBAhQAFAAAAAgAh07iQInvPSLaAQAAmwMA&#10;AA4AAAAAAAAAAQAgAAAAKgEAAGRycy9lMm9Eb2MueG1sUEsFBgAAAAAGAAYAWQEAAHYFAAAAAA==&#10;">
                            <v:fill on="f" focussize="0,0"/>
                            <v:stroke on="f" weight="1.25pt"/>
                            <v:imagedata o:title=""/>
                            <o:lock v:ext="edit" aspectratio="f"/>
                            <v:textbox>
                              <w:txbxContent>
                                <w:p w14:paraId="64AB1B7D">
                                  <w:pPr>
                                    <w:rPr>
                                      <w:sz w:val="21"/>
                                      <w:szCs w:val="21"/>
                                    </w:rPr>
                                  </w:pPr>
                                  <w:r>
                                    <w:rPr>
                                      <w:rFonts w:hint="eastAsia"/>
                                      <w:sz w:val="21"/>
                                      <w:szCs w:val="21"/>
                                    </w:rPr>
                                    <w:t>项目</w:t>
                                  </w:r>
                                </w:p>
                              </w:txbxContent>
                            </v:textbox>
                          </v:shape>
                        </w:pict>
                      </mc:Fallback>
                    </mc:AlternateContent>
                  </w:r>
                  <w:r>
                    <w:rPr>
                      <w:rFonts w:hint="default" w:ascii="Times New Roman" w:hAnsi="Times New Roman" w:eastAsia="宋体" w:cs="Times New Roman"/>
                      <w:sz w:val="21"/>
                      <w:szCs w:val="21"/>
                      <w:highlight w:val="none"/>
                    </w:rPr>
                    <mc:AlternateContent>
                      <mc:Choice Requires="wps">
                        <w:drawing>
                          <wp:anchor distT="0" distB="0" distL="114300" distR="114300" simplePos="0" relativeHeight="251711488" behindDoc="0" locked="0" layoutInCell="1" allowOverlap="1">
                            <wp:simplePos x="0" y="0"/>
                            <wp:positionH relativeFrom="column">
                              <wp:posOffset>151130</wp:posOffset>
                            </wp:positionH>
                            <wp:positionV relativeFrom="paragraph">
                              <wp:posOffset>76200</wp:posOffset>
                            </wp:positionV>
                            <wp:extent cx="1058545" cy="352425"/>
                            <wp:effectExtent l="0" t="0" r="0" b="0"/>
                            <wp:wrapNone/>
                            <wp:docPr id="48"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a:effectLst/>
                                  </wps:spPr>
                                  <wps:txbx>
                                    <w:txbxContent>
                                      <w:p w14:paraId="1A55EC5F">
                                        <w:pPr>
                                          <w:rPr>
                                            <w:sz w:val="21"/>
                                            <w:szCs w:val="21"/>
                                          </w:rPr>
                                        </w:pPr>
                                        <w:r>
                                          <w:rPr>
                                            <w:rFonts w:hint="eastAsia"/>
                                            <w:sz w:val="21"/>
                                            <w:szCs w:val="21"/>
                                          </w:rPr>
                                          <w:t>检测结果</w:t>
                                        </w:r>
                                      </w:p>
                                    </w:txbxContent>
                                  </wps:txbx>
                                  <wps:bodyPr vert="horz" wrap="square" anchor="t" anchorCtr="0" upright="1"/>
                                </wps:wsp>
                              </a:graphicData>
                            </a:graphic>
                          </wp:anchor>
                        </w:drawing>
                      </mc:Choice>
                      <mc:Fallback>
                        <w:pict>
                          <v:shape id="文本框 211" o:spid="_x0000_s1026" o:spt="202" type="#_x0000_t202" style="position:absolute;left:0pt;margin-left:11.9pt;margin-top:6pt;height:27.75pt;width:83.35pt;z-index:251711488;mso-width-relative:page;mso-height-relative:page;" filled="f" stroked="f" coordsize="21600,21600" o:gfxdata="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PKD9pfaAAAACAEAAA8AAAAA&#10;AAAAAQAgAAAAIgAAAGRycy9kb3ducmV2LnhtbFBLAQIUABQAAAAIAIdO4kDzldAH2QEAAJsDAAAO&#10;AAAAAAAAAAEAIAAAACkBAABkcnMvZTJvRG9jLnhtbFBLBQYAAAAABgAGAFkBAAB0BQAAAAA=&#10;">
                            <v:fill on="f" focussize="0,0"/>
                            <v:stroke on="f" weight="1.25pt"/>
                            <v:imagedata o:title=""/>
                            <o:lock v:ext="edit" aspectratio="f"/>
                            <v:textbox>
                              <w:txbxContent>
                                <w:p w14:paraId="1A55EC5F">
                                  <w:pPr>
                                    <w:rPr>
                                      <w:sz w:val="21"/>
                                      <w:szCs w:val="21"/>
                                    </w:rPr>
                                  </w:pPr>
                                  <w:r>
                                    <w:rPr>
                                      <w:rFonts w:hint="eastAsia"/>
                                      <w:sz w:val="21"/>
                                      <w:szCs w:val="21"/>
                                    </w:rPr>
                                    <w:t>检测结果</w:t>
                                  </w:r>
                                </w:p>
                              </w:txbxContent>
                            </v:textbox>
                          </v:shape>
                        </w:pict>
                      </mc:Fallback>
                    </mc:AlternateContent>
                  </w:r>
                </w:p>
              </w:tc>
              <w:tc>
                <w:tcPr>
                  <w:tcW w:w="7492" w:type="dxa"/>
                  <w:gridSpan w:val="8"/>
                  <w:noWrap w:val="0"/>
                  <w:vAlign w:val="center"/>
                </w:tcPr>
                <w:p w14:paraId="2B80FCF1">
                  <w:pPr>
                    <w:keepNext w:val="0"/>
                    <w:keepLines w:val="0"/>
                    <w:pageBreakBefore w:val="0"/>
                    <w:kinsoku/>
                    <w:wordWrap/>
                    <w:overflowPunct/>
                    <w:topLinePunct w:val="0"/>
                    <w:autoSpaceDE/>
                    <w:autoSpaceDN/>
                    <w:bidi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样品编号</w:t>
                  </w:r>
                </w:p>
              </w:tc>
            </w:tr>
            <w:tr w14:paraId="2088D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1524" w:type="dxa"/>
                  <w:vMerge w:val="continue"/>
                  <w:noWrap w:val="0"/>
                  <w:vAlign w:val="center"/>
                </w:tcPr>
                <w:p w14:paraId="293C0FAD">
                  <w:pPr>
                    <w:keepNext w:val="0"/>
                    <w:keepLines w:val="0"/>
                    <w:pageBreakBefore w:val="0"/>
                    <w:kinsoku/>
                    <w:wordWrap/>
                    <w:overflowPunct/>
                    <w:topLinePunct w:val="0"/>
                    <w:autoSpaceDE/>
                    <w:autoSpaceDN/>
                    <w:bidi w:val="0"/>
                    <w:jc w:val="center"/>
                    <w:rPr>
                      <w:rFonts w:hint="default" w:ascii="Times New Roman" w:hAnsi="Times New Roman" w:eastAsia="宋体" w:cs="Times New Roman"/>
                      <w:sz w:val="21"/>
                      <w:szCs w:val="21"/>
                      <w:highlight w:val="none"/>
                    </w:rPr>
                  </w:pPr>
                </w:p>
              </w:tc>
              <w:tc>
                <w:tcPr>
                  <w:tcW w:w="1027" w:type="dxa"/>
                  <w:noWrap w:val="0"/>
                  <w:vAlign w:val="center"/>
                </w:tcPr>
                <w:p w14:paraId="38414DAC">
                  <w:pPr>
                    <w:keepNext w:val="0"/>
                    <w:keepLines w:val="0"/>
                    <w:pageBreakBefore w:val="0"/>
                    <w:kinsoku/>
                    <w:wordWrap/>
                    <w:overflowPunct/>
                    <w:topLinePunct w:val="0"/>
                    <w:autoSpaceDE/>
                    <w:autoSpaceDN/>
                    <w:bidi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-FS1001</w:t>
                  </w:r>
                </w:p>
              </w:tc>
              <w:tc>
                <w:tcPr>
                  <w:tcW w:w="1027" w:type="dxa"/>
                  <w:noWrap w:val="0"/>
                  <w:vAlign w:val="center"/>
                </w:tcPr>
                <w:p w14:paraId="0E0891CD">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-FS1002</w:t>
                  </w:r>
                </w:p>
              </w:tc>
              <w:tc>
                <w:tcPr>
                  <w:tcW w:w="934" w:type="dxa"/>
                  <w:noWrap w:val="0"/>
                  <w:vAlign w:val="center"/>
                </w:tcPr>
                <w:p w14:paraId="20743B07">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-FS1003</w:t>
                  </w:r>
                </w:p>
              </w:tc>
              <w:tc>
                <w:tcPr>
                  <w:tcW w:w="877" w:type="dxa"/>
                  <w:noWrap w:val="0"/>
                  <w:vAlign w:val="center"/>
                </w:tcPr>
                <w:p w14:paraId="1D7D5577">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-FS1004</w:t>
                  </w:r>
                </w:p>
              </w:tc>
              <w:tc>
                <w:tcPr>
                  <w:tcW w:w="912" w:type="dxa"/>
                  <w:noWrap w:val="0"/>
                  <w:vAlign w:val="center"/>
                </w:tcPr>
                <w:p w14:paraId="3F5580EE">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-FS2001</w:t>
                  </w:r>
                </w:p>
              </w:tc>
              <w:tc>
                <w:tcPr>
                  <w:tcW w:w="923" w:type="dxa"/>
                  <w:noWrap w:val="0"/>
                  <w:vAlign w:val="center"/>
                </w:tcPr>
                <w:p w14:paraId="24A1D691">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-FS2002</w:t>
                  </w:r>
                </w:p>
              </w:tc>
              <w:tc>
                <w:tcPr>
                  <w:tcW w:w="877" w:type="dxa"/>
                  <w:noWrap w:val="0"/>
                  <w:vAlign w:val="center"/>
                </w:tcPr>
                <w:p w14:paraId="31819A05">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-FS2003</w:t>
                  </w:r>
                </w:p>
              </w:tc>
              <w:tc>
                <w:tcPr>
                  <w:tcW w:w="915" w:type="dxa"/>
                  <w:noWrap w:val="0"/>
                  <w:vAlign w:val="center"/>
                </w:tcPr>
                <w:p w14:paraId="7A8ED19E">
                  <w:pPr>
                    <w:keepNext w:val="0"/>
                    <w:keepLines w:val="0"/>
                    <w:pageBreakBefore w:val="0"/>
                    <w:kinsoku/>
                    <w:wordWrap/>
                    <w:overflowPunct/>
                    <w:topLinePunct w:val="0"/>
                    <w:autoSpaceDE/>
                    <w:autoSpaceDN/>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W25111306</w:t>
                  </w:r>
                  <w:r>
                    <w:rPr>
                      <w:rFonts w:hint="default" w:ascii="Times New Roman" w:hAnsi="Times New Roman" w:eastAsia="宋体" w:cs="Times New Roman"/>
                      <w:sz w:val="21"/>
                      <w:szCs w:val="21"/>
                      <w:highlight w:val="none"/>
                      <w:vertAlign w:val="baseline"/>
                      <w:lang w:val="en-US" w:eastAsia="zh-CN"/>
                    </w:rPr>
                    <w:t>-FS2004</w:t>
                  </w:r>
                </w:p>
              </w:tc>
            </w:tr>
            <w:tr w14:paraId="7FC2C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noWrap w:val="0"/>
                  <w:vAlign w:val="center"/>
                </w:tcPr>
                <w:p w14:paraId="32B945A9">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pH值</w:t>
                  </w:r>
                </w:p>
              </w:tc>
              <w:tc>
                <w:tcPr>
                  <w:tcW w:w="1027" w:type="dxa"/>
                  <w:noWrap w:val="0"/>
                  <w:vAlign w:val="center"/>
                </w:tcPr>
                <w:p w14:paraId="16EA3410">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7.2</w:t>
                  </w:r>
                </w:p>
              </w:tc>
              <w:tc>
                <w:tcPr>
                  <w:tcW w:w="1027" w:type="dxa"/>
                  <w:noWrap w:val="0"/>
                  <w:vAlign w:val="center"/>
                </w:tcPr>
                <w:p w14:paraId="1C5B0D03">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7.1</w:t>
                  </w:r>
                </w:p>
              </w:tc>
              <w:tc>
                <w:tcPr>
                  <w:tcW w:w="934" w:type="dxa"/>
                  <w:noWrap w:val="0"/>
                  <w:vAlign w:val="center"/>
                </w:tcPr>
                <w:p w14:paraId="5A8D9F6D">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7.2</w:t>
                  </w:r>
                </w:p>
              </w:tc>
              <w:tc>
                <w:tcPr>
                  <w:tcW w:w="877" w:type="dxa"/>
                  <w:noWrap w:val="0"/>
                  <w:vAlign w:val="center"/>
                </w:tcPr>
                <w:p w14:paraId="10D3C4EE">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7.3</w:t>
                  </w:r>
                </w:p>
              </w:tc>
              <w:tc>
                <w:tcPr>
                  <w:tcW w:w="912" w:type="dxa"/>
                  <w:noWrap w:val="0"/>
                  <w:vAlign w:val="center"/>
                </w:tcPr>
                <w:p w14:paraId="406542D5">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7.1</w:t>
                  </w:r>
                </w:p>
              </w:tc>
              <w:tc>
                <w:tcPr>
                  <w:tcW w:w="923" w:type="dxa"/>
                  <w:noWrap w:val="0"/>
                  <w:vAlign w:val="center"/>
                </w:tcPr>
                <w:p w14:paraId="5C9452B5">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7.2</w:t>
                  </w:r>
                </w:p>
              </w:tc>
              <w:tc>
                <w:tcPr>
                  <w:tcW w:w="877" w:type="dxa"/>
                  <w:noWrap w:val="0"/>
                  <w:vAlign w:val="center"/>
                </w:tcPr>
                <w:p w14:paraId="684098A7">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7.2</w:t>
                  </w:r>
                </w:p>
              </w:tc>
              <w:tc>
                <w:tcPr>
                  <w:tcW w:w="915" w:type="dxa"/>
                  <w:noWrap w:val="0"/>
                  <w:vAlign w:val="center"/>
                </w:tcPr>
                <w:p w14:paraId="6196B1E3">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7.3</w:t>
                  </w:r>
                </w:p>
              </w:tc>
            </w:tr>
            <w:tr w14:paraId="5AD4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noWrap w:val="0"/>
                  <w:vAlign w:val="center"/>
                </w:tcPr>
                <w:p w14:paraId="22494A59">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化学需氧量</w:t>
                  </w:r>
                  <w:r>
                    <w:rPr>
                      <w:rFonts w:hint="eastAsia" w:ascii="Times New Roman" w:hAnsi="Times New Roman" w:eastAsia="宋体" w:cs="Times New Roman"/>
                      <w:color w:val="000000"/>
                      <w:kern w:val="2"/>
                      <w:sz w:val="21"/>
                      <w:szCs w:val="21"/>
                      <w:highlight w:val="none"/>
                      <w:lang w:val="en-US" w:eastAsia="zh-CN" w:bidi="ar-SA"/>
                    </w:rPr>
                    <w:t>（</w:t>
                  </w:r>
                  <w:r>
                    <w:rPr>
                      <w:rFonts w:hint="default" w:ascii="Times New Roman" w:hAnsi="Times New Roman" w:eastAsia="宋体" w:cs="Times New Roman"/>
                      <w:color w:val="000000"/>
                      <w:sz w:val="21"/>
                      <w:szCs w:val="21"/>
                      <w:highlight w:val="none"/>
                      <w:lang w:val="en-US" w:eastAsia="zh-CN"/>
                    </w:rPr>
                    <w:t>mg/L</w:t>
                  </w:r>
                  <w:r>
                    <w:rPr>
                      <w:rFonts w:hint="eastAsia" w:ascii="Times New Roman" w:hAnsi="Times New Roman" w:eastAsia="宋体" w:cs="Times New Roman"/>
                      <w:color w:val="000000"/>
                      <w:kern w:val="2"/>
                      <w:sz w:val="21"/>
                      <w:szCs w:val="21"/>
                      <w:highlight w:val="none"/>
                      <w:lang w:val="en-US" w:eastAsia="zh-CN" w:bidi="ar-SA"/>
                    </w:rPr>
                    <w:t>）</w:t>
                  </w:r>
                </w:p>
              </w:tc>
              <w:tc>
                <w:tcPr>
                  <w:tcW w:w="1027" w:type="dxa"/>
                  <w:noWrap w:val="0"/>
                  <w:vAlign w:val="center"/>
                </w:tcPr>
                <w:p w14:paraId="4E9CB85B">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136</w:t>
                  </w:r>
                </w:p>
              </w:tc>
              <w:tc>
                <w:tcPr>
                  <w:tcW w:w="1027" w:type="dxa"/>
                  <w:noWrap w:val="0"/>
                  <w:vAlign w:val="center"/>
                </w:tcPr>
                <w:p w14:paraId="665DD979">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145</w:t>
                  </w:r>
                </w:p>
              </w:tc>
              <w:tc>
                <w:tcPr>
                  <w:tcW w:w="934" w:type="dxa"/>
                  <w:noWrap w:val="0"/>
                  <w:vAlign w:val="center"/>
                </w:tcPr>
                <w:p w14:paraId="272502D1">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151</w:t>
                  </w:r>
                </w:p>
              </w:tc>
              <w:tc>
                <w:tcPr>
                  <w:tcW w:w="877" w:type="dxa"/>
                  <w:noWrap w:val="0"/>
                  <w:vAlign w:val="center"/>
                </w:tcPr>
                <w:p w14:paraId="6A8F231B">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148</w:t>
                  </w:r>
                </w:p>
              </w:tc>
              <w:tc>
                <w:tcPr>
                  <w:tcW w:w="912" w:type="dxa"/>
                  <w:noWrap w:val="0"/>
                  <w:vAlign w:val="center"/>
                </w:tcPr>
                <w:p w14:paraId="3A628E50">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136</w:t>
                  </w:r>
                </w:p>
              </w:tc>
              <w:tc>
                <w:tcPr>
                  <w:tcW w:w="923" w:type="dxa"/>
                  <w:noWrap w:val="0"/>
                  <w:vAlign w:val="center"/>
                </w:tcPr>
                <w:p w14:paraId="22EBA613">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152</w:t>
                  </w:r>
                </w:p>
              </w:tc>
              <w:tc>
                <w:tcPr>
                  <w:tcW w:w="877" w:type="dxa"/>
                  <w:noWrap w:val="0"/>
                  <w:vAlign w:val="center"/>
                </w:tcPr>
                <w:p w14:paraId="41FE79D8">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145</w:t>
                  </w:r>
                </w:p>
              </w:tc>
              <w:tc>
                <w:tcPr>
                  <w:tcW w:w="915" w:type="dxa"/>
                  <w:noWrap w:val="0"/>
                  <w:vAlign w:val="center"/>
                </w:tcPr>
                <w:p w14:paraId="52A79467">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143</w:t>
                  </w:r>
                </w:p>
              </w:tc>
            </w:tr>
            <w:tr w14:paraId="38E0A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noWrap w:val="0"/>
                  <w:vAlign w:val="center"/>
                </w:tcPr>
                <w:p w14:paraId="6C83B9DF">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氨氮</w:t>
                  </w:r>
                  <w:r>
                    <w:rPr>
                      <w:rFonts w:hint="eastAsia" w:ascii="Times New Roman" w:hAnsi="Times New Roman" w:eastAsia="宋体" w:cs="Times New Roman"/>
                      <w:color w:val="000000"/>
                      <w:kern w:val="2"/>
                      <w:sz w:val="21"/>
                      <w:szCs w:val="21"/>
                      <w:highlight w:val="none"/>
                      <w:lang w:val="en-US" w:eastAsia="zh-CN" w:bidi="ar-SA"/>
                    </w:rPr>
                    <w:t>（</w:t>
                  </w:r>
                  <w:r>
                    <w:rPr>
                      <w:rFonts w:hint="default" w:ascii="Times New Roman" w:hAnsi="Times New Roman" w:eastAsia="宋体" w:cs="Times New Roman"/>
                      <w:color w:val="000000"/>
                      <w:sz w:val="21"/>
                      <w:szCs w:val="21"/>
                      <w:highlight w:val="none"/>
                      <w:lang w:val="en-US" w:eastAsia="zh-CN"/>
                    </w:rPr>
                    <w:t>mg/L</w:t>
                  </w:r>
                  <w:r>
                    <w:rPr>
                      <w:rFonts w:hint="eastAsia" w:ascii="Times New Roman" w:hAnsi="Times New Roman" w:eastAsia="宋体" w:cs="Times New Roman"/>
                      <w:color w:val="000000"/>
                      <w:kern w:val="2"/>
                      <w:sz w:val="21"/>
                      <w:szCs w:val="21"/>
                      <w:highlight w:val="none"/>
                      <w:lang w:val="en-US" w:eastAsia="zh-CN" w:bidi="ar-SA"/>
                    </w:rPr>
                    <w:t>）</w:t>
                  </w:r>
                </w:p>
              </w:tc>
              <w:tc>
                <w:tcPr>
                  <w:tcW w:w="1027" w:type="dxa"/>
                  <w:noWrap w:val="0"/>
                  <w:vAlign w:val="center"/>
                </w:tcPr>
                <w:p w14:paraId="18A391CA">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2.65</w:t>
                  </w:r>
                </w:p>
              </w:tc>
              <w:tc>
                <w:tcPr>
                  <w:tcW w:w="1027" w:type="dxa"/>
                  <w:noWrap w:val="0"/>
                  <w:vAlign w:val="center"/>
                </w:tcPr>
                <w:p w14:paraId="59974E5D">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2.55</w:t>
                  </w:r>
                </w:p>
              </w:tc>
              <w:tc>
                <w:tcPr>
                  <w:tcW w:w="934" w:type="dxa"/>
                  <w:noWrap w:val="0"/>
                  <w:vAlign w:val="center"/>
                </w:tcPr>
                <w:p w14:paraId="4A698AF3">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2.86</w:t>
                  </w:r>
                </w:p>
              </w:tc>
              <w:tc>
                <w:tcPr>
                  <w:tcW w:w="877" w:type="dxa"/>
                  <w:noWrap w:val="0"/>
                  <w:vAlign w:val="center"/>
                </w:tcPr>
                <w:p w14:paraId="34D4358D">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2.77</w:t>
                  </w:r>
                </w:p>
              </w:tc>
              <w:tc>
                <w:tcPr>
                  <w:tcW w:w="912" w:type="dxa"/>
                  <w:noWrap w:val="0"/>
                  <w:vAlign w:val="center"/>
                </w:tcPr>
                <w:p w14:paraId="393B459B">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2.63</w:t>
                  </w:r>
                </w:p>
              </w:tc>
              <w:tc>
                <w:tcPr>
                  <w:tcW w:w="923" w:type="dxa"/>
                  <w:noWrap w:val="0"/>
                  <w:vAlign w:val="center"/>
                </w:tcPr>
                <w:p w14:paraId="679CE6CB">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2.59</w:t>
                  </w:r>
                </w:p>
              </w:tc>
              <w:tc>
                <w:tcPr>
                  <w:tcW w:w="877" w:type="dxa"/>
                  <w:noWrap w:val="0"/>
                  <w:vAlign w:val="center"/>
                </w:tcPr>
                <w:p w14:paraId="6E8667F7">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2.71</w:t>
                  </w:r>
                </w:p>
              </w:tc>
              <w:tc>
                <w:tcPr>
                  <w:tcW w:w="915" w:type="dxa"/>
                  <w:noWrap w:val="0"/>
                  <w:vAlign w:val="center"/>
                </w:tcPr>
                <w:p w14:paraId="3715B604">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2.83</w:t>
                  </w:r>
                </w:p>
              </w:tc>
            </w:tr>
            <w:tr w14:paraId="41452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noWrap w:val="0"/>
                  <w:vAlign w:val="center"/>
                </w:tcPr>
                <w:p w14:paraId="74AD0400">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悬浮物</w:t>
                  </w:r>
                  <w:r>
                    <w:rPr>
                      <w:rFonts w:hint="eastAsia" w:ascii="Times New Roman" w:hAnsi="Times New Roman" w:eastAsia="宋体" w:cs="Times New Roman"/>
                      <w:color w:val="000000"/>
                      <w:sz w:val="21"/>
                      <w:szCs w:val="21"/>
                      <w:highlight w:val="none"/>
                      <w:lang w:val="en-US" w:eastAsia="zh-CN"/>
                    </w:rPr>
                    <w:t>（</w:t>
                  </w:r>
                  <w:r>
                    <w:rPr>
                      <w:rFonts w:hint="default" w:ascii="Times New Roman" w:hAnsi="Times New Roman" w:eastAsia="宋体" w:cs="Times New Roman"/>
                      <w:color w:val="000000"/>
                      <w:sz w:val="21"/>
                      <w:szCs w:val="21"/>
                      <w:highlight w:val="none"/>
                      <w:lang w:val="en-US" w:eastAsia="zh-CN"/>
                    </w:rPr>
                    <w:t>mg/L</w:t>
                  </w:r>
                  <w:r>
                    <w:rPr>
                      <w:rFonts w:hint="eastAsia" w:ascii="Times New Roman" w:hAnsi="Times New Roman" w:eastAsia="宋体" w:cs="Times New Roman"/>
                      <w:color w:val="000000"/>
                      <w:kern w:val="2"/>
                      <w:sz w:val="21"/>
                      <w:szCs w:val="21"/>
                      <w:highlight w:val="none"/>
                      <w:lang w:val="en-US" w:eastAsia="zh-CN" w:bidi="ar-SA"/>
                    </w:rPr>
                    <w:t>）</w:t>
                  </w:r>
                </w:p>
              </w:tc>
              <w:tc>
                <w:tcPr>
                  <w:tcW w:w="1027" w:type="dxa"/>
                  <w:noWrap w:val="0"/>
                  <w:vAlign w:val="center"/>
                </w:tcPr>
                <w:p w14:paraId="18A742EC">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56</w:t>
                  </w:r>
                </w:p>
              </w:tc>
              <w:tc>
                <w:tcPr>
                  <w:tcW w:w="1027" w:type="dxa"/>
                  <w:noWrap w:val="0"/>
                  <w:vAlign w:val="center"/>
                </w:tcPr>
                <w:p w14:paraId="142B7FA7">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49</w:t>
                  </w:r>
                </w:p>
              </w:tc>
              <w:tc>
                <w:tcPr>
                  <w:tcW w:w="934" w:type="dxa"/>
                  <w:noWrap w:val="0"/>
                  <w:vAlign w:val="center"/>
                </w:tcPr>
                <w:p w14:paraId="2185FDEF">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56</w:t>
                  </w:r>
                </w:p>
              </w:tc>
              <w:tc>
                <w:tcPr>
                  <w:tcW w:w="877" w:type="dxa"/>
                  <w:noWrap w:val="0"/>
                  <w:vAlign w:val="center"/>
                </w:tcPr>
                <w:p w14:paraId="5B691835">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39</w:t>
                  </w:r>
                </w:p>
              </w:tc>
              <w:tc>
                <w:tcPr>
                  <w:tcW w:w="912" w:type="dxa"/>
                  <w:noWrap w:val="0"/>
                  <w:vAlign w:val="center"/>
                </w:tcPr>
                <w:p w14:paraId="7D08F739">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47</w:t>
                  </w:r>
                </w:p>
              </w:tc>
              <w:tc>
                <w:tcPr>
                  <w:tcW w:w="923" w:type="dxa"/>
                  <w:noWrap w:val="0"/>
                  <w:vAlign w:val="center"/>
                </w:tcPr>
                <w:p w14:paraId="16D740E1">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50</w:t>
                  </w:r>
                </w:p>
              </w:tc>
              <w:tc>
                <w:tcPr>
                  <w:tcW w:w="877" w:type="dxa"/>
                  <w:noWrap w:val="0"/>
                  <w:vAlign w:val="center"/>
                </w:tcPr>
                <w:p w14:paraId="24C4C770">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37</w:t>
                  </w:r>
                </w:p>
              </w:tc>
              <w:tc>
                <w:tcPr>
                  <w:tcW w:w="915" w:type="dxa"/>
                  <w:noWrap w:val="0"/>
                  <w:vAlign w:val="center"/>
                </w:tcPr>
                <w:p w14:paraId="5D556EB4">
                  <w:pPr>
                    <w:keepNext w:val="0"/>
                    <w:keepLines w:val="0"/>
                    <w:pageBreakBefore w:val="0"/>
                    <w:tabs>
                      <w:tab w:val="left" w:pos="3409"/>
                    </w:tabs>
                    <w:kinsoku/>
                    <w:wordWrap/>
                    <w:overflowPunct/>
                    <w:topLinePunct w:val="0"/>
                    <w:autoSpaceDE/>
                    <w:autoSpaceDN/>
                    <w:bidi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45</w:t>
                  </w:r>
                </w:p>
              </w:tc>
            </w:tr>
            <w:tr w14:paraId="4C411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4" w:type="dxa"/>
                  <w:noWrap w:val="0"/>
                  <w:vAlign w:val="center"/>
                </w:tcPr>
                <w:p w14:paraId="672DD107">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五日生化需氧量</w:t>
                  </w:r>
                  <w:r>
                    <w:rPr>
                      <w:rFonts w:hint="default" w:ascii="Times New Roman" w:hAnsi="Times New Roman" w:eastAsia="宋体" w:cs="Times New Roman"/>
                      <w:color w:val="auto"/>
                      <w:kern w:val="2"/>
                      <w:sz w:val="21"/>
                      <w:szCs w:val="21"/>
                      <w:highlight w:val="none"/>
                      <w:lang w:val="en-US" w:eastAsia="zh-CN" w:bidi="ar-SA"/>
                    </w:rPr>
                    <w:t>（mg/L）</w:t>
                  </w:r>
                </w:p>
              </w:tc>
              <w:tc>
                <w:tcPr>
                  <w:tcW w:w="1027" w:type="dxa"/>
                  <w:noWrap w:val="0"/>
                  <w:vAlign w:val="center"/>
                </w:tcPr>
                <w:p w14:paraId="37848E1F">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sz w:val="21"/>
                      <w:szCs w:val="21"/>
                      <w:highlight w:val="none"/>
                      <w:lang w:val="en-US" w:eastAsia="zh-CN"/>
                    </w:rPr>
                    <w:t>43.6</w:t>
                  </w:r>
                </w:p>
              </w:tc>
              <w:tc>
                <w:tcPr>
                  <w:tcW w:w="1027" w:type="dxa"/>
                  <w:noWrap w:val="0"/>
                  <w:vAlign w:val="center"/>
                </w:tcPr>
                <w:p w14:paraId="22FE4222">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sz w:val="21"/>
                      <w:szCs w:val="21"/>
                      <w:highlight w:val="none"/>
                      <w:lang w:val="en-US" w:eastAsia="zh-CN"/>
                    </w:rPr>
                    <w:t>42.7</w:t>
                  </w:r>
                </w:p>
              </w:tc>
              <w:tc>
                <w:tcPr>
                  <w:tcW w:w="934" w:type="dxa"/>
                  <w:noWrap w:val="0"/>
                  <w:vAlign w:val="center"/>
                </w:tcPr>
                <w:p w14:paraId="777575D0">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44.8</w:t>
                  </w:r>
                </w:p>
              </w:tc>
              <w:tc>
                <w:tcPr>
                  <w:tcW w:w="877" w:type="dxa"/>
                  <w:noWrap w:val="0"/>
                  <w:vAlign w:val="center"/>
                </w:tcPr>
                <w:p w14:paraId="0072C01A">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43.1</w:t>
                  </w:r>
                </w:p>
              </w:tc>
              <w:tc>
                <w:tcPr>
                  <w:tcW w:w="912" w:type="dxa"/>
                  <w:noWrap w:val="0"/>
                  <w:vAlign w:val="center"/>
                </w:tcPr>
                <w:p w14:paraId="1ED32634">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kern w:val="2"/>
                      <w:sz w:val="21"/>
                      <w:szCs w:val="21"/>
                      <w:highlight w:val="none"/>
                      <w:lang w:val="en-US" w:eastAsia="zh-CN" w:bidi="ar-SA"/>
                    </w:rPr>
                    <w:t>44.0</w:t>
                  </w:r>
                </w:p>
              </w:tc>
              <w:tc>
                <w:tcPr>
                  <w:tcW w:w="923" w:type="dxa"/>
                  <w:noWrap w:val="0"/>
                  <w:vAlign w:val="center"/>
                </w:tcPr>
                <w:p w14:paraId="75A0F295">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kern w:val="2"/>
                      <w:sz w:val="21"/>
                      <w:szCs w:val="21"/>
                      <w:highlight w:val="none"/>
                      <w:lang w:val="en-US" w:eastAsia="zh-CN" w:bidi="ar-SA"/>
                    </w:rPr>
                    <w:t>42.8</w:t>
                  </w:r>
                </w:p>
              </w:tc>
              <w:tc>
                <w:tcPr>
                  <w:tcW w:w="877" w:type="dxa"/>
                  <w:noWrap w:val="0"/>
                  <w:vAlign w:val="center"/>
                </w:tcPr>
                <w:p w14:paraId="14FD16A1">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43.5</w:t>
                  </w:r>
                </w:p>
              </w:tc>
              <w:tc>
                <w:tcPr>
                  <w:tcW w:w="915" w:type="dxa"/>
                  <w:noWrap w:val="0"/>
                  <w:vAlign w:val="center"/>
                </w:tcPr>
                <w:p w14:paraId="6A8DDA1A">
                  <w:pPr>
                    <w:keepNext w:val="0"/>
                    <w:keepLines w:val="0"/>
                    <w:pageBreakBefore w:val="0"/>
                    <w:widowControl/>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43.4</w:t>
                  </w:r>
                </w:p>
              </w:tc>
            </w:tr>
            <w:tr w14:paraId="40135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16" w:type="dxa"/>
                  <w:gridSpan w:val="9"/>
                  <w:noWrap w:val="0"/>
                  <w:vAlign w:val="center"/>
                </w:tcPr>
                <w:p w14:paraId="2AA2FF9D">
                  <w:pPr>
                    <w:keepNext w:val="0"/>
                    <w:keepLines w:val="0"/>
                    <w:pageBreakBefore w:val="0"/>
                    <w:tabs>
                      <w:tab w:val="left" w:pos="3409"/>
                    </w:tabs>
                    <w:kinsoku/>
                    <w:wordWrap/>
                    <w:overflowPunct/>
                    <w:topLinePunct w:val="0"/>
                    <w:autoSpaceDE/>
                    <w:autoSpaceDN/>
                    <w:bidi w:val="0"/>
                    <w:adjustRightInd w:val="0"/>
                    <w:snapToGrid w:val="0"/>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备注：</w:t>
                  </w:r>
                  <w:r>
                    <w:rPr>
                      <w:rFonts w:hint="eastAsia" w:ascii="Times New Roman" w:hAnsi="Times New Roman" w:eastAsia="宋体" w:cs="Times New Roman"/>
                      <w:sz w:val="21"/>
                      <w:szCs w:val="21"/>
                      <w:highlight w:val="none"/>
                      <w:lang w:val="en-US" w:eastAsia="zh-CN"/>
                    </w:rPr>
                    <w:t>/</w:t>
                  </w:r>
                </w:p>
              </w:tc>
            </w:tr>
          </w:tbl>
          <w:p w14:paraId="654E72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eastAsia" w:ascii="宋体" w:hAnsi="宋体" w:eastAsia="宋体" w:cs="宋体"/>
                <w:color w:val="auto"/>
                <w:sz w:val="24"/>
                <w:lang w:val="en-US" w:eastAsia="zh-CN"/>
              </w:rPr>
              <w:t>根据监测结果可知项目废水中pH、化学需氧量、五日生化需氧量、悬浮物均能满足《污水综合排放标准》（GB8978-1996）表4中三级标准及和县经济开发区污水处理厂接管标准要求。</w:t>
            </w:r>
          </w:p>
          <w:p w14:paraId="2FD40F12">
            <w:pPr>
              <w:pStyle w:val="5"/>
              <w:bidi w:val="0"/>
              <w:rPr>
                <w:rFonts w:hint="eastAsia" w:ascii="宋体" w:hAnsi="宋体" w:eastAsia="宋体" w:cs="宋体"/>
              </w:rPr>
            </w:pPr>
            <w:r>
              <w:rPr>
                <w:rFonts w:hint="eastAsia" w:ascii="宋体" w:hAnsi="宋体" w:eastAsia="宋体" w:cs="宋体"/>
              </w:rPr>
              <w:t>三、污染物排放总量核算</w:t>
            </w:r>
          </w:p>
          <w:p w14:paraId="4F1AE7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项目环评建议大气污染物总量控制指标为</w:t>
            </w:r>
            <w:r>
              <w:rPr>
                <w:sz w:val="24"/>
              </w:rPr>
              <w:t>VOC</w:t>
            </w:r>
            <w:r>
              <w:rPr>
                <w:sz w:val="24"/>
                <w:vertAlign w:val="subscript"/>
              </w:rPr>
              <w:t>S</w:t>
            </w:r>
            <w:r>
              <w:rPr>
                <w:sz w:val="24"/>
              </w:rPr>
              <w:t>（以非甲烷总烃计）0.</w:t>
            </w:r>
            <w:r>
              <w:rPr>
                <w:rFonts w:hint="eastAsia"/>
                <w:sz w:val="24"/>
              </w:rPr>
              <w:t>562</w:t>
            </w:r>
            <w:r>
              <w:rPr>
                <w:sz w:val="24"/>
              </w:rPr>
              <w:t>t/a</w:t>
            </w:r>
            <w:r>
              <w:rPr>
                <w:rFonts w:hint="eastAsia"/>
                <w:sz w:val="24"/>
                <w:lang w:eastAsia="zh-CN"/>
              </w:rPr>
              <w:t>、</w:t>
            </w:r>
            <w:r>
              <w:rPr>
                <w:rFonts w:hint="eastAsia" w:ascii="宋体" w:hAnsi="宋体" w:eastAsia="宋体" w:cs="宋体"/>
                <w:sz w:val="24"/>
                <w:szCs w:val="24"/>
                <w:lang w:val="en-US" w:eastAsia="zh-CN"/>
              </w:rPr>
              <w:t>颗粒物</w:t>
            </w:r>
            <w:r>
              <w:rPr>
                <w:rFonts w:hint="eastAsia" w:ascii="宋体" w:hAnsi="宋体" w:eastAsia="宋体" w:cs="宋体"/>
                <w:color w:val="auto"/>
                <w:sz w:val="24"/>
                <w:szCs w:val="24"/>
                <w:highlight w:val="none"/>
                <w:lang w:val="en-US" w:eastAsia="zh-CN"/>
              </w:rPr>
              <w:t>0.</w:t>
            </w:r>
            <w:r>
              <w:rPr>
                <w:rFonts w:hint="eastAsia" w:ascii="宋体" w:hAnsi="宋体" w:cs="宋体"/>
                <w:color w:val="auto"/>
                <w:sz w:val="24"/>
                <w:szCs w:val="24"/>
                <w:highlight w:val="none"/>
                <w:lang w:val="en-US" w:eastAsia="zh-CN"/>
              </w:rPr>
              <w:t>156</w:t>
            </w:r>
            <w:r>
              <w:rPr>
                <w:rFonts w:hint="eastAsia" w:ascii="宋体" w:hAnsi="宋体" w:eastAsia="宋体" w:cs="宋体"/>
                <w:sz w:val="24"/>
                <w:szCs w:val="24"/>
                <w:lang w:val="en-US" w:eastAsia="zh-CN"/>
              </w:rPr>
              <w:t>t/a。</w:t>
            </w:r>
          </w:p>
          <w:p w14:paraId="2FE5F5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val="en-US" w:eastAsia="zh-CN"/>
              </w:rPr>
              <w:t>根据</w:t>
            </w:r>
            <w:r>
              <w:rPr>
                <w:rFonts w:hint="eastAsia" w:ascii="宋体" w:hAnsi="宋体" w:cs="宋体"/>
                <w:color w:val="000000"/>
                <w:sz w:val="24"/>
                <w:szCs w:val="24"/>
                <w:lang w:val="en-US" w:eastAsia="zh-CN"/>
              </w:rPr>
              <w:t>监测结果计算，</w:t>
            </w:r>
            <w:r>
              <w:rPr>
                <w:rFonts w:hint="eastAsia" w:ascii="宋体" w:hAnsi="宋体" w:eastAsia="宋体" w:cs="宋体"/>
                <w:color w:val="000000"/>
                <w:sz w:val="24"/>
                <w:szCs w:val="24"/>
                <w:lang w:val="en-US" w:eastAsia="zh-CN"/>
              </w:rPr>
              <w:t>项目</w:t>
            </w:r>
            <w:r>
              <w:rPr>
                <w:rFonts w:hint="eastAsia" w:ascii="宋体" w:hAnsi="宋体" w:cs="宋体"/>
                <w:color w:val="000000"/>
                <w:sz w:val="24"/>
                <w:szCs w:val="24"/>
                <w:lang w:val="en-US" w:eastAsia="zh-CN"/>
              </w:rPr>
              <w:t>（阶段性)</w:t>
            </w:r>
            <w:r>
              <w:rPr>
                <w:sz w:val="24"/>
              </w:rPr>
              <w:t>VOC</w:t>
            </w:r>
            <w:r>
              <w:rPr>
                <w:sz w:val="24"/>
                <w:vertAlign w:val="subscript"/>
              </w:rPr>
              <w:t>S</w:t>
            </w:r>
            <w:r>
              <w:rPr>
                <w:sz w:val="24"/>
              </w:rPr>
              <w:t>（以非甲烷总烃计）</w:t>
            </w:r>
            <w:r>
              <w:rPr>
                <w:rFonts w:hint="eastAsia" w:ascii="宋体" w:hAnsi="宋体" w:eastAsia="宋体" w:cs="宋体"/>
                <w:sz w:val="24"/>
                <w:szCs w:val="24"/>
                <w:lang w:val="en-US" w:eastAsia="zh-CN"/>
              </w:rPr>
              <w:t>排放量为0.</w:t>
            </w:r>
            <w:r>
              <w:rPr>
                <w:rFonts w:hint="eastAsia" w:ascii="宋体" w:hAnsi="宋体" w:cs="宋体"/>
                <w:sz w:val="24"/>
                <w:szCs w:val="24"/>
                <w:lang w:val="en-US" w:eastAsia="zh-CN"/>
              </w:rPr>
              <w:t>2562</w:t>
            </w:r>
            <w:r>
              <w:rPr>
                <w:rFonts w:hint="eastAsia" w:ascii="宋体" w:hAnsi="宋体" w:eastAsia="宋体" w:cs="宋体"/>
                <w:sz w:val="24"/>
                <w:szCs w:val="24"/>
                <w:lang w:val="en-US" w:eastAsia="zh-CN"/>
              </w:rPr>
              <w:t>t/a＜0.</w:t>
            </w:r>
            <w:r>
              <w:rPr>
                <w:rFonts w:hint="eastAsia" w:ascii="宋体" w:hAnsi="宋体" w:cs="宋体"/>
                <w:sz w:val="24"/>
                <w:szCs w:val="24"/>
                <w:lang w:val="en-US" w:eastAsia="zh-CN"/>
              </w:rPr>
              <w:t>562</w:t>
            </w:r>
            <w:r>
              <w:rPr>
                <w:rFonts w:hint="eastAsia" w:ascii="宋体" w:hAnsi="宋体" w:eastAsia="宋体" w:cs="宋体"/>
                <w:sz w:val="24"/>
                <w:szCs w:val="24"/>
                <w:lang w:val="en-US" w:eastAsia="zh-CN"/>
              </w:rPr>
              <w:t>t/a</w:t>
            </w:r>
            <w:r>
              <w:rPr>
                <w:rFonts w:hint="eastAsia" w:ascii="宋体" w:hAnsi="宋体" w:eastAsia="宋体" w:cs="宋体"/>
                <w:sz w:val="24"/>
                <w:szCs w:val="24"/>
                <w:lang w:eastAsia="zh-CN"/>
              </w:rPr>
              <w:t>、</w:t>
            </w:r>
            <w:r>
              <w:rPr>
                <w:rFonts w:hint="eastAsia" w:ascii="宋体" w:hAnsi="宋体" w:eastAsia="宋体" w:cs="宋体"/>
                <w:color w:val="000000"/>
                <w:sz w:val="24"/>
                <w:szCs w:val="24"/>
                <w:lang w:val="en-US" w:eastAsia="zh-CN"/>
              </w:rPr>
              <w:t>颗粒物</w:t>
            </w:r>
            <w:r>
              <w:rPr>
                <w:rFonts w:hint="eastAsia" w:ascii="宋体" w:hAnsi="宋体" w:eastAsia="宋体" w:cs="宋体"/>
                <w:sz w:val="24"/>
                <w:szCs w:val="24"/>
                <w:lang w:val="en-US" w:eastAsia="zh-CN"/>
              </w:rPr>
              <w:t>排放量为0.</w:t>
            </w:r>
            <w:r>
              <w:rPr>
                <w:rFonts w:hint="eastAsia" w:ascii="宋体" w:hAnsi="宋体" w:cs="宋体"/>
                <w:sz w:val="24"/>
                <w:szCs w:val="24"/>
                <w:lang w:val="en-US" w:eastAsia="zh-CN"/>
              </w:rPr>
              <w:t>1476</w:t>
            </w:r>
            <w:r>
              <w:rPr>
                <w:rFonts w:hint="eastAsia" w:ascii="宋体" w:hAnsi="宋体" w:eastAsia="宋体" w:cs="宋体"/>
                <w:sz w:val="24"/>
                <w:szCs w:val="24"/>
                <w:lang w:val="en-US" w:eastAsia="zh-CN"/>
              </w:rPr>
              <w:t>t/a＜0.</w:t>
            </w:r>
            <w:r>
              <w:rPr>
                <w:rFonts w:hint="eastAsia" w:ascii="宋体" w:hAnsi="宋体" w:cs="宋体"/>
                <w:sz w:val="24"/>
                <w:szCs w:val="24"/>
                <w:lang w:val="en-US" w:eastAsia="zh-CN"/>
              </w:rPr>
              <w:t>156</w:t>
            </w:r>
            <w:r>
              <w:rPr>
                <w:rFonts w:hint="eastAsia" w:ascii="宋体" w:hAnsi="宋体" w:eastAsia="宋体" w:cs="宋体"/>
                <w:sz w:val="24"/>
                <w:szCs w:val="24"/>
                <w:lang w:val="en-US" w:eastAsia="zh-CN"/>
              </w:rPr>
              <w:t>t/a，</w:t>
            </w:r>
            <w:r>
              <w:rPr>
                <w:rFonts w:hint="eastAsia" w:ascii="宋体" w:hAnsi="宋体" w:eastAsia="宋体" w:cs="宋体"/>
                <w:color w:val="auto"/>
                <w:sz w:val="24"/>
                <w:lang w:val="en-US" w:eastAsia="zh-CN"/>
              </w:rPr>
              <w:t>项目</w:t>
            </w:r>
            <w:r>
              <w:rPr>
                <w:sz w:val="24"/>
              </w:rPr>
              <w:t>VOC</w:t>
            </w:r>
            <w:r>
              <w:rPr>
                <w:sz w:val="24"/>
                <w:vertAlign w:val="subscript"/>
              </w:rPr>
              <w:t>S</w:t>
            </w:r>
            <w:r>
              <w:rPr>
                <w:rFonts w:hint="eastAsia" w:ascii="宋体" w:hAnsi="宋体" w:eastAsia="宋体" w:cs="宋体"/>
                <w:sz w:val="24"/>
                <w:szCs w:val="24"/>
                <w:lang w:eastAsia="zh-CN"/>
              </w:rPr>
              <w:t>、</w:t>
            </w:r>
            <w:r>
              <w:rPr>
                <w:rFonts w:hint="eastAsia" w:ascii="宋体" w:hAnsi="宋体" w:eastAsia="宋体" w:cs="宋体"/>
                <w:color w:val="auto"/>
                <w:sz w:val="24"/>
                <w:lang w:val="en-US" w:eastAsia="zh-CN"/>
              </w:rPr>
              <w:t>颗粒物排放量符合总量控制要求</w:t>
            </w:r>
            <w:r>
              <w:rPr>
                <w:rFonts w:hint="eastAsia" w:ascii="宋体" w:hAnsi="宋体" w:eastAsia="宋体" w:cs="宋体"/>
                <w:sz w:val="24"/>
                <w:szCs w:val="24"/>
                <w:lang w:val="en-US" w:eastAsia="zh-CN"/>
              </w:rPr>
              <w:t>。</w:t>
            </w:r>
          </w:p>
          <w:p w14:paraId="0E8AF4A4">
            <w:pPr>
              <w:spacing w:line="360" w:lineRule="auto"/>
              <w:ind w:firstLine="480" w:firstLineChars="200"/>
              <w:rPr>
                <w:rFonts w:hint="eastAsia" w:ascii="宋体" w:hAnsi="宋体" w:eastAsia="宋体" w:cs="宋体"/>
                <w:sz w:val="24"/>
                <w:szCs w:val="28"/>
                <w:lang w:val="en-US" w:eastAsia="zh-CN"/>
              </w:rPr>
            </w:pPr>
            <w:r>
              <w:rPr>
                <w:rFonts w:hint="eastAsia" w:ascii="宋体" w:hAnsi="宋体" w:eastAsia="宋体" w:cs="宋体"/>
                <w:sz w:val="24"/>
                <w:szCs w:val="28"/>
                <w:lang w:val="en-US" w:eastAsia="zh-CN"/>
              </w:rPr>
              <w:t>项目生活污水接管</w:t>
            </w:r>
            <w:r>
              <w:rPr>
                <w:rFonts w:hint="eastAsia" w:ascii="宋体" w:hAnsi="宋体" w:cs="宋体"/>
                <w:sz w:val="24"/>
                <w:szCs w:val="28"/>
                <w:lang w:val="en-US" w:eastAsia="zh-CN"/>
              </w:rPr>
              <w:t>和县经开区污水处理厂</w:t>
            </w:r>
            <w:r>
              <w:rPr>
                <w:rFonts w:hint="eastAsia" w:ascii="宋体" w:hAnsi="宋体" w:eastAsia="宋体" w:cs="宋体"/>
                <w:sz w:val="24"/>
                <w:szCs w:val="28"/>
                <w:lang w:val="en-US" w:eastAsia="zh-CN"/>
              </w:rPr>
              <w:t>处理，环评未申请总量，总量计入</w:t>
            </w:r>
            <w:r>
              <w:rPr>
                <w:rFonts w:hint="eastAsia" w:ascii="宋体" w:hAnsi="宋体" w:cs="宋体"/>
                <w:sz w:val="24"/>
                <w:szCs w:val="28"/>
                <w:lang w:val="en-US" w:eastAsia="zh-CN"/>
              </w:rPr>
              <w:t>和县经开区污水处理厂</w:t>
            </w:r>
            <w:r>
              <w:rPr>
                <w:rFonts w:hint="eastAsia" w:ascii="宋体" w:hAnsi="宋体" w:eastAsia="宋体" w:cs="宋体"/>
                <w:sz w:val="24"/>
                <w:szCs w:val="28"/>
                <w:lang w:val="en-US" w:eastAsia="zh-CN"/>
              </w:rPr>
              <w:t>总量内。</w:t>
            </w:r>
          </w:p>
          <w:p w14:paraId="3E9755B6">
            <w:pPr>
              <w:spacing w:line="360" w:lineRule="auto"/>
              <w:ind w:firstLine="480" w:firstLineChars="200"/>
              <w:rPr>
                <w:rFonts w:hint="eastAsia" w:ascii="宋体" w:hAnsi="宋体" w:eastAsia="宋体" w:cs="宋体"/>
                <w:sz w:val="24"/>
                <w:szCs w:val="28"/>
              </w:rPr>
            </w:pPr>
            <w:r>
              <w:rPr>
                <w:rFonts w:hint="eastAsia" w:ascii="宋体" w:hAnsi="宋体" w:eastAsia="宋体" w:cs="宋体"/>
                <w:sz w:val="24"/>
                <w:szCs w:val="28"/>
              </w:rPr>
              <w:t>项目</w:t>
            </w:r>
            <w:r>
              <w:rPr>
                <w:rFonts w:hint="eastAsia" w:ascii="宋体" w:hAnsi="宋体" w:cs="宋体"/>
                <w:sz w:val="24"/>
                <w:szCs w:val="28"/>
                <w:lang w:eastAsia="zh-CN"/>
              </w:rPr>
              <w:t>（</w:t>
            </w:r>
            <w:r>
              <w:rPr>
                <w:rFonts w:hint="eastAsia" w:ascii="宋体" w:hAnsi="宋体" w:cs="宋体"/>
                <w:sz w:val="24"/>
                <w:szCs w:val="28"/>
                <w:lang w:val="en-US" w:eastAsia="zh-CN"/>
              </w:rPr>
              <w:t>阶段性）</w:t>
            </w:r>
            <w:r>
              <w:rPr>
                <w:rFonts w:hint="eastAsia" w:ascii="宋体" w:hAnsi="宋体" w:eastAsia="宋体" w:cs="宋体"/>
                <w:sz w:val="24"/>
                <w:szCs w:val="28"/>
              </w:rPr>
              <w:t>主要污染物排放总量见表</w:t>
            </w:r>
            <w:r>
              <w:rPr>
                <w:rFonts w:hint="eastAsia" w:ascii="宋体" w:hAnsi="宋体" w:eastAsia="宋体" w:cs="宋体"/>
                <w:sz w:val="24"/>
                <w:szCs w:val="28"/>
                <w:lang w:val="en-US" w:eastAsia="zh-CN"/>
              </w:rPr>
              <w:t>7</w:t>
            </w:r>
            <w:r>
              <w:rPr>
                <w:rFonts w:hint="eastAsia" w:ascii="宋体" w:hAnsi="宋体" w:eastAsia="宋体" w:cs="宋体"/>
                <w:sz w:val="24"/>
                <w:szCs w:val="28"/>
              </w:rPr>
              <w:t>-</w:t>
            </w:r>
            <w:r>
              <w:rPr>
                <w:rFonts w:hint="eastAsia" w:ascii="宋体" w:hAnsi="宋体" w:cs="宋体"/>
                <w:sz w:val="24"/>
                <w:szCs w:val="28"/>
                <w:lang w:val="en-US" w:eastAsia="zh-CN"/>
              </w:rPr>
              <w:t>16</w:t>
            </w:r>
            <w:r>
              <w:rPr>
                <w:rFonts w:hint="eastAsia" w:ascii="宋体" w:hAnsi="宋体" w:eastAsia="宋体" w:cs="宋体"/>
                <w:sz w:val="24"/>
                <w:szCs w:val="28"/>
              </w:rPr>
              <w:t>。</w:t>
            </w:r>
          </w:p>
          <w:p w14:paraId="3585513C">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2B58CAC1">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337AAF9F">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3D7EF4F4">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6FD36832">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55CF1A74">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65F7BD61">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p>
          <w:p w14:paraId="7E195070">
            <w:pPr>
              <w:pStyle w:val="59"/>
              <w:keepNext w:val="0"/>
              <w:keepLines w:val="0"/>
              <w:pageBreakBefore w:val="0"/>
              <w:widowControl w:val="0"/>
              <w:kinsoku/>
              <w:wordWrap/>
              <w:overflowPunct w:val="0"/>
              <w:topLinePunct w:val="0"/>
              <w:autoSpaceDE w:val="0"/>
              <w:autoSpaceDN w:val="0"/>
              <w:bidi w:val="0"/>
              <w:adjustRightInd w:val="0"/>
              <w:snapToGrid/>
              <w:spacing w:before="0" w:after="0"/>
              <w:textAlignment w:val="baseline"/>
              <w:rPr>
                <w:rFonts w:hint="eastAsia" w:ascii="宋体" w:hAnsi="宋体" w:eastAsia="宋体" w:cs="宋体"/>
                <w:bCs w:val="0"/>
              </w:rPr>
            </w:pPr>
            <w:r>
              <w:rPr>
                <w:rFonts w:hint="eastAsia" w:ascii="宋体" w:hAnsi="宋体" w:eastAsia="宋体" w:cs="宋体"/>
                <w:bCs w:val="0"/>
              </w:rPr>
              <w:t>表</w:t>
            </w:r>
            <w:r>
              <w:rPr>
                <w:rFonts w:hint="eastAsia" w:ascii="宋体" w:hAnsi="宋体" w:eastAsia="宋体" w:cs="宋体"/>
                <w:bCs w:val="0"/>
                <w:lang w:val="en-US" w:eastAsia="zh-CN"/>
              </w:rPr>
              <w:t>7</w:t>
            </w:r>
            <w:r>
              <w:rPr>
                <w:rFonts w:hint="eastAsia" w:ascii="宋体" w:hAnsi="宋体" w:eastAsia="宋体" w:cs="宋体"/>
                <w:bCs w:val="0"/>
              </w:rPr>
              <w:t>-</w:t>
            </w:r>
            <w:r>
              <w:rPr>
                <w:rFonts w:hint="eastAsia" w:cs="宋体"/>
                <w:bCs w:val="0"/>
                <w:lang w:val="en-US" w:eastAsia="zh-CN"/>
              </w:rPr>
              <w:t>16</w:t>
            </w:r>
            <w:r>
              <w:rPr>
                <w:rFonts w:hint="eastAsia" w:ascii="宋体" w:hAnsi="宋体" w:eastAsia="宋体" w:cs="宋体"/>
                <w:bCs w:val="0"/>
              </w:rPr>
              <w:t xml:space="preserve">  项目</w:t>
            </w:r>
            <w:r>
              <w:rPr>
                <w:rFonts w:hint="eastAsia" w:cs="宋体"/>
                <w:bCs w:val="0"/>
                <w:lang w:eastAsia="zh-CN"/>
              </w:rPr>
              <w:t>（</w:t>
            </w:r>
            <w:r>
              <w:rPr>
                <w:rFonts w:hint="eastAsia" w:cs="宋体"/>
                <w:bCs w:val="0"/>
                <w:lang w:val="en-US" w:eastAsia="zh-CN"/>
              </w:rPr>
              <w:t>阶段性）</w:t>
            </w:r>
            <w:r>
              <w:rPr>
                <w:rFonts w:hint="eastAsia" w:ascii="宋体" w:hAnsi="宋体" w:eastAsia="宋体" w:cs="宋体"/>
                <w:bCs w:val="0"/>
              </w:rPr>
              <w:t>主要污染物总量指标（t/a）</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1501"/>
              <w:gridCol w:w="1789"/>
              <w:gridCol w:w="1615"/>
              <w:gridCol w:w="1743"/>
              <w:gridCol w:w="1121"/>
            </w:tblGrid>
            <w:tr w14:paraId="354A26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679" w:type="pct"/>
                  <w:tcBorders>
                    <w:tl2br w:val="nil"/>
                    <w:tr2bl w:val="nil"/>
                  </w:tcBorders>
                  <w:noWrap w:val="0"/>
                  <w:vAlign w:val="center"/>
                </w:tcPr>
                <w:p w14:paraId="4AD92170">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类别</w:t>
                  </w:r>
                </w:p>
              </w:tc>
              <w:tc>
                <w:tcPr>
                  <w:tcW w:w="834" w:type="pct"/>
                  <w:tcBorders>
                    <w:tl2br w:val="nil"/>
                    <w:tr2bl w:val="nil"/>
                  </w:tcBorders>
                  <w:noWrap w:val="0"/>
                  <w:vAlign w:val="center"/>
                </w:tcPr>
                <w:p w14:paraId="40A501D6">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污染物</w:t>
                  </w:r>
                </w:p>
              </w:tc>
              <w:tc>
                <w:tcPr>
                  <w:tcW w:w="994" w:type="pct"/>
                  <w:tcBorders>
                    <w:tl2br w:val="nil"/>
                    <w:tr2bl w:val="nil"/>
                  </w:tcBorders>
                  <w:noWrap w:val="0"/>
                  <w:vAlign w:val="center"/>
                </w:tcPr>
                <w:p w14:paraId="4F6AE31A">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实际排放总量</w:t>
                  </w:r>
                  <w:r>
                    <w:rPr>
                      <w:rFonts w:hint="eastAsia" w:ascii="宋体" w:hAnsi="宋体" w:eastAsia="宋体" w:cs="宋体"/>
                      <w:color w:val="auto"/>
                      <w:sz w:val="21"/>
                      <w:szCs w:val="21"/>
                      <w:vertAlign w:val="superscript"/>
                    </w:rPr>
                    <w:t>①</w:t>
                  </w:r>
                </w:p>
              </w:tc>
              <w:tc>
                <w:tcPr>
                  <w:tcW w:w="898" w:type="pct"/>
                  <w:tcBorders>
                    <w:tl2br w:val="nil"/>
                    <w:tr2bl w:val="nil"/>
                  </w:tcBorders>
                  <w:noWrap w:val="0"/>
                  <w:vAlign w:val="center"/>
                </w:tcPr>
                <w:p w14:paraId="7EE3FD2F">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环评建议指标</w:t>
                  </w:r>
                </w:p>
              </w:tc>
              <w:tc>
                <w:tcPr>
                  <w:tcW w:w="969" w:type="pct"/>
                  <w:tcBorders>
                    <w:tl2br w:val="nil"/>
                    <w:tr2bl w:val="nil"/>
                  </w:tcBorders>
                  <w:noWrap w:val="0"/>
                  <w:vAlign w:val="center"/>
                </w:tcPr>
                <w:p w14:paraId="67030D41">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审批部门审批的总量控制指标</w:t>
                  </w:r>
                </w:p>
              </w:tc>
              <w:tc>
                <w:tcPr>
                  <w:tcW w:w="623" w:type="pct"/>
                  <w:tcBorders>
                    <w:tl2br w:val="nil"/>
                    <w:tr2bl w:val="nil"/>
                  </w:tcBorders>
                  <w:noWrap w:val="0"/>
                  <w:vAlign w:val="center"/>
                </w:tcPr>
                <w:p w14:paraId="53ECFC91">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是否达标</w:t>
                  </w:r>
                </w:p>
              </w:tc>
            </w:tr>
            <w:tr w14:paraId="480905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79" w:type="pct"/>
                  <w:vMerge w:val="restart"/>
                  <w:tcBorders>
                    <w:tl2br w:val="nil"/>
                    <w:tr2bl w:val="nil"/>
                  </w:tcBorders>
                  <w:noWrap w:val="0"/>
                  <w:vAlign w:val="center"/>
                </w:tcPr>
                <w:p w14:paraId="0D73FF4F">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办公生活污水</w:t>
                  </w:r>
                </w:p>
              </w:tc>
              <w:tc>
                <w:tcPr>
                  <w:tcW w:w="834" w:type="pct"/>
                  <w:tcBorders>
                    <w:tl2br w:val="nil"/>
                    <w:tr2bl w:val="nil"/>
                  </w:tcBorders>
                  <w:noWrap w:val="0"/>
                  <w:vAlign w:val="center"/>
                </w:tcPr>
                <w:p w14:paraId="7B6C06F7">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COD</w:t>
                  </w:r>
                </w:p>
              </w:tc>
              <w:tc>
                <w:tcPr>
                  <w:tcW w:w="994" w:type="pct"/>
                  <w:tcBorders>
                    <w:tl2br w:val="nil"/>
                    <w:tr2bl w:val="nil"/>
                  </w:tcBorders>
                  <w:noWrap w:val="0"/>
                  <w:vAlign w:val="center"/>
                </w:tcPr>
                <w:p w14:paraId="72CBBBA8">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0.</w:t>
                  </w:r>
                  <w:r>
                    <w:rPr>
                      <w:rFonts w:hint="eastAsia" w:hAnsi="宋体" w:cs="宋体"/>
                      <w:color w:val="auto"/>
                      <w:kern w:val="2"/>
                      <w:sz w:val="21"/>
                      <w:szCs w:val="21"/>
                      <w:lang w:val="en-US" w:eastAsia="zh-CN" w:bidi="ar-SA"/>
                    </w:rPr>
                    <w:t>1821</w:t>
                  </w:r>
                </w:p>
              </w:tc>
              <w:tc>
                <w:tcPr>
                  <w:tcW w:w="898" w:type="pct"/>
                  <w:tcBorders>
                    <w:tl2br w:val="nil"/>
                    <w:tr2bl w:val="nil"/>
                  </w:tcBorders>
                  <w:noWrap w:val="0"/>
                  <w:vAlign w:val="center"/>
                </w:tcPr>
                <w:p w14:paraId="778AF3EF">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969" w:type="pct"/>
                  <w:tcBorders>
                    <w:tl2br w:val="nil"/>
                    <w:tr2bl w:val="nil"/>
                  </w:tcBorders>
                  <w:noWrap w:val="0"/>
                  <w:vAlign w:val="center"/>
                </w:tcPr>
                <w:p w14:paraId="1D818335">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623" w:type="pct"/>
                  <w:tcBorders>
                    <w:tl2br w:val="nil"/>
                    <w:tr2bl w:val="nil"/>
                  </w:tcBorders>
                  <w:noWrap w:val="0"/>
                  <w:vAlign w:val="center"/>
                </w:tcPr>
                <w:p w14:paraId="0DEBB835">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达标</w:t>
                  </w:r>
                </w:p>
              </w:tc>
            </w:tr>
            <w:tr w14:paraId="408069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9" w:type="pct"/>
                  <w:vMerge w:val="continue"/>
                  <w:tcBorders>
                    <w:tl2br w:val="nil"/>
                    <w:tr2bl w:val="nil"/>
                  </w:tcBorders>
                  <w:noWrap w:val="0"/>
                  <w:vAlign w:val="center"/>
                </w:tcPr>
                <w:p w14:paraId="23FD0E7C">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p>
              </w:tc>
              <w:tc>
                <w:tcPr>
                  <w:tcW w:w="834" w:type="pct"/>
                  <w:tcBorders>
                    <w:tl2br w:val="nil"/>
                    <w:tr2bl w:val="nil"/>
                  </w:tcBorders>
                  <w:noWrap w:val="0"/>
                  <w:vAlign w:val="center"/>
                </w:tcPr>
                <w:p w14:paraId="01DEFC09">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NH</w:t>
                  </w:r>
                  <w:r>
                    <w:rPr>
                      <w:rFonts w:hint="eastAsia" w:ascii="宋体" w:hAnsi="宋体" w:eastAsia="宋体" w:cs="宋体"/>
                      <w:color w:val="auto"/>
                      <w:sz w:val="21"/>
                      <w:szCs w:val="21"/>
                      <w:vertAlign w:val="subscript"/>
                    </w:rPr>
                    <w:t>3</w:t>
                  </w:r>
                  <w:r>
                    <w:rPr>
                      <w:rFonts w:hint="eastAsia" w:ascii="宋体" w:hAnsi="宋体" w:eastAsia="宋体" w:cs="宋体"/>
                      <w:color w:val="auto"/>
                      <w:sz w:val="21"/>
                      <w:szCs w:val="21"/>
                    </w:rPr>
                    <w:t>-N</w:t>
                  </w:r>
                </w:p>
              </w:tc>
              <w:tc>
                <w:tcPr>
                  <w:tcW w:w="994" w:type="pct"/>
                  <w:tcBorders>
                    <w:tl2br w:val="nil"/>
                    <w:tr2bl w:val="nil"/>
                  </w:tcBorders>
                  <w:noWrap w:val="0"/>
                  <w:vAlign w:val="center"/>
                </w:tcPr>
                <w:p w14:paraId="5896106B">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0.00</w:t>
                  </w:r>
                  <w:r>
                    <w:rPr>
                      <w:rFonts w:hint="eastAsia" w:hAnsi="宋体" w:cs="宋体"/>
                      <w:color w:val="auto"/>
                      <w:sz w:val="21"/>
                      <w:szCs w:val="21"/>
                      <w:lang w:val="en-US" w:eastAsia="zh-CN"/>
                    </w:rPr>
                    <w:t>34</w:t>
                  </w:r>
                </w:p>
              </w:tc>
              <w:tc>
                <w:tcPr>
                  <w:tcW w:w="898" w:type="pct"/>
                  <w:tcBorders>
                    <w:tl2br w:val="nil"/>
                    <w:tr2bl w:val="nil"/>
                  </w:tcBorders>
                  <w:noWrap w:val="0"/>
                  <w:vAlign w:val="center"/>
                </w:tcPr>
                <w:p w14:paraId="08E03A52">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969" w:type="pct"/>
                  <w:tcBorders>
                    <w:tl2br w:val="nil"/>
                    <w:tr2bl w:val="nil"/>
                  </w:tcBorders>
                  <w:noWrap w:val="0"/>
                  <w:vAlign w:val="center"/>
                </w:tcPr>
                <w:p w14:paraId="71A1C8B6">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623" w:type="pct"/>
                  <w:tcBorders>
                    <w:tl2br w:val="nil"/>
                    <w:tr2bl w:val="nil"/>
                  </w:tcBorders>
                  <w:noWrap w:val="0"/>
                  <w:vAlign w:val="center"/>
                </w:tcPr>
                <w:p w14:paraId="3B8135AB">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达标</w:t>
                  </w:r>
                </w:p>
              </w:tc>
            </w:tr>
            <w:tr w14:paraId="15206A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679" w:type="pct"/>
                  <w:vMerge w:val="restart"/>
                  <w:tcBorders>
                    <w:tl2br w:val="nil"/>
                    <w:tr2bl w:val="nil"/>
                  </w:tcBorders>
                  <w:noWrap w:val="0"/>
                  <w:vAlign w:val="center"/>
                </w:tcPr>
                <w:p w14:paraId="5AF4DEF8">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废气</w:t>
                  </w:r>
                </w:p>
              </w:tc>
              <w:tc>
                <w:tcPr>
                  <w:tcW w:w="834" w:type="pct"/>
                  <w:tcBorders>
                    <w:tl2br w:val="nil"/>
                    <w:tr2bl w:val="nil"/>
                  </w:tcBorders>
                  <w:noWrap w:val="0"/>
                  <w:vAlign w:val="center"/>
                </w:tcPr>
                <w:p w14:paraId="1F6AAEA1">
                  <w:pPr>
                    <w:jc w:val="center"/>
                    <w:rPr>
                      <w:rFonts w:hint="eastAsia" w:ascii="宋体" w:hAnsi="宋体" w:eastAsia="宋体" w:cs="宋体"/>
                      <w:color w:val="auto"/>
                      <w:kern w:val="2"/>
                      <w:sz w:val="21"/>
                      <w:szCs w:val="21"/>
                      <w:lang w:val="en-US" w:eastAsia="zh-CN" w:bidi="ar-SA"/>
                    </w:rPr>
                  </w:pPr>
                  <w:r>
                    <w:rPr>
                      <w:sz w:val="21"/>
                      <w:szCs w:val="21"/>
                    </w:rPr>
                    <w:t>VOC</w:t>
                  </w:r>
                  <w:r>
                    <w:rPr>
                      <w:sz w:val="21"/>
                      <w:szCs w:val="21"/>
                      <w:vertAlign w:val="subscript"/>
                    </w:rPr>
                    <w:t>S</w:t>
                  </w:r>
                  <w:r>
                    <w:rPr>
                      <w:sz w:val="21"/>
                      <w:szCs w:val="21"/>
                    </w:rPr>
                    <w:t>（以非甲烷总烃计）</w:t>
                  </w:r>
                </w:p>
              </w:tc>
              <w:tc>
                <w:tcPr>
                  <w:tcW w:w="994" w:type="pct"/>
                  <w:tcBorders>
                    <w:tl2br w:val="nil"/>
                    <w:tr2bl w:val="nil"/>
                  </w:tcBorders>
                  <w:noWrap w:val="0"/>
                  <w:vAlign w:val="center"/>
                </w:tcPr>
                <w:p w14:paraId="43FA0461">
                  <w:pPr>
                    <w:jc w:val="center"/>
                    <w:rPr>
                      <w:rFonts w:hint="default" w:ascii="宋体" w:hAnsi="宋体" w:eastAsia="宋体" w:cs="宋体"/>
                      <w:color w:val="auto"/>
                      <w:kern w:val="2"/>
                      <w:sz w:val="21"/>
                      <w:szCs w:val="21"/>
                      <w:lang w:val="en-US" w:eastAsia="zh-CN" w:bidi="ar-SA"/>
                    </w:rPr>
                  </w:pPr>
                  <w:r>
                    <w:rPr>
                      <w:rFonts w:hint="eastAsia" w:ascii="宋体" w:hAnsi="宋体" w:cs="宋体"/>
                      <w:color w:val="auto"/>
                      <w:kern w:val="2"/>
                      <w:sz w:val="21"/>
                      <w:szCs w:val="21"/>
                      <w:lang w:val="en-US" w:eastAsia="zh-CN" w:bidi="ar-SA"/>
                    </w:rPr>
                    <w:t>0.2562</w:t>
                  </w:r>
                </w:p>
              </w:tc>
              <w:tc>
                <w:tcPr>
                  <w:tcW w:w="898" w:type="pct"/>
                  <w:tcBorders>
                    <w:tl2br w:val="nil"/>
                    <w:tr2bl w:val="nil"/>
                  </w:tcBorders>
                  <w:noWrap w:val="0"/>
                  <w:vAlign w:val="center"/>
                </w:tcPr>
                <w:p w14:paraId="32DB5D9D">
                  <w:pPr>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0.</w:t>
                  </w:r>
                  <w:r>
                    <w:rPr>
                      <w:rFonts w:hint="eastAsia" w:ascii="宋体" w:hAnsi="宋体" w:cs="宋体"/>
                      <w:color w:val="auto"/>
                      <w:kern w:val="2"/>
                      <w:sz w:val="21"/>
                      <w:szCs w:val="21"/>
                      <w:lang w:val="en-US" w:eastAsia="zh-CN" w:bidi="ar-SA"/>
                    </w:rPr>
                    <w:t>562</w:t>
                  </w:r>
                </w:p>
              </w:tc>
              <w:tc>
                <w:tcPr>
                  <w:tcW w:w="969" w:type="pct"/>
                  <w:tcBorders>
                    <w:tl2br w:val="nil"/>
                    <w:tr2bl w:val="nil"/>
                  </w:tcBorders>
                  <w:noWrap w:val="0"/>
                  <w:vAlign w:val="center"/>
                </w:tcPr>
                <w:p w14:paraId="021F9C53">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w:t>
                  </w:r>
                </w:p>
              </w:tc>
              <w:tc>
                <w:tcPr>
                  <w:tcW w:w="623" w:type="pct"/>
                  <w:tcBorders>
                    <w:tl2br w:val="nil"/>
                    <w:tr2bl w:val="nil"/>
                  </w:tcBorders>
                  <w:noWrap w:val="0"/>
                  <w:vAlign w:val="center"/>
                </w:tcPr>
                <w:p w14:paraId="33794D9F">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达标</w:t>
                  </w:r>
                </w:p>
              </w:tc>
            </w:tr>
            <w:tr w14:paraId="1DC157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679" w:type="pct"/>
                  <w:vMerge w:val="continue"/>
                  <w:tcBorders>
                    <w:tl2br w:val="nil"/>
                    <w:tr2bl w:val="nil"/>
                  </w:tcBorders>
                  <w:noWrap w:val="0"/>
                  <w:vAlign w:val="center"/>
                </w:tcPr>
                <w:p w14:paraId="6C45217E">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sz w:val="21"/>
                      <w:szCs w:val="21"/>
                      <w:lang w:val="en-US" w:eastAsia="zh-CN"/>
                    </w:rPr>
                  </w:pPr>
                </w:p>
              </w:tc>
              <w:tc>
                <w:tcPr>
                  <w:tcW w:w="834" w:type="pct"/>
                  <w:tcBorders>
                    <w:tl2br w:val="nil"/>
                    <w:tr2bl w:val="nil"/>
                  </w:tcBorders>
                  <w:noWrap w:val="0"/>
                  <w:vAlign w:val="center"/>
                </w:tcPr>
                <w:p w14:paraId="76915584">
                  <w:pPr>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颗粒物</w:t>
                  </w:r>
                </w:p>
              </w:tc>
              <w:tc>
                <w:tcPr>
                  <w:tcW w:w="994" w:type="pct"/>
                  <w:tcBorders>
                    <w:tl2br w:val="nil"/>
                    <w:tr2bl w:val="nil"/>
                  </w:tcBorders>
                  <w:noWrap w:val="0"/>
                  <w:vAlign w:val="center"/>
                </w:tcPr>
                <w:p w14:paraId="11054AE5">
                  <w:pPr>
                    <w:jc w:val="center"/>
                    <w:rPr>
                      <w:rFonts w:hint="default" w:ascii="宋体" w:hAnsi="宋体" w:eastAsia="宋体" w:cs="宋体"/>
                      <w:color w:val="auto"/>
                      <w:kern w:val="2"/>
                      <w:sz w:val="21"/>
                      <w:szCs w:val="21"/>
                      <w:lang w:val="en-US" w:eastAsia="zh-CN" w:bidi="ar-SA"/>
                    </w:rPr>
                  </w:pPr>
                  <w:r>
                    <w:rPr>
                      <w:rFonts w:hint="eastAsia" w:ascii="宋体" w:hAnsi="宋体" w:cs="宋体"/>
                      <w:color w:val="auto"/>
                      <w:kern w:val="2"/>
                      <w:sz w:val="21"/>
                      <w:szCs w:val="21"/>
                      <w:lang w:val="en-US" w:eastAsia="zh-CN" w:bidi="ar-SA"/>
                    </w:rPr>
                    <w:t>0.1476</w:t>
                  </w:r>
                </w:p>
              </w:tc>
              <w:tc>
                <w:tcPr>
                  <w:tcW w:w="898" w:type="pct"/>
                  <w:tcBorders>
                    <w:tl2br w:val="nil"/>
                    <w:tr2bl w:val="nil"/>
                  </w:tcBorders>
                  <w:noWrap w:val="0"/>
                  <w:vAlign w:val="center"/>
                </w:tcPr>
                <w:p w14:paraId="6368F6CC">
                  <w:pPr>
                    <w:jc w:val="center"/>
                    <w:rPr>
                      <w:rFonts w:hint="default" w:ascii="宋体" w:hAnsi="宋体" w:eastAsia="宋体" w:cs="宋体"/>
                      <w:color w:val="auto"/>
                      <w:kern w:val="2"/>
                      <w:sz w:val="21"/>
                      <w:szCs w:val="21"/>
                      <w:lang w:val="en-US" w:eastAsia="zh-CN" w:bidi="ar-SA"/>
                    </w:rPr>
                  </w:pPr>
                  <w:r>
                    <w:rPr>
                      <w:rFonts w:hint="eastAsia" w:ascii="宋体" w:hAnsi="宋体" w:cs="宋体"/>
                      <w:color w:val="auto"/>
                      <w:kern w:val="2"/>
                      <w:sz w:val="21"/>
                      <w:szCs w:val="21"/>
                      <w:lang w:val="en-US" w:eastAsia="zh-CN" w:bidi="ar-SA"/>
                    </w:rPr>
                    <w:t>0.156</w:t>
                  </w:r>
                </w:p>
              </w:tc>
              <w:tc>
                <w:tcPr>
                  <w:tcW w:w="969" w:type="pct"/>
                  <w:tcBorders>
                    <w:tl2br w:val="nil"/>
                    <w:tr2bl w:val="nil"/>
                  </w:tcBorders>
                  <w:noWrap w:val="0"/>
                  <w:vAlign w:val="center"/>
                </w:tcPr>
                <w:p w14:paraId="0FBF0EF9">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w:t>
                  </w:r>
                </w:p>
              </w:tc>
              <w:tc>
                <w:tcPr>
                  <w:tcW w:w="623" w:type="pct"/>
                  <w:tcBorders>
                    <w:tl2br w:val="nil"/>
                    <w:tr2bl w:val="nil"/>
                  </w:tcBorders>
                  <w:noWrap w:val="0"/>
                  <w:vAlign w:val="center"/>
                </w:tcPr>
                <w:p w14:paraId="7D0A8C96">
                  <w:pPr>
                    <w:pStyle w:val="109"/>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达标</w:t>
                  </w:r>
                </w:p>
              </w:tc>
            </w:tr>
            <w:tr w14:paraId="69485D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5000" w:type="pct"/>
                  <w:gridSpan w:val="6"/>
                  <w:tcBorders>
                    <w:tl2br w:val="nil"/>
                    <w:tr2bl w:val="nil"/>
                  </w:tcBorders>
                  <w:noWrap w:val="0"/>
                  <w:vAlign w:val="center"/>
                </w:tcPr>
                <w:p w14:paraId="4094A621">
                  <w:pPr>
                    <w:pStyle w:val="109"/>
                    <w:keepNext w:val="0"/>
                    <w:keepLines w:val="0"/>
                    <w:pageBreakBefore w:val="0"/>
                    <w:widowControl/>
                    <w:kinsoku/>
                    <w:wordWrap/>
                    <w:overflowPunct/>
                    <w:topLinePunct w:val="0"/>
                    <w:autoSpaceDE/>
                    <w:autoSpaceDN/>
                    <w:bidi w:val="0"/>
                    <w:adjustRightInd/>
                    <w:snapToGrid/>
                    <w:spacing w:before="0" w:after="0" w:line="240" w:lineRule="auto"/>
                    <w:jc w:val="left"/>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备注</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①此栏数据是根据环评</w:t>
                  </w:r>
                  <w:r>
                    <w:rPr>
                      <w:rFonts w:hint="eastAsia" w:ascii="宋体" w:hAnsi="宋体" w:eastAsia="宋体" w:cs="宋体"/>
                      <w:color w:val="auto"/>
                      <w:sz w:val="21"/>
                      <w:szCs w:val="21"/>
                      <w:lang w:val="en-US" w:eastAsia="zh-CN"/>
                    </w:rPr>
                    <w:t>废水各因子产生浓度和排放计算</w:t>
                  </w:r>
                  <w:r>
                    <w:rPr>
                      <w:rFonts w:hint="eastAsia" w:ascii="宋体" w:hAnsi="宋体" w:eastAsia="宋体" w:cs="宋体"/>
                      <w:color w:val="auto"/>
                      <w:sz w:val="21"/>
                      <w:szCs w:val="21"/>
                    </w:rPr>
                    <w:t>；</w:t>
                  </w:r>
                  <w:r>
                    <w:rPr>
                      <w:color w:val="auto"/>
                      <w:sz w:val="21"/>
                      <w:szCs w:val="21"/>
                    </w:rPr>
                    <w:t>非甲烷总烃</w:t>
                  </w:r>
                  <w:r>
                    <w:rPr>
                      <w:rFonts w:hint="eastAsia"/>
                      <w:sz w:val="21"/>
                      <w:szCs w:val="21"/>
                      <w:lang w:eastAsia="zh-CN"/>
                    </w:rPr>
                    <w:t>、</w:t>
                  </w:r>
                  <w:r>
                    <w:rPr>
                      <w:rFonts w:hint="eastAsia" w:ascii="宋体" w:hAnsi="宋体" w:eastAsia="宋体" w:cs="宋体"/>
                      <w:color w:val="auto"/>
                      <w:sz w:val="21"/>
                      <w:szCs w:val="21"/>
                      <w:lang w:val="en-US" w:eastAsia="zh-CN"/>
                    </w:rPr>
                    <w:t>颗粒物</w:t>
                  </w:r>
                  <w:r>
                    <w:rPr>
                      <w:rFonts w:hint="eastAsia" w:hAnsi="宋体" w:cs="宋体"/>
                      <w:color w:val="auto"/>
                      <w:sz w:val="21"/>
                      <w:szCs w:val="21"/>
                      <w:lang w:val="en-US" w:eastAsia="zh-CN"/>
                    </w:rPr>
                    <w:t>根据</w:t>
                  </w:r>
                  <w:r>
                    <w:rPr>
                      <w:rFonts w:hint="eastAsia" w:ascii="宋体" w:hAnsi="宋体" w:eastAsia="宋体" w:cs="宋体"/>
                      <w:color w:val="auto"/>
                      <w:sz w:val="21"/>
                      <w:szCs w:val="21"/>
                      <w:lang w:val="en-US" w:eastAsia="zh-CN"/>
                    </w:rPr>
                    <w:t>有组织</w:t>
                  </w:r>
                  <w:r>
                    <w:rPr>
                      <w:rFonts w:hint="eastAsia" w:hAnsi="宋体" w:cs="宋体"/>
                      <w:color w:val="auto"/>
                      <w:sz w:val="21"/>
                      <w:szCs w:val="21"/>
                      <w:lang w:val="en-US" w:eastAsia="zh-CN"/>
                    </w:rPr>
                    <w:t>出口</w:t>
                  </w:r>
                  <w:r>
                    <w:rPr>
                      <w:rFonts w:hint="eastAsia" w:ascii="宋体" w:hAnsi="宋体" w:eastAsia="宋体" w:cs="宋体"/>
                      <w:color w:val="auto"/>
                      <w:sz w:val="21"/>
                      <w:szCs w:val="21"/>
                      <w:lang w:val="en-US" w:eastAsia="zh-CN"/>
                    </w:rPr>
                    <w:t>排放</w:t>
                  </w:r>
                  <w:r>
                    <w:rPr>
                      <w:rFonts w:hint="eastAsia" w:hAnsi="宋体" w:cs="宋体"/>
                      <w:color w:val="auto"/>
                      <w:sz w:val="21"/>
                      <w:szCs w:val="21"/>
                      <w:lang w:val="en-US" w:eastAsia="zh-CN"/>
                    </w:rPr>
                    <w:t>速率平均值</w:t>
                  </w:r>
                  <w:r>
                    <w:rPr>
                      <w:rFonts w:hint="eastAsia" w:ascii="宋体" w:hAnsi="宋体" w:eastAsia="宋体" w:cs="宋体"/>
                      <w:color w:val="auto"/>
                      <w:sz w:val="21"/>
                      <w:szCs w:val="21"/>
                      <w:lang w:val="en-US" w:eastAsia="zh-CN"/>
                    </w:rPr>
                    <w:t>计算，工作300d，每天工作</w:t>
                  </w:r>
                  <w:r>
                    <w:rPr>
                      <w:rFonts w:hint="eastAsia" w:hAnsi="宋体" w:cs="宋体"/>
                      <w:color w:val="auto"/>
                      <w:sz w:val="21"/>
                      <w:szCs w:val="21"/>
                      <w:lang w:val="en-US" w:eastAsia="zh-CN"/>
                    </w:rPr>
                    <w:t>12</w:t>
                  </w:r>
                  <w:r>
                    <w:rPr>
                      <w:rFonts w:hint="eastAsia" w:ascii="宋体" w:hAnsi="宋体" w:eastAsia="宋体" w:cs="宋体"/>
                      <w:color w:val="auto"/>
                      <w:sz w:val="21"/>
                      <w:szCs w:val="21"/>
                      <w:lang w:val="en-US" w:eastAsia="zh-CN"/>
                    </w:rPr>
                    <w:t>h；</w:t>
                  </w:r>
                </w:p>
              </w:tc>
            </w:tr>
          </w:tbl>
          <w:p w14:paraId="3D17A60A">
            <w:pPr>
              <w:pStyle w:val="5"/>
              <w:bidi w:val="0"/>
              <w:rPr>
                <w:rFonts w:hint="eastAsia" w:ascii="宋体" w:hAnsi="宋体" w:eastAsia="宋体" w:cs="宋体"/>
              </w:rPr>
            </w:pPr>
            <w:r>
              <w:rPr>
                <w:rFonts w:hint="eastAsia" w:ascii="宋体" w:hAnsi="宋体" w:eastAsia="宋体" w:cs="宋体"/>
              </w:rPr>
              <w:t>四、环境管理检查结果</w:t>
            </w:r>
          </w:p>
          <w:p w14:paraId="51AADF3A">
            <w:pPr>
              <w:pStyle w:val="6"/>
              <w:bidi w:val="0"/>
              <w:rPr>
                <w:rFonts w:hint="eastAsia" w:ascii="宋体" w:hAnsi="宋体" w:eastAsia="宋体" w:cs="宋体"/>
              </w:rPr>
            </w:pPr>
            <w:r>
              <w:rPr>
                <w:rFonts w:hint="eastAsia" w:ascii="宋体" w:hAnsi="宋体" w:eastAsia="宋体" w:cs="宋体"/>
              </w:rPr>
              <w:t>1、建设项目“三同时”制度执行情况</w:t>
            </w:r>
          </w:p>
          <w:p w14:paraId="0DB5B075">
            <w:pPr>
              <w:pStyle w:val="7"/>
              <w:bidi w:val="0"/>
              <w:rPr>
                <w:rFonts w:hint="eastAsia" w:ascii="宋体" w:hAnsi="宋体" w:eastAsia="宋体" w:cs="宋体"/>
              </w:rPr>
            </w:pPr>
            <w:r>
              <w:rPr>
                <w:rFonts w:hint="eastAsia" w:cs="宋体"/>
                <w:lang w:eastAsia="zh-CN"/>
              </w:rPr>
              <w:t>安徽金杉新材料有限公司汽车改性塑料及汽车内饰包覆项目</w:t>
            </w:r>
            <w:r>
              <w:rPr>
                <w:rFonts w:hint="eastAsia" w:ascii="宋体" w:hAnsi="宋体" w:eastAsia="宋体" w:cs="宋体"/>
                <w:lang w:eastAsia="zh-CN"/>
              </w:rPr>
              <w:t>（阶段性）</w:t>
            </w:r>
            <w:r>
              <w:rPr>
                <w:rFonts w:hint="eastAsia" w:ascii="宋体" w:hAnsi="宋体" w:eastAsia="宋体" w:cs="宋体"/>
              </w:rPr>
              <w:t>从立项、环境影响评价、初步设计、施工建设到投入试运行期间，均履行了有关报批手续，执行了国家环境保护管理的有关规定，环境影响报告表及其批复中要求建设的污染防治设施和提出的污染防治措施基本落实。</w:t>
            </w:r>
          </w:p>
          <w:p w14:paraId="47EAAF6D">
            <w:pPr>
              <w:pStyle w:val="7"/>
              <w:bidi w:val="0"/>
              <w:rPr>
                <w:rFonts w:hint="eastAsia" w:ascii="宋体" w:hAnsi="宋体" w:eastAsia="宋体" w:cs="宋体"/>
              </w:rPr>
            </w:pPr>
            <w:r>
              <w:rPr>
                <w:rFonts w:hint="eastAsia" w:ascii="宋体" w:hAnsi="宋体" w:eastAsia="宋体" w:cs="宋体"/>
              </w:rPr>
              <w:t>项目按照“减量化、资源化、无害化”的原则，防止二次污染，严格按“三同时”要求，保证了在主体工程建成从调试期间开始，环保治理设施也同时投入运行。项目按国家有关建设项目环境管理法规要求，进行了环境影响评价及环保审批制度，履行了环保“三同时”的执行制度，各项污染防治措施基本落实到位。</w:t>
            </w:r>
          </w:p>
          <w:p w14:paraId="0F6C6522">
            <w:pPr>
              <w:pStyle w:val="6"/>
              <w:bidi w:val="0"/>
              <w:rPr>
                <w:rFonts w:hint="eastAsia" w:ascii="宋体" w:hAnsi="宋体" w:eastAsia="宋体" w:cs="宋体"/>
              </w:rPr>
            </w:pPr>
            <w:r>
              <w:rPr>
                <w:rFonts w:hint="eastAsia" w:ascii="宋体" w:hAnsi="宋体" w:eastAsia="宋体" w:cs="宋体"/>
              </w:rPr>
              <w:t>2、环保机构设置及环境管理规章制度</w:t>
            </w:r>
          </w:p>
          <w:p w14:paraId="37CD411A">
            <w:pPr>
              <w:pStyle w:val="7"/>
              <w:bidi w:val="0"/>
              <w:rPr>
                <w:rFonts w:hint="eastAsia" w:ascii="宋体" w:hAnsi="宋体" w:eastAsia="宋体" w:cs="宋体"/>
              </w:rPr>
            </w:pPr>
            <w:r>
              <w:rPr>
                <w:rFonts w:hint="eastAsia" w:cs="宋体"/>
                <w:lang w:eastAsia="zh-CN"/>
              </w:rPr>
              <w:t>安徽金杉新材料有限公司</w:t>
            </w:r>
            <w:r>
              <w:rPr>
                <w:rFonts w:hint="eastAsia" w:ascii="宋体" w:hAnsi="宋体" w:eastAsia="宋体" w:cs="宋体"/>
                <w:lang w:val="en-US" w:eastAsia="zh-CN"/>
              </w:rPr>
              <w:t>有</w:t>
            </w:r>
            <w:r>
              <w:rPr>
                <w:rFonts w:hint="eastAsia" w:ascii="宋体" w:hAnsi="宋体" w:eastAsia="宋体" w:cs="宋体"/>
              </w:rPr>
              <w:t>安全环保专工负责日常监督管理工作。</w:t>
            </w:r>
          </w:p>
          <w:p w14:paraId="0238EC7E">
            <w:pPr>
              <w:pStyle w:val="7"/>
              <w:bidi w:val="0"/>
              <w:rPr>
                <w:rFonts w:hint="eastAsia" w:ascii="宋体" w:hAnsi="宋体" w:eastAsia="宋体" w:cs="宋体"/>
              </w:rPr>
            </w:pPr>
            <w:r>
              <w:rPr>
                <w:rFonts w:hint="eastAsia" w:ascii="宋体" w:hAnsi="宋体" w:eastAsia="宋体" w:cs="宋体"/>
              </w:rPr>
              <w:t>企业制订了《生产运行管理制度》、《安全环保管理制度汇编》、《安全环保操作规程》等一系列规章制度，定期对执行情况进行检查和整改。</w:t>
            </w:r>
          </w:p>
          <w:p w14:paraId="700ED730">
            <w:pPr>
              <w:pStyle w:val="7"/>
              <w:bidi w:val="0"/>
              <w:rPr>
                <w:rFonts w:hint="eastAsia" w:ascii="宋体" w:hAnsi="宋体" w:eastAsia="宋体" w:cs="宋体"/>
              </w:rPr>
            </w:pPr>
            <w:r>
              <w:rPr>
                <w:rFonts w:hint="eastAsia" w:ascii="宋体" w:hAnsi="宋体" w:eastAsia="宋体" w:cs="宋体"/>
              </w:rPr>
              <w:t>为了加强危险废物的管理,防止危险废物污染环境，</w:t>
            </w:r>
            <w:r>
              <w:rPr>
                <w:rFonts w:hint="eastAsia" w:ascii="宋体" w:hAnsi="宋体" w:eastAsia="宋体" w:cs="宋体"/>
                <w:lang w:val="en-US" w:eastAsia="zh-CN"/>
              </w:rPr>
              <w:t>设备维修产生的少量废机油和和含油手套均由维修厂家带走，项目现场不储存，同时设立台账</w:t>
            </w:r>
            <w:r>
              <w:rPr>
                <w:rFonts w:hint="eastAsia" w:ascii="宋体" w:hAnsi="宋体" w:eastAsia="宋体" w:cs="宋体"/>
              </w:rPr>
              <w:t>。</w:t>
            </w:r>
          </w:p>
          <w:p w14:paraId="726CFEEA">
            <w:pPr>
              <w:pStyle w:val="6"/>
              <w:bidi w:val="0"/>
              <w:rPr>
                <w:rFonts w:hint="eastAsia" w:ascii="宋体" w:hAnsi="宋体" w:eastAsia="宋体" w:cs="宋体"/>
              </w:rPr>
            </w:pPr>
            <w:r>
              <w:rPr>
                <w:rFonts w:hint="eastAsia" w:ascii="宋体" w:hAnsi="宋体" w:eastAsia="宋体" w:cs="宋体"/>
              </w:rPr>
              <w:t>3、环保设施运行及维护情况</w:t>
            </w:r>
          </w:p>
          <w:p w14:paraId="3D8BF855">
            <w:pPr>
              <w:pStyle w:val="7"/>
              <w:bidi w:val="0"/>
              <w:rPr>
                <w:rFonts w:hint="eastAsia" w:ascii="宋体" w:hAnsi="宋体" w:eastAsia="宋体" w:cs="宋体"/>
                <w:szCs w:val="28"/>
              </w:rPr>
            </w:pPr>
            <w:r>
              <w:rPr>
                <w:rFonts w:hint="eastAsia" w:ascii="宋体" w:hAnsi="宋体" w:eastAsia="宋体" w:cs="宋体"/>
              </w:rPr>
              <w:t>企业配备了各专业技术人员和专业的检修队伍，在日常生产运行中对所有设备（包括环保设施、设备）进行检查和维护，保障所有设备已在试生产期投用并运行良好。</w:t>
            </w:r>
          </w:p>
          <w:p w14:paraId="58FD07AA">
            <w:pPr>
              <w:spacing w:line="400" w:lineRule="exact"/>
              <w:outlineLvl w:val="9"/>
              <w:rPr>
                <w:rFonts w:hint="eastAsia" w:ascii="宋体" w:hAnsi="宋体" w:eastAsia="宋体" w:cs="宋体"/>
                <w:bCs/>
                <w:sz w:val="30"/>
              </w:rPr>
            </w:pPr>
          </w:p>
          <w:p w14:paraId="35F8874E">
            <w:pPr>
              <w:spacing w:line="400" w:lineRule="exact"/>
              <w:outlineLvl w:val="9"/>
              <w:rPr>
                <w:rFonts w:hint="eastAsia" w:ascii="宋体" w:hAnsi="宋体" w:eastAsia="宋体" w:cs="宋体"/>
                <w:bCs/>
                <w:sz w:val="30"/>
              </w:rPr>
            </w:pPr>
          </w:p>
          <w:p w14:paraId="1FDB2853">
            <w:pPr>
              <w:pStyle w:val="27"/>
              <w:ind w:left="0" w:leftChars="0" w:firstLine="0" w:firstLineChars="0"/>
              <w:rPr>
                <w:rFonts w:hint="eastAsia" w:ascii="宋体" w:hAnsi="宋体" w:eastAsia="宋体" w:cs="宋体"/>
                <w:bCs/>
                <w:sz w:val="15"/>
                <w:szCs w:val="15"/>
                <w:lang w:val="en-US" w:eastAsia="zh-CN"/>
              </w:rPr>
            </w:pPr>
          </w:p>
          <w:p w14:paraId="116D098B">
            <w:pPr>
              <w:pStyle w:val="27"/>
              <w:ind w:left="0" w:leftChars="0" w:firstLine="0" w:firstLineChars="0"/>
              <w:rPr>
                <w:rFonts w:hint="eastAsia"/>
                <w:lang w:val="en-US" w:eastAsia="zh-CN"/>
              </w:rPr>
            </w:pPr>
          </w:p>
        </w:tc>
      </w:tr>
    </w:tbl>
    <w:p w14:paraId="13781C72">
      <w:pPr>
        <w:pStyle w:val="4"/>
        <w:bidi w:val="0"/>
        <w:rPr>
          <w:rFonts w:hint="eastAsia" w:ascii="宋体" w:hAnsi="宋体" w:eastAsia="宋体" w:cs="宋体"/>
        </w:rPr>
      </w:pPr>
      <w:bookmarkStart w:id="31" w:name="_Toc1677"/>
      <w:bookmarkStart w:id="32" w:name="_Toc17423"/>
      <w:bookmarkStart w:id="33" w:name="_Toc22924"/>
      <w:r>
        <w:rPr>
          <w:rFonts w:hint="eastAsia" w:ascii="宋体" w:hAnsi="宋体" w:eastAsia="宋体" w:cs="宋体"/>
        </w:rPr>
        <w:t>表8  验收监测结论</w:t>
      </w:r>
      <w:bookmarkEnd w:id="31"/>
      <w:bookmarkEnd w:id="32"/>
      <w:bookmarkEnd w:id="33"/>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6935A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noWrap w:val="0"/>
            <w:vAlign w:val="top"/>
          </w:tcPr>
          <w:p w14:paraId="0526E720">
            <w:pPr>
              <w:pStyle w:val="5"/>
              <w:bidi w:val="0"/>
              <w:spacing w:line="480" w:lineRule="auto"/>
              <w:ind w:firstLine="482" w:firstLineChars="200"/>
              <w:rPr>
                <w:rFonts w:hint="eastAsia" w:ascii="宋体" w:hAnsi="宋体" w:eastAsia="宋体" w:cs="宋体"/>
              </w:rPr>
            </w:pPr>
            <w:r>
              <w:rPr>
                <w:rFonts w:hint="eastAsia" w:ascii="宋体" w:hAnsi="宋体" w:eastAsia="宋体" w:cs="宋体"/>
              </w:rPr>
              <w:t>一、监测运行工况</w:t>
            </w:r>
          </w:p>
          <w:p w14:paraId="723D3F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rPr>
            </w:pPr>
            <w:r>
              <w:rPr>
                <w:rFonts w:hint="eastAsia" w:ascii="宋体" w:hAnsi="宋体" w:eastAsia="宋体" w:cs="宋体"/>
                <w:sz w:val="24"/>
              </w:rPr>
              <w:t>20</w:t>
            </w:r>
            <w:r>
              <w:rPr>
                <w:rFonts w:hint="eastAsia" w:ascii="宋体" w:hAnsi="宋体" w:eastAsia="宋体" w:cs="宋体"/>
                <w:sz w:val="24"/>
                <w:lang w:val="en-US" w:eastAsia="zh-CN"/>
              </w:rPr>
              <w:t>2</w:t>
            </w:r>
            <w:r>
              <w:rPr>
                <w:rFonts w:hint="eastAsia" w:ascii="宋体" w:hAnsi="宋体" w:cs="宋体"/>
                <w:sz w:val="24"/>
                <w:lang w:val="en-US" w:eastAsia="zh-CN"/>
              </w:rPr>
              <w:t>5</w:t>
            </w:r>
            <w:r>
              <w:rPr>
                <w:rFonts w:hint="eastAsia" w:ascii="宋体" w:hAnsi="宋体" w:eastAsia="宋体" w:cs="宋体"/>
                <w:sz w:val="24"/>
              </w:rPr>
              <w:t>年</w:t>
            </w:r>
            <w:r>
              <w:rPr>
                <w:rFonts w:hint="eastAsia" w:ascii="宋体" w:hAnsi="宋体" w:cs="宋体"/>
                <w:sz w:val="24"/>
                <w:lang w:val="en-US" w:eastAsia="zh-CN"/>
              </w:rPr>
              <w:t>11</w:t>
            </w:r>
            <w:r>
              <w:rPr>
                <w:rFonts w:hint="eastAsia" w:ascii="宋体" w:hAnsi="宋体" w:eastAsia="宋体" w:cs="宋体"/>
                <w:sz w:val="24"/>
                <w:lang w:val="en-US" w:eastAsia="zh-CN"/>
              </w:rPr>
              <w:t>月</w:t>
            </w:r>
            <w:r>
              <w:rPr>
                <w:rFonts w:hint="eastAsia" w:ascii="宋体" w:hAnsi="宋体" w:cs="宋体"/>
                <w:sz w:val="24"/>
                <w:lang w:val="en-US" w:eastAsia="zh-CN"/>
              </w:rPr>
              <w:t>1</w:t>
            </w:r>
            <w:r>
              <w:rPr>
                <w:rFonts w:hint="eastAsia" w:ascii="宋体" w:hAnsi="宋体" w:eastAsia="宋体" w:cs="宋体"/>
                <w:sz w:val="24"/>
                <w:lang w:val="en-US" w:eastAsia="zh-CN"/>
              </w:rPr>
              <w:t>4-</w:t>
            </w:r>
            <w:r>
              <w:rPr>
                <w:rFonts w:hint="eastAsia" w:ascii="宋体" w:hAnsi="宋体" w:cs="宋体"/>
                <w:sz w:val="24"/>
                <w:lang w:val="en-US" w:eastAsia="zh-CN"/>
              </w:rPr>
              <w:t>1</w:t>
            </w:r>
            <w:r>
              <w:rPr>
                <w:rFonts w:hint="eastAsia" w:ascii="宋体" w:hAnsi="宋体" w:eastAsia="宋体" w:cs="宋体"/>
                <w:sz w:val="24"/>
                <w:lang w:val="en-US" w:eastAsia="zh-CN"/>
              </w:rPr>
              <w:t>5日</w:t>
            </w:r>
            <w:r>
              <w:rPr>
                <w:rFonts w:hint="eastAsia" w:ascii="宋体" w:hAnsi="宋体" w:eastAsia="宋体" w:cs="宋体"/>
                <w:sz w:val="24"/>
              </w:rPr>
              <w:t>，对</w:t>
            </w:r>
            <w:r>
              <w:rPr>
                <w:rFonts w:hint="eastAsia" w:ascii="宋体" w:hAnsi="宋体" w:cs="宋体"/>
                <w:sz w:val="24"/>
                <w:lang w:eastAsia="zh-CN"/>
              </w:rPr>
              <w:t>安徽金杉新材料有限公司汽车改性塑料及汽车内饰包覆项目</w:t>
            </w:r>
            <w:r>
              <w:rPr>
                <w:rFonts w:hint="eastAsia" w:ascii="宋体" w:hAnsi="宋体" w:eastAsia="宋体" w:cs="宋体"/>
                <w:sz w:val="24"/>
                <w:lang w:eastAsia="zh-CN"/>
              </w:rPr>
              <w:t>（阶段性）</w:t>
            </w:r>
            <w:r>
              <w:rPr>
                <w:rFonts w:hint="eastAsia" w:ascii="宋体" w:hAnsi="宋体" w:eastAsia="宋体" w:cs="宋体"/>
                <w:sz w:val="24"/>
              </w:rPr>
              <w:t>进行了竣工环境保护验收监测，验收监测期间该企业主体工程运行稳定，环保设施运行正常。因此本次监测为有效工况，监测结果能够作为</w:t>
            </w:r>
            <w:r>
              <w:rPr>
                <w:rFonts w:hint="eastAsia" w:ascii="宋体" w:hAnsi="宋体" w:cs="宋体"/>
                <w:sz w:val="24"/>
                <w:lang w:eastAsia="zh-CN"/>
              </w:rPr>
              <w:t>安徽金杉新材料有限公司汽车改性塑料及汽车内饰包覆项目</w:t>
            </w:r>
            <w:r>
              <w:rPr>
                <w:rFonts w:hint="eastAsia" w:ascii="宋体" w:hAnsi="宋体" w:eastAsia="宋体" w:cs="宋体"/>
                <w:sz w:val="24"/>
                <w:lang w:eastAsia="zh-CN"/>
              </w:rPr>
              <w:t>（阶段性）</w:t>
            </w:r>
            <w:r>
              <w:rPr>
                <w:rFonts w:hint="eastAsia" w:ascii="宋体" w:hAnsi="宋体" w:eastAsia="宋体" w:cs="宋体"/>
                <w:sz w:val="24"/>
              </w:rPr>
              <w:t>竣工环境保护验收依据。</w:t>
            </w:r>
          </w:p>
          <w:p w14:paraId="01091D45">
            <w:pPr>
              <w:pStyle w:val="5"/>
              <w:bidi w:val="0"/>
              <w:spacing w:line="480" w:lineRule="auto"/>
              <w:ind w:firstLine="482" w:firstLineChars="200"/>
              <w:rPr>
                <w:rFonts w:hint="eastAsia" w:ascii="宋体" w:hAnsi="宋体" w:eastAsia="宋体" w:cs="宋体"/>
              </w:rPr>
            </w:pPr>
            <w:r>
              <w:rPr>
                <w:rFonts w:hint="eastAsia" w:ascii="宋体" w:hAnsi="宋体" w:eastAsia="宋体" w:cs="宋体"/>
              </w:rPr>
              <w:t>二、污染物达标排放情况</w:t>
            </w:r>
          </w:p>
          <w:p w14:paraId="79C0EBDD">
            <w:pPr>
              <w:pStyle w:val="6"/>
              <w:bidi w:val="0"/>
              <w:rPr>
                <w:rFonts w:hint="eastAsia" w:ascii="宋体" w:hAnsi="宋体" w:eastAsia="宋体" w:cs="宋体"/>
                <w:color w:val="FF0000"/>
                <w:sz w:val="24"/>
              </w:rPr>
            </w:pPr>
            <w:r>
              <w:rPr>
                <w:rFonts w:hint="eastAsia" w:ascii="宋体" w:hAnsi="宋体" w:eastAsia="宋体" w:cs="宋体"/>
                <w:sz w:val="24"/>
              </w:rPr>
              <w:t>1、废水</w:t>
            </w:r>
          </w:p>
          <w:p w14:paraId="285BAD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lang w:val="en-US" w:eastAsia="zh-CN"/>
              </w:rPr>
            </w:pPr>
            <w:r>
              <w:rPr>
                <w:rFonts w:hint="eastAsia" w:ascii="宋体" w:hAnsi="宋体" w:eastAsia="宋体" w:cs="宋体"/>
                <w:sz w:val="24"/>
              </w:rPr>
              <w:t>项目生活污水经化粪池净化处理后，水质满足《污水综合排放标准》（GB8978-1996）表4三级标准</w:t>
            </w:r>
            <w:r>
              <w:rPr>
                <w:rFonts w:hint="eastAsia" w:ascii="宋体" w:hAnsi="宋体" w:eastAsia="宋体" w:cs="宋体"/>
                <w:sz w:val="24"/>
                <w:lang w:val="en-US" w:eastAsia="zh-CN"/>
              </w:rPr>
              <w:t>和</w:t>
            </w:r>
            <w:r>
              <w:rPr>
                <w:rFonts w:hint="eastAsia" w:ascii="宋体" w:hAnsi="宋体" w:cs="宋体"/>
                <w:sz w:val="24"/>
                <w:lang w:eastAsia="zh-CN"/>
              </w:rPr>
              <w:t>和县经开区</w:t>
            </w:r>
            <w:r>
              <w:rPr>
                <w:rFonts w:hint="eastAsia" w:ascii="宋体" w:hAnsi="宋体" w:eastAsia="宋体" w:cs="宋体"/>
                <w:sz w:val="24"/>
                <w:lang w:val="en-US" w:eastAsia="zh-CN"/>
              </w:rPr>
              <w:t>污水处理厂接管标准要求后</w:t>
            </w:r>
            <w:r>
              <w:rPr>
                <w:rFonts w:hint="eastAsia" w:ascii="宋体" w:hAnsi="宋体" w:eastAsia="宋体" w:cs="宋体"/>
                <w:sz w:val="24"/>
              </w:rPr>
              <w:t>通过市政污水管网进入</w:t>
            </w:r>
            <w:r>
              <w:rPr>
                <w:rFonts w:hint="eastAsia" w:ascii="宋体" w:hAnsi="宋体" w:cs="宋体"/>
                <w:sz w:val="24"/>
                <w:lang w:eastAsia="zh-CN"/>
              </w:rPr>
              <w:t>和县经开区污水处理厂</w:t>
            </w:r>
            <w:r>
              <w:rPr>
                <w:rFonts w:hint="eastAsia" w:ascii="宋体" w:hAnsi="宋体" w:eastAsia="宋体" w:cs="宋体"/>
                <w:sz w:val="24"/>
              </w:rPr>
              <w:t>处理。</w:t>
            </w:r>
          </w:p>
          <w:p w14:paraId="266780D5">
            <w:pPr>
              <w:pStyle w:val="6"/>
              <w:bidi w:val="0"/>
              <w:rPr>
                <w:rFonts w:hint="eastAsia" w:ascii="宋体" w:hAnsi="宋体" w:eastAsia="宋体" w:cs="宋体"/>
              </w:rPr>
            </w:pPr>
            <w:r>
              <w:rPr>
                <w:rFonts w:hint="eastAsia" w:ascii="宋体" w:hAnsi="宋体" w:eastAsia="宋体" w:cs="宋体"/>
              </w:rPr>
              <w:t>2、废气</w:t>
            </w:r>
          </w:p>
          <w:p w14:paraId="03E8C79E">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根据</w:t>
            </w:r>
            <w:r>
              <w:rPr>
                <w:rFonts w:hint="eastAsia" w:ascii="宋体" w:hAnsi="宋体" w:eastAsia="宋体" w:cs="宋体"/>
                <w:b w:val="0"/>
                <w:bCs/>
                <w:color w:val="auto"/>
                <w:sz w:val="24"/>
                <w:szCs w:val="24"/>
                <w:lang w:val="en-US" w:eastAsia="zh-CN"/>
              </w:rPr>
              <w:t>有</w:t>
            </w:r>
            <w:r>
              <w:rPr>
                <w:rFonts w:hint="eastAsia" w:ascii="宋体" w:hAnsi="宋体" w:eastAsia="宋体" w:cs="宋体"/>
                <w:b w:val="0"/>
                <w:bCs/>
                <w:color w:val="auto"/>
                <w:sz w:val="24"/>
                <w:szCs w:val="24"/>
              </w:rPr>
              <w:t>组织排放源监测结果可知，</w:t>
            </w:r>
            <w:r>
              <w:rPr>
                <w:rFonts w:hint="eastAsia" w:ascii="Times New Roman" w:hAnsi="Times New Roman" w:cs="Times New Roman"/>
                <w:sz w:val="24"/>
                <w:szCs w:val="24"/>
                <w:lang w:val="en-US" w:eastAsia="zh-CN"/>
              </w:rPr>
              <w:t>投料</w:t>
            </w:r>
            <w:r>
              <w:rPr>
                <w:rFonts w:hint="default" w:ascii="Times New Roman" w:hAnsi="Times New Roman" w:eastAsia="宋体" w:cs="Times New Roman"/>
                <w:b w:val="0"/>
                <w:bCs w:val="0"/>
                <w:sz w:val="24"/>
                <w:szCs w:val="24"/>
              </w:rPr>
              <w:t>废气</w:t>
            </w:r>
            <w:r>
              <w:rPr>
                <w:rFonts w:hint="eastAsia" w:ascii="宋体" w:hAnsi="宋体" w:cs="宋体"/>
                <w:b w:val="0"/>
                <w:bCs w:val="0"/>
                <w:color w:val="auto"/>
                <w:sz w:val="24"/>
                <w:szCs w:val="24"/>
                <w:lang w:val="en-US" w:eastAsia="zh-CN"/>
              </w:rPr>
              <w:t>（</w:t>
            </w:r>
            <w:r>
              <w:rPr>
                <w:rFonts w:hint="eastAsia" w:ascii="宋体" w:hAnsi="宋体" w:eastAsia="宋体" w:cs="宋体"/>
                <w:b w:val="0"/>
                <w:bCs w:val="0"/>
                <w:color w:val="auto"/>
                <w:sz w:val="24"/>
                <w:szCs w:val="24"/>
                <w:lang w:val="en-US" w:eastAsia="zh-CN"/>
              </w:rPr>
              <w:t>颗粒物</w:t>
            </w:r>
            <w:r>
              <w:rPr>
                <w:rFonts w:hint="eastAsia" w:ascii="宋体" w:hAnsi="宋体" w:cs="宋体"/>
                <w:b w:val="0"/>
                <w:bCs w:val="0"/>
                <w:color w:val="auto"/>
                <w:sz w:val="24"/>
                <w:szCs w:val="24"/>
                <w:lang w:val="en-US" w:eastAsia="zh-CN"/>
              </w:rPr>
              <w:t>）</w:t>
            </w:r>
            <w:r>
              <w:rPr>
                <w:rFonts w:hint="eastAsia" w:ascii="宋体" w:hAnsi="宋体" w:eastAsia="宋体" w:cs="宋体"/>
                <w:b w:val="0"/>
                <w:bCs w:val="0"/>
                <w:color w:val="auto"/>
                <w:sz w:val="24"/>
                <w:szCs w:val="24"/>
                <w:lang w:val="en-US" w:eastAsia="zh-CN"/>
              </w:rPr>
              <w:t>排放浓度均低于检出限</w:t>
            </w:r>
            <w:r>
              <w:rPr>
                <w:rFonts w:hint="eastAsia" w:ascii="宋体" w:hAnsi="宋体" w:cs="宋体"/>
                <w:b w:val="0"/>
                <w:bCs w:val="0"/>
                <w:color w:val="auto"/>
                <w:sz w:val="24"/>
                <w:szCs w:val="24"/>
                <w:lang w:val="en-US" w:eastAsia="zh-CN"/>
              </w:rPr>
              <w:t>，满足</w:t>
            </w:r>
            <w:r>
              <w:rPr>
                <w:szCs w:val="21"/>
              </w:rPr>
              <w:t>《合成树脂工业污染物排放标准》（</w:t>
            </w:r>
            <w:r>
              <w:rPr>
                <w:rFonts w:eastAsia="TimesNewRomanPSMT"/>
                <w:szCs w:val="21"/>
              </w:rPr>
              <w:t>GB31572-2015</w:t>
            </w:r>
            <w:r>
              <w:rPr>
                <w:szCs w:val="21"/>
              </w:rPr>
              <w:t>）</w:t>
            </w:r>
            <w:r>
              <w:rPr>
                <w:rFonts w:hint="eastAsia" w:ascii="宋体" w:hAnsi="宋体" w:eastAsia="宋体" w:cs="宋体"/>
                <w:b w:val="0"/>
                <w:bCs/>
                <w:sz w:val="24"/>
                <w:szCs w:val="24"/>
                <w:lang w:val="en-US" w:eastAsia="zh-CN"/>
              </w:rPr>
              <w:t>中相关要求</w:t>
            </w:r>
            <w:r>
              <w:rPr>
                <w:rFonts w:hint="eastAsia" w:ascii="宋体" w:hAnsi="宋体" w:eastAsia="宋体" w:cs="宋体"/>
                <w:b w:val="0"/>
                <w:bCs w:val="0"/>
                <w:color w:val="auto"/>
                <w:sz w:val="24"/>
                <w:szCs w:val="24"/>
                <w:lang w:val="en-US" w:eastAsia="zh-CN"/>
              </w:rPr>
              <w:t>（颗粒物</w:t>
            </w:r>
            <w:r>
              <w:rPr>
                <w:rFonts w:hint="eastAsia" w:ascii="宋体" w:hAnsi="宋体" w:eastAsia="宋体" w:cs="宋体"/>
                <w:color w:val="000000"/>
                <w:kern w:val="0"/>
                <w:sz w:val="24"/>
                <w:szCs w:val="24"/>
                <w:highlight w:val="none"/>
                <w:lang w:val="en-US" w:eastAsia="zh-CN"/>
              </w:rPr>
              <w:t>&lt;20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宋体" w:hAnsi="宋体" w:eastAsia="宋体" w:cs="宋体"/>
                <w:b w:val="0"/>
                <w:bCs w:val="0"/>
                <w:color w:val="auto"/>
                <w:sz w:val="24"/>
                <w:szCs w:val="24"/>
                <w:lang w:val="en-US" w:eastAsia="zh-CN"/>
              </w:rPr>
              <w:t>）</w:t>
            </w:r>
            <w:r>
              <w:rPr>
                <w:rFonts w:hint="eastAsia" w:ascii="宋体" w:hAnsi="宋体" w:eastAsia="宋体" w:cs="宋体"/>
                <w:b w:val="0"/>
                <w:bCs/>
                <w:sz w:val="24"/>
                <w:szCs w:val="24"/>
                <w:lang w:val="en-US" w:eastAsia="zh-CN"/>
              </w:rPr>
              <w:t>；</w:t>
            </w:r>
            <w:r>
              <w:rPr>
                <w:rFonts w:hint="eastAsia" w:ascii="宋体" w:hAnsi="宋体" w:eastAsia="宋体" w:cs="宋体"/>
                <w:color w:val="000000"/>
                <w:sz w:val="24"/>
                <w:szCs w:val="24"/>
                <w:lang w:val="en-US" w:eastAsia="zh-CN"/>
              </w:rPr>
              <w:t>熔融挤出</w:t>
            </w:r>
            <w:r>
              <w:rPr>
                <w:rFonts w:hint="default" w:ascii="Times New Roman" w:hAnsi="Times New Roman" w:eastAsia="宋体" w:cs="Times New Roman"/>
                <w:b w:val="0"/>
                <w:bCs w:val="0"/>
                <w:sz w:val="24"/>
                <w:szCs w:val="24"/>
              </w:rPr>
              <w:t>废气</w:t>
            </w:r>
            <w:r>
              <w:rPr>
                <w:rFonts w:hint="eastAsia" w:ascii="Times New Roman" w:hAnsi="Times New Roman" w:eastAsia="宋体" w:cs="Times New Roman"/>
                <w:b w:val="0"/>
                <w:bCs w:val="0"/>
                <w:sz w:val="24"/>
                <w:szCs w:val="24"/>
                <w:lang w:eastAsia="zh-CN"/>
              </w:rPr>
              <w:t>（</w:t>
            </w:r>
            <w:r>
              <w:rPr>
                <w:sz w:val="24"/>
                <w:szCs w:val="24"/>
              </w:rPr>
              <w:t>非甲烷总烃</w:t>
            </w:r>
            <w:r>
              <w:rPr>
                <w:rFonts w:hint="eastAsia"/>
                <w:sz w:val="24"/>
                <w:szCs w:val="24"/>
                <w:lang w:eastAsia="zh-CN"/>
              </w:rPr>
              <w:t>、</w:t>
            </w:r>
            <w:r>
              <w:rPr>
                <w:sz w:val="24"/>
                <w:szCs w:val="24"/>
              </w:rPr>
              <w:t>苯乙烯</w:t>
            </w:r>
            <w:r>
              <w:rPr>
                <w:rFonts w:hint="eastAsia"/>
                <w:sz w:val="24"/>
                <w:szCs w:val="24"/>
                <w:lang w:eastAsia="zh-CN"/>
              </w:rPr>
              <w:t>、</w:t>
            </w:r>
            <w:r>
              <w:rPr>
                <w:sz w:val="24"/>
                <w:szCs w:val="24"/>
              </w:rPr>
              <w:t>丙烯腈</w:t>
            </w:r>
            <w:r>
              <w:rPr>
                <w:rFonts w:hint="eastAsia"/>
                <w:sz w:val="24"/>
                <w:szCs w:val="24"/>
                <w:lang w:eastAsia="zh-CN"/>
              </w:rPr>
              <w:t>、</w:t>
            </w:r>
            <w:r>
              <w:rPr>
                <w:rFonts w:hint="eastAsia" w:ascii="Times New Roman" w:hAnsi="Times New Roman" w:eastAsia="宋体" w:cs="Times New Roman"/>
                <w:color w:val="000000"/>
                <w:sz w:val="24"/>
                <w:szCs w:val="24"/>
                <w:highlight w:val="none"/>
                <w:lang w:val="en-US" w:eastAsia="zh-CN"/>
              </w:rPr>
              <w:t>甲苯、乙苯、</w:t>
            </w:r>
            <w:r>
              <w:rPr>
                <w:rFonts w:hint="eastAsia" w:ascii="Times New Roman" w:hAnsi="Times New Roman" w:cs="Times New Roman"/>
                <w:sz w:val="24"/>
                <w:szCs w:val="24"/>
                <w:highlight w:val="none"/>
                <w:vertAlign w:val="baseline"/>
                <w:lang w:val="en-US" w:eastAsia="zh-CN"/>
              </w:rPr>
              <w:t>酚类化合物、</w:t>
            </w:r>
            <w:r>
              <w:rPr>
                <w:rFonts w:hint="default" w:ascii="Times New Roman" w:hAnsi="Times New Roman" w:eastAsia="宋体" w:cs="Times New Roman"/>
                <w:i w:val="0"/>
                <w:iCs w:val="0"/>
                <w:color w:val="000000"/>
                <w:kern w:val="0"/>
                <w:sz w:val="24"/>
                <w:szCs w:val="24"/>
                <w:highlight w:val="none"/>
                <w:u w:val="none"/>
                <w:lang w:val="en-US" w:eastAsia="zh-CN" w:bidi="ar"/>
              </w:rPr>
              <w:t>氯苯类化合物</w:t>
            </w:r>
            <w:r>
              <w:rPr>
                <w:rFonts w:hint="eastAsia" w:ascii="Times New Roman" w:hAnsi="Times New Roman" w:eastAsia="宋体" w:cs="Times New Roman"/>
                <w:i w:val="0"/>
                <w:iCs w:val="0"/>
                <w:color w:val="000000"/>
                <w:kern w:val="0"/>
                <w:sz w:val="24"/>
                <w:szCs w:val="24"/>
                <w:highlight w:val="none"/>
                <w:u w:val="none"/>
                <w:lang w:val="en-US" w:eastAsia="zh-CN" w:bidi="ar"/>
              </w:rPr>
              <w:t>、</w:t>
            </w:r>
            <w:r>
              <w:rPr>
                <w:sz w:val="24"/>
                <w:szCs w:val="24"/>
              </w:rPr>
              <w:t>臭气浓度</w:t>
            </w:r>
            <w:r>
              <w:rPr>
                <w:rFonts w:hint="eastAsia"/>
                <w:sz w:val="24"/>
                <w:szCs w:val="24"/>
                <w:lang w:eastAsia="zh-CN"/>
              </w:rPr>
              <w:t>）</w:t>
            </w:r>
            <w:r>
              <w:rPr>
                <w:rFonts w:hint="eastAsia" w:ascii="宋体" w:hAnsi="宋体" w:eastAsia="宋体" w:cs="宋体"/>
                <w:b w:val="0"/>
                <w:bCs w:val="0"/>
                <w:color w:val="auto"/>
                <w:sz w:val="24"/>
                <w:szCs w:val="24"/>
                <w:lang w:val="en-US" w:eastAsia="zh-CN"/>
              </w:rPr>
              <w:t>排放浓度均低于检出限，</w:t>
            </w:r>
            <w:r>
              <w:rPr>
                <w:sz w:val="24"/>
                <w:szCs w:val="24"/>
              </w:rPr>
              <w:t>非甲烷总烃</w:t>
            </w:r>
            <w:r>
              <w:rPr>
                <w:rFonts w:hint="eastAsia"/>
                <w:sz w:val="24"/>
                <w:szCs w:val="24"/>
                <w:lang w:eastAsia="zh-CN"/>
              </w:rPr>
              <w:t>、</w:t>
            </w:r>
            <w:r>
              <w:rPr>
                <w:sz w:val="24"/>
                <w:szCs w:val="24"/>
              </w:rPr>
              <w:t>苯乙烯</w:t>
            </w:r>
            <w:r>
              <w:rPr>
                <w:rFonts w:hint="eastAsia" w:ascii="宋体" w:hAnsi="宋体" w:eastAsia="宋体" w:cs="宋体"/>
                <w:b w:val="0"/>
                <w:bCs w:val="0"/>
                <w:color w:val="auto"/>
                <w:sz w:val="24"/>
                <w:szCs w:val="24"/>
                <w:lang w:val="en-US" w:eastAsia="zh-CN"/>
              </w:rPr>
              <w:t>满足</w:t>
            </w:r>
            <w:r>
              <w:rPr>
                <w:szCs w:val="21"/>
              </w:rPr>
              <w:t>《固定源挥发性有机物综合排放标准 第6部分：其他行业》（DB34-4812.6-2024）</w:t>
            </w:r>
            <w:r>
              <w:rPr>
                <w:rFonts w:hint="eastAsia" w:ascii="宋体" w:hAnsi="宋体" w:eastAsia="宋体" w:cs="宋体"/>
                <w:b w:val="0"/>
                <w:bCs/>
                <w:sz w:val="24"/>
                <w:szCs w:val="24"/>
                <w:lang w:val="en-US" w:eastAsia="zh-CN"/>
              </w:rPr>
              <w:t>中相关要求</w:t>
            </w:r>
            <w:r>
              <w:rPr>
                <w:rFonts w:hint="eastAsia" w:ascii="宋体" w:hAnsi="宋体" w:eastAsia="宋体" w:cs="宋体"/>
                <w:b w:val="0"/>
                <w:bCs w:val="0"/>
                <w:color w:val="auto"/>
                <w:sz w:val="24"/>
                <w:szCs w:val="24"/>
                <w:lang w:val="en-US" w:eastAsia="zh-CN"/>
              </w:rPr>
              <w:t>（</w:t>
            </w:r>
            <w:r>
              <w:rPr>
                <w:sz w:val="24"/>
                <w:szCs w:val="24"/>
              </w:rPr>
              <w:t>非甲烷总烃</w:t>
            </w:r>
            <w:r>
              <w:rPr>
                <w:rFonts w:hint="eastAsia" w:ascii="宋体" w:hAnsi="宋体" w:eastAsia="宋体" w:cs="宋体"/>
                <w:color w:val="000000"/>
                <w:kern w:val="0"/>
                <w:sz w:val="24"/>
                <w:szCs w:val="24"/>
                <w:highlight w:val="none"/>
                <w:lang w:val="en-US" w:eastAsia="zh-CN"/>
              </w:rPr>
              <w:t>&lt;40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sz w:val="24"/>
                <w:szCs w:val="24"/>
                <w:lang w:eastAsia="zh-CN"/>
              </w:rPr>
              <w:t>、</w:t>
            </w:r>
            <w:r>
              <w:rPr>
                <w:sz w:val="24"/>
                <w:szCs w:val="24"/>
              </w:rPr>
              <w:t>苯乙烯</w:t>
            </w:r>
            <w:r>
              <w:rPr>
                <w:rFonts w:hint="eastAsia" w:ascii="宋体" w:hAnsi="宋体" w:eastAsia="宋体" w:cs="宋体"/>
                <w:color w:val="000000"/>
                <w:kern w:val="0"/>
                <w:sz w:val="24"/>
                <w:szCs w:val="24"/>
                <w:highlight w:val="none"/>
                <w:lang w:val="en-US" w:eastAsia="zh-CN"/>
              </w:rPr>
              <w:t>&lt;20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sz w:val="24"/>
                <w:szCs w:val="24"/>
                <w:lang w:eastAsia="zh-CN"/>
              </w:rPr>
              <w:t>），</w:t>
            </w:r>
            <w:r>
              <w:rPr>
                <w:sz w:val="24"/>
                <w:szCs w:val="24"/>
              </w:rPr>
              <w:t>丙烯腈</w:t>
            </w:r>
            <w:r>
              <w:rPr>
                <w:rFonts w:hint="eastAsia"/>
                <w:sz w:val="24"/>
                <w:szCs w:val="24"/>
                <w:lang w:eastAsia="zh-CN"/>
              </w:rPr>
              <w:t>、</w:t>
            </w:r>
            <w:r>
              <w:rPr>
                <w:rFonts w:hint="eastAsia" w:ascii="Times New Roman" w:hAnsi="Times New Roman" w:eastAsia="宋体" w:cs="Times New Roman"/>
                <w:color w:val="000000"/>
                <w:sz w:val="24"/>
                <w:szCs w:val="24"/>
                <w:highlight w:val="none"/>
                <w:lang w:val="en-US" w:eastAsia="zh-CN"/>
              </w:rPr>
              <w:t>甲苯、乙苯、</w:t>
            </w:r>
            <w:r>
              <w:rPr>
                <w:rFonts w:hint="eastAsia" w:ascii="Times New Roman" w:hAnsi="Times New Roman" w:cs="Times New Roman"/>
                <w:sz w:val="24"/>
                <w:szCs w:val="24"/>
                <w:highlight w:val="none"/>
                <w:vertAlign w:val="baseline"/>
                <w:lang w:val="en-US" w:eastAsia="zh-CN"/>
              </w:rPr>
              <w:t>酚类化合物、</w:t>
            </w:r>
            <w:r>
              <w:rPr>
                <w:rFonts w:hint="default" w:ascii="Times New Roman" w:hAnsi="Times New Roman" w:eastAsia="宋体" w:cs="Times New Roman"/>
                <w:i w:val="0"/>
                <w:iCs w:val="0"/>
                <w:color w:val="000000"/>
                <w:kern w:val="0"/>
                <w:sz w:val="24"/>
                <w:szCs w:val="24"/>
                <w:highlight w:val="none"/>
                <w:u w:val="none"/>
                <w:lang w:val="en-US" w:eastAsia="zh-CN" w:bidi="ar"/>
              </w:rPr>
              <w:t>氯苯类化合物</w:t>
            </w:r>
            <w:r>
              <w:rPr>
                <w:rFonts w:hint="eastAsia" w:ascii="Times New Roman" w:hAnsi="Times New Roman" w:eastAsia="宋体" w:cs="Times New Roman"/>
                <w:i w:val="0"/>
                <w:iCs w:val="0"/>
                <w:color w:val="000000"/>
                <w:kern w:val="0"/>
                <w:sz w:val="24"/>
                <w:szCs w:val="24"/>
                <w:highlight w:val="none"/>
                <w:u w:val="none"/>
                <w:lang w:val="en-US" w:eastAsia="zh-CN" w:bidi="ar"/>
              </w:rPr>
              <w:t>满足</w:t>
            </w:r>
            <w:r>
              <w:rPr>
                <w:szCs w:val="21"/>
              </w:rPr>
              <w:t>《合成树脂工业污染物排放标准》（</w:t>
            </w:r>
            <w:r>
              <w:rPr>
                <w:rFonts w:eastAsia="TimesNewRomanPSMT"/>
                <w:szCs w:val="21"/>
              </w:rPr>
              <w:t>GB31572-2015</w:t>
            </w:r>
            <w:r>
              <w:rPr>
                <w:szCs w:val="21"/>
              </w:rPr>
              <w:t>）</w:t>
            </w:r>
            <w:r>
              <w:rPr>
                <w:rFonts w:hint="eastAsia" w:ascii="宋体" w:hAnsi="宋体" w:eastAsia="宋体" w:cs="宋体"/>
                <w:b w:val="0"/>
                <w:bCs/>
                <w:sz w:val="24"/>
                <w:szCs w:val="24"/>
                <w:lang w:val="en-US" w:eastAsia="zh-CN"/>
              </w:rPr>
              <w:t>中相关要求（</w:t>
            </w:r>
            <w:r>
              <w:rPr>
                <w:sz w:val="24"/>
                <w:szCs w:val="24"/>
              </w:rPr>
              <w:t>丙烯腈</w:t>
            </w:r>
            <w:r>
              <w:rPr>
                <w:rFonts w:hint="eastAsia" w:ascii="宋体" w:hAnsi="宋体" w:eastAsia="宋体" w:cs="宋体"/>
                <w:color w:val="000000"/>
                <w:kern w:val="0"/>
                <w:sz w:val="24"/>
                <w:szCs w:val="24"/>
                <w:highlight w:val="none"/>
                <w:lang w:val="en-US" w:eastAsia="zh-CN"/>
              </w:rPr>
              <w:t>&lt;0.5</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sz w:val="24"/>
                <w:szCs w:val="24"/>
                <w:lang w:eastAsia="zh-CN"/>
              </w:rPr>
              <w:t>、</w:t>
            </w:r>
            <w:r>
              <w:rPr>
                <w:rFonts w:hint="eastAsia" w:ascii="Times New Roman" w:hAnsi="Times New Roman" w:eastAsia="宋体" w:cs="Times New Roman"/>
                <w:color w:val="000000"/>
                <w:sz w:val="24"/>
                <w:szCs w:val="24"/>
                <w:highlight w:val="none"/>
                <w:lang w:val="en-US" w:eastAsia="zh-CN"/>
              </w:rPr>
              <w:t>甲苯</w:t>
            </w:r>
            <w:r>
              <w:rPr>
                <w:rFonts w:hint="eastAsia" w:ascii="宋体" w:hAnsi="宋体" w:eastAsia="宋体" w:cs="宋体"/>
                <w:color w:val="000000"/>
                <w:kern w:val="0"/>
                <w:sz w:val="24"/>
                <w:szCs w:val="24"/>
                <w:highlight w:val="none"/>
                <w:lang w:val="en-US" w:eastAsia="zh-CN"/>
              </w:rPr>
              <w:t>&lt;8</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eastAsia="宋体" w:cs="Times New Roman"/>
                <w:color w:val="000000"/>
                <w:sz w:val="24"/>
                <w:szCs w:val="24"/>
                <w:highlight w:val="none"/>
                <w:lang w:val="en-US" w:eastAsia="zh-CN"/>
              </w:rPr>
              <w:t>、乙苯</w:t>
            </w:r>
            <w:r>
              <w:rPr>
                <w:rFonts w:hint="eastAsia" w:ascii="宋体" w:hAnsi="宋体" w:eastAsia="宋体" w:cs="宋体"/>
                <w:color w:val="000000"/>
                <w:kern w:val="0"/>
                <w:sz w:val="24"/>
                <w:szCs w:val="24"/>
                <w:highlight w:val="none"/>
                <w:lang w:val="en-US" w:eastAsia="zh-CN"/>
              </w:rPr>
              <w:t>&lt;50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eastAsia="宋体" w:cs="Times New Roman"/>
                <w:color w:val="000000"/>
                <w:sz w:val="24"/>
                <w:szCs w:val="24"/>
                <w:highlight w:val="none"/>
                <w:lang w:val="en-US" w:eastAsia="zh-CN"/>
              </w:rPr>
              <w:t>、</w:t>
            </w:r>
            <w:r>
              <w:rPr>
                <w:rFonts w:hint="eastAsia" w:ascii="Times New Roman" w:hAnsi="Times New Roman" w:cs="Times New Roman"/>
                <w:sz w:val="24"/>
                <w:szCs w:val="24"/>
                <w:highlight w:val="none"/>
                <w:vertAlign w:val="baseline"/>
                <w:lang w:val="en-US" w:eastAsia="zh-CN"/>
              </w:rPr>
              <w:t>酚类化合物</w:t>
            </w:r>
            <w:r>
              <w:rPr>
                <w:rFonts w:hint="eastAsia" w:ascii="宋体" w:hAnsi="宋体" w:eastAsia="宋体" w:cs="宋体"/>
                <w:color w:val="000000"/>
                <w:kern w:val="0"/>
                <w:sz w:val="24"/>
                <w:szCs w:val="24"/>
                <w:highlight w:val="none"/>
                <w:lang w:val="en-US" w:eastAsia="zh-CN"/>
              </w:rPr>
              <w:t>&lt;15</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cs="Times New Roman"/>
                <w:sz w:val="24"/>
                <w:szCs w:val="24"/>
                <w:highlight w:val="none"/>
                <w:vertAlign w:val="baseline"/>
                <w:lang w:val="en-US" w:eastAsia="zh-CN"/>
              </w:rPr>
              <w:t>、</w:t>
            </w:r>
            <w:r>
              <w:rPr>
                <w:rFonts w:hint="default" w:ascii="Times New Roman" w:hAnsi="Times New Roman" w:eastAsia="宋体" w:cs="Times New Roman"/>
                <w:i w:val="0"/>
                <w:iCs w:val="0"/>
                <w:color w:val="000000"/>
                <w:kern w:val="0"/>
                <w:sz w:val="24"/>
                <w:szCs w:val="24"/>
                <w:highlight w:val="none"/>
                <w:u w:val="none"/>
                <w:lang w:val="en-US" w:eastAsia="zh-CN" w:bidi="ar"/>
              </w:rPr>
              <w:t>氯苯类化合物</w:t>
            </w:r>
            <w:r>
              <w:rPr>
                <w:rFonts w:hint="eastAsia" w:ascii="宋体" w:hAnsi="宋体" w:eastAsia="宋体" w:cs="宋体"/>
                <w:color w:val="000000"/>
                <w:kern w:val="0"/>
                <w:sz w:val="24"/>
                <w:szCs w:val="24"/>
                <w:highlight w:val="none"/>
                <w:lang w:val="en-US" w:eastAsia="zh-CN"/>
              </w:rPr>
              <w:t>&lt;20</w:t>
            </w:r>
            <w:r>
              <w:rPr>
                <w:rFonts w:hint="eastAsia" w:ascii="宋体" w:hAnsi="宋体" w:eastAsia="宋体" w:cs="宋体"/>
                <w:sz w:val="24"/>
                <w:szCs w:val="24"/>
                <w:highlight w:val="none"/>
              </w:rPr>
              <w:t>mg/m</w:t>
            </w:r>
            <w:r>
              <w:rPr>
                <w:rFonts w:hint="eastAsia" w:ascii="宋体" w:hAnsi="宋体" w:eastAsia="宋体" w:cs="宋体"/>
                <w:sz w:val="24"/>
                <w:szCs w:val="24"/>
                <w:highlight w:val="none"/>
                <w:vertAlign w:val="superscript"/>
              </w:rPr>
              <w:t>3</w:t>
            </w:r>
            <w:r>
              <w:rPr>
                <w:rFonts w:hint="eastAsia" w:ascii="Times New Roman" w:hAnsi="Times New Roman" w:eastAsia="宋体" w:cs="Times New Roman"/>
                <w:i w:val="0"/>
                <w:iCs w:val="0"/>
                <w:color w:val="000000"/>
                <w:kern w:val="0"/>
                <w:sz w:val="24"/>
                <w:szCs w:val="24"/>
                <w:highlight w:val="none"/>
                <w:u w:val="none"/>
                <w:lang w:val="en-US" w:eastAsia="zh-CN" w:bidi="ar"/>
              </w:rPr>
              <w:t>），</w:t>
            </w:r>
            <w:r>
              <w:rPr>
                <w:sz w:val="24"/>
                <w:szCs w:val="24"/>
              </w:rPr>
              <w:t>臭气浓度</w:t>
            </w:r>
            <w:r>
              <w:rPr>
                <w:rFonts w:hint="eastAsia"/>
                <w:sz w:val="24"/>
                <w:szCs w:val="24"/>
                <w:lang w:val="en-US" w:eastAsia="zh-CN"/>
              </w:rPr>
              <w:t>满足</w:t>
            </w:r>
            <w:r>
              <w:rPr>
                <w:szCs w:val="21"/>
              </w:rPr>
              <w:t>《恶臭污染物排放标准》（</w:t>
            </w:r>
            <w:r>
              <w:rPr>
                <w:rFonts w:eastAsia="TimesNewRomanPSMT"/>
                <w:szCs w:val="21"/>
              </w:rPr>
              <w:t>GB14554-93</w:t>
            </w:r>
            <w:r>
              <w:rPr>
                <w:szCs w:val="21"/>
              </w:rPr>
              <w:t>）</w:t>
            </w:r>
            <w:r>
              <w:rPr>
                <w:rFonts w:hint="eastAsia" w:ascii="宋体" w:hAnsi="宋体" w:eastAsia="宋体" w:cs="宋体"/>
                <w:b w:val="0"/>
                <w:bCs/>
                <w:sz w:val="24"/>
                <w:szCs w:val="24"/>
                <w:lang w:val="en-US" w:eastAsia="zh-CN"/>
              </w:rPr>
              <w:t>中相关要求（</w:t>
            </w:r>
            <w:r>
              <w:rPr>
                <w:sz w:val="24"/>
                <w:szCs w:val="24"/>
              </w:rPr>
              <w:t>臭气浓度</w:t>
            </w:r>
            <w:r>
              <w:rPr>
                <w:rFonts w:hint="eastAsia" w:ascii="宋体" w:hAnsi="宋体" w:eastAsia="宋体" w:cs="宋体"/>
                <w:color w:val="000000"/>
                <w:kern w:val="0"/>
                <w:sz w:val="24"/>
                <w:szCs w:val="24"/>
                <w:highlight w:val="none"/>
                <w:lang w:val="en-US" w:eastAsia="zh-CN"/>
              </w:rPr>
              <w:t>&lt;2000</w:t>
            </w:r>
            <w:r>
              <w:rPr>
                <w:rFonts w:hint="eastAsia" w:ascii="宋体" w:hAnsi="宋体" w:eastAsia="宋体" w:cs="宋体"/>
                <w:b w:val="0"/>
                <w:bCs w:val="0"/>
                <w:color w:val="auto"/>
                <w:sz w:val="24"/>
                <w:szCs w:val="24"/>
                <w:lang w:val="en-US" w:eastAsia="zh-CN"/>
              </w:rPr>
              <w:t>）</w:t>
            </w:r>
            <w:r>
              <w:rPr>
                <w:rFonts w:hint="eastAsia" w:ascii="宋体" w:hAnsi="宋体" w:eastAsia="宋体" w:cs="宋体"/>
                <w:b w:val="0"/>
                <w:bCs/>
                <w:color w:val="auto"/>
                <w:sz w:val="24"/>
                <w:szCs w:val="24"/>
              </w:rPr>
              <w:t>。</w:t>
            </w:r>
          </w:p>
          <w:p w14:paraId="7EB259D0">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b w:val="0"/>
                <w:bCs/>
                <w:color w:val="auto"/>
                <w:sz w:val="24"/>
                <w:szCs w:val="24"/>
              </w:rPr>
            </w:pPr>
            <w:r>
              <w:rPr>
                <w:rFonts w:hint="eastAsia" w:ascii="宋体" w:hAnsi="宋体" w:eastAsia="宋体" w:cs="宋体"/>
                <w:color w:val="auto"/>
                <w:sz w:val="24"/>
                <w:szCs w:val="24"/>
              </w:rPr>
              <w:t>根据无组织排放监测结果可知，</w:t>
            </w:r>
            <w:r>
              <w:rPr>
                <w:rFonts w:hint="eastAsia" w:ascii="宋体" w:hAnsi="宋体" w:eastAsia="宋体" w:cs="宋体"/>
                <w:color w:val="auto"/>
                <w:sz w:val="24"/>
                <w:szCs w:val="24"/>
                <w:lang w:val="en-US" w:eastAsia="zh-CN"/>
              </w:rPr>
              <w:t>颗粒物</w:t>
            </w:r>
            <w:r>
              <w:rPr>
                <w:rFonts w:hint="eastAsia" w:ascii="宋体" w:hAnsi="宋体" w:cs="宋体"/>
                <w:color w:val="auto"/>
                <w:sz w:val="24"/>
                <w:szCs w:val="24"/>
                <w:lang w:val="en-US" w:eastAsia="zh-CN"/>
              </w:rPr>
              <w:t>、甲苯、非甲烷总烃</w:t>
            </w:r>
            <w:r>
              <w:rPr>
                <w:rFonts w:hint="eastAsia" w:ascii="宋体" w:hAnsi="宋体" w:eastAsia="宋体" w:cs="宋体"/>
                <w:color w:val="auto"/>
                <w:sz w:val="24"/>
                <w:szCs w:val="24"/>
              </w:rPr>
              <w:t>无组织排放满足</w:t>
            </w:r>
            <w:r>
              <w:rPr>
                <w:szCs w:val="21"/>
              </w:rPr>
              <w:t>《合成树脂工业污染物排放标准》（GB31572-2015）</w:t>
            </w:r>
            <w:r>
              <w:rPr>
                <w:rFonts w:hint="eastAsia" w:ascii="宋体" w:hAnsi="宋体" w:eastAsia="宋体" w:cs="宋体"/>
                <w:color w:val="auto"/>
                <w:kern w:val="2"/>
                <w:sz w:val="24"/>
                <w:szCs w:val="24"/>
                <w:lang w:val="en-US" w:eastAsia="zh-CN" w:bidi="ar-SA"/>
              </w:rPr>
              <w:t>中相关控制要求（</w:t>
            </w:r>
            <w:r>
              <w:rPr>
                <w:rFonts w:hint="eastAsia" w:ascii="宋体" w:hAnsi="宋体" w:eastAsia="宋体" w:cs="宋体"/>
                <w:sz w:val="24"/>
                <w:szCs w:val="24"/>
                <w:vertAlign w:val="baseline"/>
                <w:lang w:val="en-US" w:eastAsia="zh-CN"/>
              </w:rPr>
              <w:t>颗粒物＜1</w:t>
            </w:r>
            <w:r>
              <w:rPr>
                <w:rFonts w:hint="eastAsia" w:ascii="宋体" w:hAnsi="宋体" w:cs="宋体"/>
                <w:sz w:val="24"/>
                <w:szCs w:val="24"/>
                <w:vertAlign w:val="baseline"/>
                <w:lang w:val="en-US" w:eastAsia="zh-CN"/>
              </w:rPr>
              <w:t>.0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lang w:val="en-US" w:eastAsia="zh-CN"/>
              </w:rPr>
              <w:t>甲苯</w:t>
            </w:r>
            <w:r>
              <w:rPr>
                <w:rFonts w:hint="eastAsia" w:ascii="宋体" w:hAnsi="宋体" w:eastAsia="宋体" w:cs="宋体"/>
                <w:sz w:val="24"/>
                <w:szCs w:val="24"/>
                <w:vertAlign w:val="baseline"/>
                <w:lang w:val="en-US" w:eastAsia="zh-CN"/>
              </w:rPr>
              <w:t>＜0.8</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vertAlign w:val="baseline"/>
                <w:lang w:val="en-US" w:eastAsia="zh-CN"/>
              </w:rPr>
              <w:t>非甲烷总烃</w:t>
            </w:r>
            <w:r>
              <w:rPr>
                <w:rFonts w:hint="eastAsia" w:ascii="宋体" w:hAnsi="宋体" w:eastAsia="宋体" w:cs="宋体"/>
                <w:sz w:val="24"/>
                <w:szCs w:val="24"/>
                <w:vertAlign w:val="baseline"/>
                <w:lang w:val="en-US" w:eastAsia="zh-CN"/>
              </w:rPr>
              <w:t>＜4</w:t>
            </w:r>
            <w:r>
              <w:rPr>
                <w:rFonts w:hint="eastAsia" w:ascii="宋体" w:hAnsi="宋体" w:cs="宋体"/>
                <w:sz w:val="24"/>
                <w:szCs w:val="24"/>
                <w:vertAlign w:val="baseline"/>
                <w:lang w:val="en-US" w:eastAsia="zh-CN"/>
              </w:rPr>
              <w:t>.0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color w:val="auto"/>
                <w:kern w:val="2"/>
                <w:sz w:val="24"/>
                <w:szCs w:val="24"/>
                <w:lang w:val="en-US" w:eastAsia="zh-CN" w:bidi="ar-SA"/>
              </w:rPr>
              <w:t>）</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臭气浓度、苯乙烯</w:t>
            </w:r>
            <w:r>
              <w:rPr>
                <w:rFonts w:hint="eastAsia" w:ascii="宋体" w:hAnsi="宋体" w:eastAsia="宋体" w:cs="宋体"/>
                <w:color w:val="auto"/>
                <w:sz w:val="24"/>
                <w:szCs w:val="24"/>
              </w:rPr>
              <w:t>无组织排放满足</w:t>
            </w:r>
            <w:r>
              <w:rPr>
                <w:szCs w:val="21"/>
              </w:rPr>
              <w:t>《恶臭污染物排放标准》（</w:t>
            </w:r>
            <w:r>
              <w:rPr>
                <w:rFonts w:eastAsia="TimesNewRomanPSMT"/>
                <w:szCs w:val="21"/>
              </w:rPr>
              <w:t>GB14554-93</w:t>
            </w:r>
            <w:r>
              <w:rPr>
                <w:szCs w:val="21"/>
              </w:rPr>
              <w:t>）</w:t>
            </w:r>
            <w:r>
              <w:rPr>
                <w:rFonts w:hint="eastAsia" w:ascii="宋体" w:hAnsi="宋体" w:eastAsia="宋体" w:cs="宋体"/>
                <w:color w:val="auto"/>
                <w:kern w:val="2"/>
                <w:sz w:val="24"/>
                <w:szCs w:val="24"/>
                <w:lang w:val="en-US" w:eastAsia="zh-CN" w:bidi="ar-SA"/>
              </w:rPr>
              <w:t>中相关控制要求（苯乙烯</w:t>
            </w:r>
            <w:r>
              <w:rPr>
                <w:rFonts w:hint="eastAsia" w:ascii="宋体" w:hAnsi="宋体" w:eastAsia="宋体" w:cs="宋体"/>
                <w:sz w:val="24"/>
                <w:szCs w:val="24"/>
                <w:vertAlign w:val="baseline"/>
                <w:lang w:val="en-US" w:eastAsia="zh-CN"/>
              </w:rPr>
              <w:t>＜5</w:t>
            </w:r>
            <w:r>
              <w:rPr>
                <w:rFonts w:hint="eastAsia" w:ascii="宋体" w:hAnsi="宋体" w:cs="宋体"/>
                <w:sz w:val="24"/>
                <w:szCs w:val="24"/>
                <w:vertAlign w:val="baseline"/>
                <w:lang w:val="en-US" w:eastAsia="zh-CN"/>
              </w:rPr>
              <w:t>.0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cs="宋体"/>
                <w:color w:val="auto"/>
                <w:sz w:val="24"/>
                <w:szCs w:val="24"/>
                <w:vertAlign w:val="baseline"/>
                <w:lang w:eastAsia="zh-CN"/>
              </w:rPr>
              <w:t>、</w:t>
            </w:r>
            <w:r>
              <w:rPr>
                <w:rFonts w:hint="eastAsia" w:ascii="宋体" w:hAnsi="宋体" w:cs="宋体"/>
                <w:color w:val="auto"/>
                <w:sz w:val="24"/>
                <w:szCs w:val="24"/>
                <w:vertAlign w:val="baseline"/>
                <w:lang w:val="en-US" w:eastAsia="zh-CN"/>
              </w:rPr>
              <w:t>臭气浓度</w:t>
            </w:r>
            <w:r>
              <w:rPr>
                <w:rFonts w:hint="eastAsia" w:ascii="宋体" w:hAnsi="宋体" w:eastAsia="宋体" w:cs="宋体"/>
                <w:sz w:val="24"/>
                <w:szCs w:val="24"/>
                <w:vertAlign w:val="baseline"/>
                <w:lang w:val="en-US" w:eastAsia="zh-CN"/>
              </w:rPr>
              <w:t>＜20（无量纲）），丙烯腈及</w:t>
            </w:r>
            <w:r>
              <w:rPr>
                <w:sz w:val="24"/>
              </w:rPr>
              <w:t>厂区内VOCs</w:t>
            </w:r>
            <w:r>
              <w:rPr>
                <w:rFonts w:hint="eastAsia" w:ascii="Times New Roman" w:hAnsi="Times New Roman" w:cs="Times New Roman"/>
                <w:color w:val="000000"/>
                <w:kern w:val="0"/>
                <w:sz w:val="24"/>
                <w:szCs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rPr>
              <w:t>以非甲烷总烃计）</w:t>
            </w:r>
            <w:r>
              <w:rPr>
                <w:rFonts w:hint="eastAsia" w:ascii="宋体" w:hAnsi="宋体" w:eastAsia="宋体" w:cs="宋体"/>
                <w:sz w:val="24"/>
                <w:szCs w:val="24"/>
                <w:vertAlign w:val="baseline"/>
                <w:lang w:val="en-US" w:eastAsia="zh-CN"/>
              </w:rPr>
              <w:t>无组织排放满足</w:t>
            </w:r>
            <w:r>
              <w:rPr>
                <w:szCs w:val="21"/>
              </w:rPr>
              <w:t>《固定源挥发性有机物综合排放标准 第6部分：其他行业》（DB34-4812.6-2024）</w:t>
            </w:r>
            <w:r>
              <w:rPr>
                <w:rFonts w:hint="eastAsia" w:ascii="宋体" w:hAnsi="宋体" w:eastAsia="宋体" w:cs="宋体"/>
                <w:color w:val="auto"/>
                <w:kern w:val="2"/>
                <w:sz w:val="24"/>
                <w:szCs w:val="24"/>
                <w:lang w:val="en-US" w:eastAsia="zh-CN" w:bidi="ar-SA"/>
              </w:rPr>
              <w:t>中相关控制要求（</w:t>
            </w:r>
            <w:r>
              <w:rPr>
                <w:rFonts w:hint="eastAsia" w:ascii="宋体" w:hAnsi="宋体" w:eastAsia="宋体" w:cs="宋体"/>
                <w:sz w:val="24"/>
                <w:szCs w:val="24"/>
                <w:vertAlign w:val="baseline"/>
                <w:lang w:val="en-US" w:eastAsia="zh-CN"/>
              </w:rPr>
              <w:t>丙烯腈＜0.2</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非甲烷总烃</w:t>
            </w:r>
            <w:r>
              <w:t>监控点处1h平均浓度值</w:t>
            </w:r>
            <w:r>
              <w:rPr>
                <w:rFonts w:hint="eastAsia" w:ascii="宋体" w:hAnsi="宋体" w:eastAsia="宋体" w:cs="宋体"/>
                <w:sz w:val="24"/>
                <w:szCs w:val="24"/>
                <w:vertAlign w:val="baseline"/>
                <w:lang w:val="en-US" w:eastAsia="zh-CN"/>
              </w:rPr>
              <w:t>＜6.0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非甲烷总烃</w:t>
            </w:r>
            <w:r>
              <w:t>监控点任意一次浓度值</w:t>
            </w:r>
            <w:r>
              <w:rPr>
                <w:rFonts w:hint="eastAsia" w:ascii="宋体" w:hAnsi="宋体" w:eastAsia="宋体" w:cs="宋体"/>
                <w:sz w:val="24"/>
                <w:szCs w:val="24"/>
                <w:vertAlign w:val="baseline"/>
                <w:lang w:val="en-US" w:eastAsia="zh-CN"/>
              </w:rPr>
              <w:t>＜20</w:t>
            </w:r>
            <w:r>
              <w:rPr>
                <w:rFonts w:hint="eastAsia" w:ascii="宋体" w:hAnsi="宋体" w:eastAsia="宋体" w:cs="宋体"/>
                <w:sz w:val="24"/>
                <w:szCs w:val="24"/>
              </w:rPr>
              <w:t>mg/m</w:t>
            </w:r>
            <w:r>
              <w:rPr>
                <w:rFonts w:hint="eastAsia" w:ascii="宋体" w:hAnsi="宋体" w:eastAsia="宋体" w:cs="宋体"/>
                <w:sz w:val="24"/>
                <w:szCs w:val="24"/>
                <w:vertAlign w:val="superscript"/>
              </w:rPr>
              <w:t>3</w:t>
            </w:r>
            <w:r>
              <w:rPr>
                <w:rFonts w:hint="eastAsia" w:ascii="宋体" w:hAnsi="宋体" w:eastAsia="宋体" w:cs="宋体"/>
                <w:color w:val="auto"/>
                <w:kern w:val="2"/>
                <w:sz w:val="24"/>
                <w:szCs w:val="24"/>
                <w:lang w:val="en-US" w:eastAsia="zh-CN" w:bidi="ar-SA"/>
              </w:rPr>
              <w:t>）</w:t>
            </w:r>
            <w:r>
              <w:rPr>
                <w:rFonts w:hint="eastAsia" w:ascii="宋体" w:hAnsi="宋体" w:eastAsia="宋体" w:cs="宋体"/>
                <w:color w:val="auto"/>
                <w:sz w:val="24"/>
                <w:szCs w:val="24"/>
              </w:rPr>
              <w:t>。</w:t>
            </w:r>
          </w:p>
          <w:p w14:paraId="13067593">
            <w:pPr>
              <w:pStyle w:val="6"/>
              <w:bidi w:val="0"/>
              <w:rPr>
                <w:rFonts w:hint="eastAsia" w:ascii="宋体" w:hAnsi="宋体" w:eastAsia="宋体" w:cs="宋体"/>
              </w:rPr>
            </w:pPr>
            <w:r>
              <w:rPr>
                <w:rFonts w:hint="eastAsia" w:ascii="宋体" w:hAnsi="宋体" w:eastAsia="宋体" w:cs="宋体"/>
              </w:rPr>
              <w:t>3、厂界噪声</w:t>
            </w:r>
          </w:p>
          <w:p w14:paraId="4AE47AEE">
            <w:pPr>
              <w:pStyle w:val="7"/>
              <w:bidi w:val="0"/>
              <w:spacing w:line="360" w:lineRule="auto"/>
              <w:rPr>
                <w:rFonts w:hint="eastAsia" w:ascii="宋体" w:hAnsi="宋体" w:eastAsia="宋体" w:cs="宋体"/>
                <w:sz w:val="24"/>
              </w:rPr>
            </w:pPr>
            <w:r>
              <w:rPr>
                <w:rFonts w:hint="eastAsia" w:ascii="宋体" w:hAnsi="宋体" w:eastAsia="宋体" w:cs="宋体"/>
                <w:sz w:val="24"/>
                <w:szCs w:val="24"/>
              </w:rPr>
              <w:t>根据</w:t>
            </w:r>
            <w:r>
              <w:rPr>
                <w:rFonts w:hint="eastAsia" w:cs="宋体"/>
                <w:sz w:val="24"/>
                <w:szCs w:val="24"/>
                <w:lang w:val="en-US" w:eastAsia="zh-CN"/>
              </w:rPr>
              <w:t>厂界</w:t>
            </w:r>
            <w:r>
              <w:rPr>
                <w:rFonts w:hint="eastAsia" w:ascii="宋体" w:hAnsi="宋体" w:eastAsia="宋体" w:cs="宋体"/>
                <w:sz w:val="24"/>
                <w:szCs w:val="24"/>
              </w:rPr>
              <w:t>噪声监测数据可知，项目厂界</w:t>
            </w:r>
            <w:r>
              <w:rPr>
                <w:rFonts w:hint="eastAsia" w:ascii="宋体" w:hAnsi="宋体" w:eastAsia="宋体" w:cs="宋体"/>
                <w:sz w:val="24"/>
                <w:szCs w:val="24"/>
                <w:lang w:val="en-US" w:eastAsia="zh-CN"/>
              </w:rPr>
              <w:t>东侧、北侧、南侧、西侧</w:t>
            </w:r>
            <w:r>
              <w:rPr>
                <w:rFonts w:hint="eastAsia" w:ascii="宋体" w:hAnsi="宋体" w:eastAsia="宋体" w:cs="宋体"/>
                <w:sz w:val="24"/>
                <w:szCs w:val="24"/>
              </w:rPr>
              <w:t>昼</w:t>
            </w:r>
            <w:r>
              <w:rPr>
                <w:rFonts w:hint="eastAsia" w:ascii="宋体" w:hAnsi="宋体" w:eastAsia="宋体" w:cs="宋体"/>
                <w:sz w:val="24"/>
                <w:szCs w:val="24"/>
                <w:lang w:val="en-US" w:eastAsia="zh-CN"/>
              </w:rPr>
              <w:t>夜</w:t>
            </w:r>
            <w:r>
              <w:rPr>
                <w:rFonts w:hint="eastAsia" w:ascii="宋体" w:hAnsi="宋体" w:eastAsia="宋体" w:cs="宋体"/>
                <w:sz w:val="24"/>
                <w:szCs w:val="24"/>
              </w:rPr>
              <w:t>噪声均满足《工业企业厂界环境噪声排放标准》（GB12348-2008）中的3类标准要求</w:t>
            </w:r>
            <w:r>
              <w:rPr>
                <w:rFonts w:hint="eastAsia" w:ascii="宋体" w:hAnsi="宋体" w:eastAsia="宋体" w:cs="宋体"/>
                <w:sz w:val="24"/>
                <w:szCs w:val="24"/>
                <w:lang w:eastAsia="zh-CN"/>
              </w:rPr>
              <w:t>（昼间</w:t>
            </w:r>
            <w:r>
              <w:rPr>
                <w:rFonts w:hint="eastAsia" w:ascii="宋体" w:hAnsi="宋体" w:eastAsia="宋体" w:cs="宋体"/>
                <w:sz w:val="24"/>
                <w:szCs w:val="24"/>
                <w:lang w:val="en-US" w:eastAsia="zh-CN"/>
              </w:rPr>
              <w:t>65</w:t>
            </w:r>
            <w:r>
              <w:rPr>
                <w:rFonts w:hint="eastAsia" w:ascii="宋体" w:hAnsi="宋体" w:eastAsia="宋体" w:cs="宋体"/>
                <w:sz w:val="24"/>
                <w:szCs w:val="24"/>
              </w:rPr>
              <w:t>dB(A)</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夜间55</w:t>
            </w:r>
            <w:r>
              <w:rPr>
                <w:rFonts w:hint="eastAsia" w:ascii="宋体" w:hAnsi="宋体" w:eastAsia="宋体" w:cs="宋体"/>
                <w:sz w:val="24"/>
                <w:szCs w:val="24"/>
              </w:rPr>
              <w:t>dB(A)</w:t>
            </w:r>
            <w:r>
              <w:rPr>
                <w:rFonts w:hint="eastAsia" w:ascii="宋体" w:hAnsi="宋体" w:eastAsia="宋体" w:cs="宋体"/>
                <w:sz w:val="24"/>
                <w:szCs w:val="24"/>
                <w:lang w:eastAsia="zh-CN"/>
              </w:rPr>
              <w:t>）</w:t>
            </w:r>
            <w:r>
              <w:rPr>
                <w:rFonts w:hint="eastAsia" w:ascii="宋体" w:hAnsi="宋体" w:eastAsia="宋体" w:cs="宋体"/>
                <w:sz w:val="24"/>
                <w:szCs w:val="24"/>
              </w:rPr>
              <w:t>。</w:t>
            </w:r>
          </w:p>
          <w:p w14:paraId="4FB56D9F">
            <w:pPr>
              <w:pStyle w:val="6"/>
              <w:bidi w:val="0"/>
              <w:rPr>
                <w:rFonts w:hint="eastAsia" w:ascii="宋体" w:hAnsi="宋体" w:eastAsia="宋体" w:cs="宋体"/>
              </w:rPr>
            </w:pPr>
            <w:r>
              <w:rPr>
                <w:rFonts w:hint="eastAsia" w:ascii="宋体" w:hAnsi="宋体" w:eastAsia="宋体" w:cs="宋体"/>
              </w:rPr>
              <w:t>4、固体废物</w:t>
            </w:r>
          </w:p>
          <w:p w14:paraId="632762A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rPr>
            </w:pPr>
            <w:r>
              <w:rPr>
                <w:rFonts w:hint="eastAsia" w:ascii="宋体" w:hAnsi="宋体" w:eastAsia="宋体" w:cs="宋体"/>
                <w:sz w:val="24"/>
              </w:rPr>
              <w:t>项目产生的固体废物有危险固废</w:t>
            </w:r>
            <w:r>
              <w:rPr>
                <w:rFonts w:hint="eastAsia" w:ascii="宋体" w:hAnsi="宋体" w:eastAsia="宋体" w:cs="宋体"/>
                <w:sz w:val="24"/>
                <w:lang w:val="en-US" w:eastAsia="zh-CN"/>
              </w:rPr>
              <w:t>和一般固废</w:t>
            </w:r>
            <w:r>
              <w:rPr>
                <w:rFonts w:hint="eastAsia" w:ascii="宋体" w:hAnsi="宋体" w:eastAsia="宋体" w:cs="宋体"/>
                <w:sz w:val="24"/>
              </w:rPr>
              <w:t>。</w:t>
            </w:r>
          </w:p>
          <w:p w14:paraId="155F1E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ascii="宋体" w:hAnsi="宋体" w:eastAsia="宋体" w:cs="宋体"/>
                <w:sz w:val="24"/>
                <w:lang w:val="en-US" w:eastAsia="zh-CN"/>
              </w:rPr>
              <w:t>一般固废：废包装袋</w:t>
            </w:r>
            <w:r>
              <w:rPr>
                <w:sz w:val="24"/>
              </w:rPr>
              <w:t>收集后交由物资公司回收综合利用</w:t>
            </w:r>
            <w:r>
              <w:rPr>
                <w:rFonts w:hint="eastAsia" w:ascii="宋体" w:hAnsi="宋体" w:eastAsia="宋体" w:cs="宋体"/>
                <w:sz w:val="24"/>
              </w:rPr>
              <w:t>收尘</w:t>
            </w:r>
            <w:r>
              <w:rPr>
                <w:rFonts w:hint="eastAsia" w:ascii="宋体" w:hAnsi="宋体" w:eastAsia="宋体" w:cs="宋体"/>
                <w:sz w:val="24"/>
                <w:lang w:val="en-US" w:eastAsia="zh-CN"/>
              </w:rPr>
              <w:t>作为产品外售，</w:t>
            </w:r>
            <w:r>
              <w:rPr>
                <w:sz w:val="24"/>
              </w:rPr>
              <w:t>废过滤网交由</w:t>
            </w:r>
            <w:r>
              <w:rPr>
                <w:rFonts w:hint="eastAsia"/>
                <w:sz w:val="24"/>
              </w:rPr>
              <w:t>有</w:t>
            </w:r>
            <w:r>
              <w:rPr>
                <w:sz w:val="24"/>
              </w:rPr>
              <w:t>回收处置能力的单位回收</w:t>
            </w:r>
            <w:r>
              <w:rPr>
                <w:rFonts w:hint="eastAsia"/>
                <w:sz w:val="24"/>
                <w:lang w:eastAsia="zh-CN"/>
              </w:rPr>
              <w:t>，</w:t>
            </w:r>
            <w:r>
              <w:rPr>
                <w:sz w:val="24"/>
              </w:rPr>
              <w:t>挤出废料</w:t>
            </w:r>
            <w:r>
              <w:rPr>
                <w:rFonts w:hint="eastAsia"/>
                <w:sz w:val="24"/>
              </w:rPr>
              <w:t>外售</w:t>
            </w:r>
            <w:r>
              <w:rPr>
                <w:rFonts w:hint="eastAsia"/>
                <w:sz w:val="24"/>
                <w:lang w:eastAsia="zh-CN"/>
              </w:rPr>
              <w:t>，</w:t>
            </w:r>
            <w:r>
              <w:rPr>
                <w:rFonts w:hint="eastAsia"/>
                <w:sz w:val="24"/>
                <w:lang w:val="en-US" w:eastAsia="zh-CN"/>
              </w:rPr>
              <w:t>不合格品、</w:t>
            </w:r>
            <w:r>
              <w:rPr>
                <w:rFonts w:hint="eastAsia" w:ascii="宋体" w:hAnsi="宋体"/>
                <w:sz w:val="24"/>
              </w:rPr>
              <w:t>除尘灰</w:t>
            </w:r>
            <w:r>
              <w:rPr>
                <w:sz w:val="24"/>
              </w:rPr>
              <w:t>回用于生产</w:t>
            </w:r>
            <w:r>
              <w:rPr>
                <w:rFonts w:hint="eastAsia"/>
                <w:sz w:val="24"/>
                <w:lang w:val="en-US" w:eastAsia="zh-CN"/>
              </w:rPr>
              <w:t>。</w:t>
            </w:r>
          </w:p>
          <w:p w14:paraId="55BA2CE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lang w:val="en-US" w:eastAsia="zh-CN"/>
              </w:rPr>
            </w:pPr>
            <w:r>
              <w:rPr>
                <w:rFonts w:hint="eastAsia"/>
                <w:sz w:val="24"/>
                <w:lang w:val="en-US" w:eastAsia="zh-CN"/>
              </w:rPr>
              <w:t>危险固废：</w:t>
            </w:r>
            <w:r>
              <w:rPr>
                <w:rFonts w:hint="eastAsia"/>
                <w:sz w:val="24"/>
              </w:rPr>
              <w:t>废润滑油</w:t>
            </w:r>
            <w:r>
              <w:rPr>
                <w:rFonts w:hint="eastAsia"/>
                <w:sz w:val="24"/>
                <w:lang w:eastAsia="zh-CN"/>
              </w:rPr>
              <w:t>、</w:t>
            </w:r>
            <w:r>
              <w:rPr>
                <w:rFonts w:hint="eastAsia"/>
                <w:sz w:val="24"/>
              </w:rPr>
              <w:t>废油桶收集后暂存于厂区危废暂存库，</w:t>
            </w:r>
            <w:r>
              <w:rPr>
                <w:rFonts w:hint="eastAsia"/>
                <w:sz w:val="24"/>
                <w:lang w:val="en-US" w:eastAsia="zh-CN"/>
              </w:rPr>
              <w:t>后</w:t>
            </w:r>
            <w:r>
              <w:rPr>
                <w:rFonts w:hint="eastAsia"/>
                <w:sz w:val="24"/>
              </w:rPr>
              <w:t>交由有资质的单位接收处</w:t>
            </w:r>
            <w:r>
              <w:rPr>
                <w:rFonts w:hint="eastAsia"/>
                <w:sz w:val="24"/>
                <w:lang w:val="en-US" w:eastAsia="zh-CN"/>
              </w:rPr>
              <w:t>置；</w:t>
            </w:r>
            <w:r>
              <w:rPr>
                <w:sz w:val="24"/>
              </w:rPr>
              <w:t>废活性炭</w:t>
            </w:r>
            <w:r>
              <w:rPr>
                <w:rFonts w:hint="eastAsia"/>
                <w:sz w:val="24"/>
                <w:lang w:eastAsia="zh-CN"/>
              </w:rPr>
              <w:t>、</w:t>
            </w:r>
            <w:r>
              <w:rPr>
                <w:sz w:val="24"/>
              </w:rPr>
              <w:t>废催化剂</w:t>
            </w:r>
            <w:r>
              <w:rPr>
                <w:rFonts w:hint="eastAsia"/>
                <w:sz w:val="24"/>
                <w:lang w:eastAsia="zh-CN"/>
              </w:rPr>
              <w:t>、</w:t>
            </w:r>
            <w:r>
              <w:rPr>
                <w:rFonts w:hint="eastAsia"/>
                <w:sz w:val="24"/>
                <w:lang w:val="en-US" w:eastAsia="zh-CN"/>
              </w:rPr>
              <w:t>喷淋废水产生后直接</w:t>
            </w:r>
            <w:r>
              <w:rPr>
                <w:rFonts w:hint="eastAsia"/>
                <w:sz w:val="24"/>
              </w:rPr>
              <w:t>交由有资质的单位接收处</w:t>
            </w:r>
            <w:r>
              <w:rPr>
                <w:rFonts w:hint="eastAsia"/>
                <w:sz w:val="24"/>
                <w:lang w:val="en-US" w:eastAsia="zh-CN"/>
              </w:rPr>
              <w:t>置。</w:t>
            </w:r>
          </w:p>
          <w:p w14:paraId="56A5E2A4">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lang w:val="en-US" w:eastAsia="zh-CN"/>
              </w:rPr>
            </w:pPr>
            <w:r>
              <w:rPr>
                <w:rFonts w:hint="eastAsia"/>
                <w:sz w:val="24"/>
                <w:lang w:val="en-US" w:eastAsia="zh-CN"/>
              </w:rPr>
              <w:t>职工</w:t>
            </w:r>
            <w:r>
              <w:rPr>
                <w:rFonts w:hint="eastAsia"/>
                <w:sz w:val="24"/>
              </w:rPr>
              <w:t>生活垃圾利用垃圾桶收集后，由环卫部门定期清运处理。</w:t>
            </w:r>
          </w:p>
          <w:p w14:paraId="0378807A">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rPr>
            </w:pPr>
            <w:r>
              <w:rPr>
                <w:rFonts w:hint="eastAsia" w:ascii="宋体" w:hAnsi="宋体" w:eastAsia="宋体" w:cs="宋体"/>
                <w:sz w:val="24"/>
                <w:lang w:val="en-US" w:eastAsia="zh-CN"/>
              </w:rPr>
              <w:t>一般固废暂存期间满足</w:t>
            </w:r>
            <w:r>
              <w:rPr>
                <w:rFonts w:hint="eastAsia" w:ascii="宋体" w:hAnsi="宋体" w:eastAsia="宋体" w:cs="宋体"/>
                <w:sz w:val="24"/>
              </w:rPr>
              <w:t>《</w:t>
            </w:r>
            <w:r>
              <w:rPr>
                <w:rFonts w:hint="eastAsia" w:ascii="宋体" w:hAnsi="宋体" w:eastAsia="宋体" w:cs="宋体"/>
                <w:sz w:val="24"/>
                <w:lang w:val="zh-CN"/>
              </w:rPr>
              <w:t>一般工业固体废物贮存和填埋污染控制标准</w:t>
            </w:r>
            <w:r>
              <w:rPr>
                <w:rFonts w:hint="eastAsia" w:ascii="宋体" w:hAnsi="宋体" w:eastAsia="宋体" w:cs="宋体"/>
                <w:sz w:val="24"/>
              </w:rPr>
              <w:t>》（GB18599-2020）中相关规定。</w:t>
            </w:r>
          </w:p>
          <w:p w14:paraId="233385C4">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lang w:val="en-US" w:eastAsia="zh-CN"/>
              </w:rPr>
            </w:pPr>
            <w:r>
              <w:rPr>
                <w:sz w:val="24"/>
              </w:rPr>
              <w:t>危险废物</w:t>
            </w:r>
            <w:r>
              <w:rPr>
                <w:rFonts w:hint="eastAsia" w:ascii="宋体" w:hAnsi="宋体" w:eastAsia="宋体" w:cs="宋体"/>
                <w:sz w:val="24"/>
                <w:lang w:val="en-US" w:eastAsia="zh-CN"/>
              </w:rPr>
              <w:t>暂存期间满足</w:t>
            </w:r>
            <w:r>
              <w:rPr>
                <w:sz w:val="24"/>
              </w:rPr>
              <w:t>《危险废物贮存污染控制标准》（GB18597-2023）要求。</w:t>
            </w:r>
          </w:p>
          <w:p w14:paraId="4FA5B170">
            <w:pPr>
              <w:pStyle w:val="5"/>
              <w:bidi w:val="0"/>
              <w:ind w:firstLine="482" w:firstLineChars="200"/>
              <w:rPr>
                <w:rFonts w:hint="eastAsia" w:ascii="宋体" w:hAnsi="宋体" w:eastAsia="宋体" w:cs="宋体"/>
              </w:rPr>
            </w:pPr>
            <w:r>
              <w:rPr>
                <w:rFonts w:hint="eastAsia" w:ascii="宋体" w:hAnsi="宋体" w:eastAsia="宋体" w:cs="宋体"/>
              </w:rPr>
              <w:t>三、污染物排放总量</w:t>
            </w:r>
          </w:p>
          <w:p w14:paraId="7CDC9F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项目目前实际</w:t>
            </w:r>
            <w:r>
              <w:rPr>
                <w:sz w:val="24"/>
              </w:rPr>
              <w:t>VOC</w:t>
            </w:r>
            <w:r>
              <w:rPr>
                <w:sz w:val="24"/>
                <w:vertAlign w:val="subscript"/>
              </w:rPr>
              <w:t>S</w:t>
            </w:r>
            <w:r>
              <w:rPr>
                <w:sz w:val="24"/>
              </w:rPr>
              <w:t>（以非甲烷总烃计）</w:t>
            </w:r>
            <w:r>
              <w:rPr>
                <w:rFonts w:hint="eastAsia"/>
                <w:sz w:val="24"/>
                <w:lang w:eastAsia="zh-CN"/>
              </w:rPr>
              <w:t>、</w:t>
            </w:r>
            <w:r>
              <w:rPr>
                <w:rFonts w:hint="eastAsia" w:ascii="宋体" w:hAnsi="宋体" w:eastAsia="宋体" w:cs="宋体"/>
                <w:sz w:val="24"/>
                <w:szCs w:val="24"/>
                <w:lang w:val="en-US" w:eastAsia="zh-CN"/>
              </w:rPr>
              <w:t>颗粒物</w:t>
            </w:r>
            <w:r>
              <w:rPr>
                <w:rFonts w:hint="eastAsia" w:ascii="宋体" w:hAnsi="宋体" w:eastAsia="宋体" w:cs="宋体"/>
                <w:sz w:val="24"/>
                <w:szCs w:val="24"/>
                <w:lang w:eastAsia="zh-CN"/>
              </w:rPr>
              <w:t>有组织废气排放总量控制</w:t>
            </w:r>
            <w:r>
              <w:rPr>
                <w:rFonts w:hint="eastAsia" w:ascii="宋体" w:hAnsi="宋体" w:eastAsia="宋体" w:cs="宋体"/>
                <w:sz w:val="24"/>
                <w:szCs w:val="24"/>
                <w:lang w:val="en-US" w:eastAsia="zh-CN"/>
              </w:rPr>
              <w:t>为：</w:t>
            </w:r>
            <w:r>
              <w:rPr>
                <w:rFonts w:hint="eastAsia" w:ascii="宋体" w:hAnsi="宋体" w:eastAsia="宋体" w:cs="宋体"/>
                <w:color w:val="000000"/>
                <w:sz w:val="24"/>
                <w:szCs w:val="24"/>
                <w:lang w:val="en-US" w:eastAsia="zh-CN"/>
              </w:rPr>
              <w:t>根据</w:t>
            </w:r>
            <w:r>
              <w:rPr>
                <w:rFonts w:hint="eastAsia" w:ascii="宋体" w:hAnsi="宋体" w:cs="宋体"/>
                <w:color w:val="000000"/>
                <w:sz w:val="24"/>
                <w:szCs w:val="24"/>
                <w:lang w:val="en-US" w:eastAsia="zh-CN"/>
              </w:rPr>
              <w:t>监测数据</w:t>
            </w:r>
            <w:r>
              <w:rPr>
                <w:rFonts w:hint="eastAsia" w:ascii="宋体" w:hAnsi="宋体" w:eastAsia="宋体" w:cs="宋体"/>
                <w:color w:val="000000"/>
                <w:sz w:val="24"/>
                <w:szCs w:val="24"/>
                <w:lang w:val="en-US" w:eastAsia="zh-CN"/>
              </w:rPr>
              <w:t>计算项目</w:t>
            </w:r>
            <w:r>
              <w:rPr>
                <w:sz w:val="24"/>
              </w:rPr>
              <w:t>VOC</w:t>
            </w:r>
            <w:r>
              <w:rPr>
                <w:sz w:val="24"/>
                <w:vertAlign w:val="subscript"/>
              </w:rPr>
              <w:t>S</w:t>
            </w:r>
            <w:r>
              <w:rPr>
                <w:sz w:val="24"/>
              </w:rPr>
              <w:t>（以非甲烷总烃计））</w:t>
            </w:r>
            <w:r>
              <w:rPr>
                <w:rFonts w:hint="eastAsia" w:ascii="宋体" w:hAnsi="宋体" w:eastAsia="宋体" w:cs="宋体"/>
                <w:sz w:val="24"/>
                <w:szCs w:val="24"/>
                <w:lang w:val="en-US" w:eastAsia="zh-CN"/>
              </w:rPr>
              <w:t>排放量为0.</w:t>
            </w:r>
            <w:r>
              <w:rPr>
                <w:rFonts w:hint="eastAsia" w:ascii="宋体" w:hAnsi="宋体" w:cs="宋体"/>
                <w:sz w:val="24"/>
                <w:szCs w:val="24"/>
                <w:lang w:val="en-US" w:eastAsia="zh-CN"/>
              </w:rPr>
              <w:t>2562</w:t>
            </w:r>
            <w:r>
              <w:rPr>
                <w:rFonts w:hint="eastAsia" w:ascii="宋体" w:hAnsi="宋体" w:eastAsia="宋体" w:cs="宋体"/>
                <w:sz w:val="24"/>
                <w:szCs w:val="24"/>
                <w:lang w:val="en-US" w:eastAsia="zh-CN"/>
              </w:rPr>
              <w:t>t/a＜0.</w:t>
            </w:r>
            <w:r>
              <w:rPr>
                <w:rFonts w:hint="eastAsia" w:ascii="宋体" w:hAnsi="宋体" w:cs="宋体"/>
                <w:sz w:val="24"/>
                <w:szCs w:val="24"/>
                <w:lang w:val="en-US" w:eastAsia="zh-CN"/>
              </w:rPr>
              <w:t>562</w:t>
            </w:r>
            <w:r>
              <w:rPr>
                <w:rFonts w:hint="eastAsia" w:ascii="宋体" w:hAnsi="宋体" w:eastAsia="宋体" w:cs="宋体"/>
                <w:sz w:val="24"/>
                <w:szCs w:val="24"/>
                <w:lang w:val="en-US" w:eastAsia="zh-CN"/>
              </w:rPr>
              <w:t>t/a</w:t>
            </w:r>
            <w:r>
              <w:rPr>
                <w:rFonts w:hint="eastAsia" w:ascii="宋体" w:hAnsi="宋体" w:eastAsia="宋体" w:cs="宋体"/>
                <w:sz w:val="24"/>
                <w:szCs w:val="24"/>
                <w:lang w:eastAsia="zh-CN"/>
              </w:rPr>
              <w:t>、</w:t>
            </w:r>
            <w:r>
              <w:rPr>
                <w:rFonts w:hint="eastAsia" w:ascii="宋体" w:hAnsi="宋体" w:eastAsia="宋体" w:cs="宋体"/>
                <w:color w:val="000000"/>
                <w:sz w:val="24"/>
                <w:szCs w:val="24"/>
                <w:lang w:val="en-US" w:eastAsia="zh-CN"/>
              </w:rPr>
              <w:t>颗粒物</w:t>
            </w:r>
            <w:r>
              <w:rPr>
                <w:rFonts w:hint="eastAsia" w:ascii="宋体" w:hAnsi="宋体" w:eastAsia="宋体" w:cs="宋体"/>
                <w:sz w:val="24"/>
                <w:szCs w:val="24"/>
                <w:lang w:val="en-US" w:eastAsia="zh-CN"/>
              </w:rPr>
              <w:t>排放量为0.</w:t>
            </w:r>
            <w:r>
              <w:rPr>
                <w:rFonts w:hint="eastAsia" w:ascii="宋体" w:hAnsi="宋体" w:cs="宋体"/>
                <w:sz w:val="24"/>
                <w:szCs w:val="24"/>
                <w:lang w:val="en-US" w:eastAsia="zh-CN"/>
              </w:rPr>
              <w:t>1476</w:t>
            </w:r>
            <w:r>
              <w:rPr>
                <w:rFonts w:hint="eastAsia" w:ascii="宋体" w:hAnsi="宋体" w:eastAsia="宋体" w:cs="宋体"/>
                <w:sz w:val="24"/>
                <w:szCs w:val="24"/>
                <w:lang w:val="en-US" w:eastAsia="zh-CN"/>
              </w:rPr>
              <w:t>t/a＜0.</w:t>
            </w:r>
            <w:r>
              <w:rPr>
                <w:rFonts w:hint="eastAsia" w:ascii="宋体" w:hAnsi="宋体" w:cs="宋体"/>
                <w:sz w:val="24"/>
                <w:szCs w:val="24"/>
                <w:lang w:val="en-US" w:eastAsia="zh-CN"/>
              </w:rPr>
              <w:t>156</w:t>
            </w:r>
            <w:r>
              <w:rPr>
                <w:rFonts w:hint="eastAsia" w:ascii="宋体" w:hAnsi="宋体" w:eastAsia="宋体" w:cs="宋体"/>
                <w:sz w:val="24"/>
                <w:szCs w:val="24"/>
                <w:lang w:val="en-US" w:eastAsia="zh-CN"/>
              </w:rPr>
              <w:t>t/a</w:t>
            </w:r>
            <w:r>
              <w:rPr>
                <w:rFonts w:hint="eastAsia" w:ascii="宋体" w:hAnsi="宋体" w:eastAsia="宋体" w:cs="宋体"/>
                <w:color w:val="auto"/>
                <w:sz w:val="24"/>
                <w:szCs w:val="24"/>
                <w:lang w:eastAsia="zh-CN"/>
              </w:rPr>
              <w:t>。</w:t>
            </w:r>
            <w:r>
              <w:rPr>
                <w:rFonts w:hint="eastAsia" w:ascii="宋体" w:hAnsi="宋体" w:eastAsia="宋体" w:cs="宋体"/>
                <w:color w:val="auto"/>
                <w:sz w:val="24"/>
                <w:lang w:val="en-US" w:eastAsia="zh-CN"/>
              </w:rPr>
              <w:t>项目</w:t>
            </w:r>
            <w:r>
              <w:rPr>
                <w:sz w:val="24"/>
              </w:rPr>
              <w:t>VOC</w:t>
            </w:r>
            <w:r>
              <w:rPr>
                <w:sz w:val="24"/>
                <w:vertAlign w:val="subscript"/>
              </w:rPr>
              <w:t>S</w:t>
            </w:r>
            <w:r>
              <w:rPr>
                <w:sz w:val="24"/>
              </w:rPr>
              <w:t>（以非甲烷总烃计）</w:t>
            </w:r>
            <w:r>
              <w:rPr>
                <w:rFonts w:hint="eastAsia"/>
                <w:sz w:val="24"/>
                <w:lang w:eastAsia="zh-CN"/>
              </w:rPr>
              <w:t>、</w:t>
            </w:r>
            <w:r>
              <w:rPr>
                <w:rFonts w:hint="eastAsia" w:ascii="宋体" w:hAnsi="宋体" w:eastAsia="宋体" w:cs="宋体"/>
                <w:color w:val="auto"/>
                <w:sz w:val="24"/>
                <w:lang w:val="en-US" w:eastAsia="zh-CN"/>
              </w:rPr>
              <w:t>颗粒物排放量符合质量控制要求。</w:t>
            </w:r>
          </w:p>
          <w:p w14:paraId="2CE1C7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项目目前实际</w:t>
            </w:r>
            <w:r>
              <w:rPr>
                <w:rFonts w:hint="eastAsia" w:ascii="宋体" w:hAnsi="宋体" w:eastAsia="宋体" w:cs="宋体"/>
                <w:sz w:val="24"/>
                <w:szCs w:val="24"/>
                <w:lang w:eastAsia="zh-CN"/>
              </w:rPr>
              <w:t>生活污水</w:t>
            </w:r>
            <w:r>
              <w:rPr>
                <w:rFonts w:hint="eastAsia" w:ascii="宋体" w:hAnsi="宋体" w:eastAsia="宋体" w:cs="宋体"/>
                <w:sz w:val="24"/>
                <w:szCs w:val="24"/>
              </w:rPr>
              <w:t>，污染物</w:t>
            </w:r>
            <w:r>
              <w:rPr>
                <w:rFonts w:hint="eastAsia" w:ascii="宋体" w:hAnsi="宋体" w:cs="宋体"/>
                <w:sz w:val="24"/>
                <w:szCs w:val="24"/>
                <w:lang w:val="en-US" w:eastAsia="zh-CN"/>
              </w:rPr>
              <w:t>排放</w:t>
            </w:r>
            <w:r>
              <w:rPr>
                <w:rFonts w:hint="eastAsia" w:ascii="宋体" w:hAnsi="宋体" w:eastAsia="宋体" w:cs="宋体"/>
                <w:sz w:val="24"/>
                <w:szCs w:val="24"/>
              </w:rPr>
              <w:t>总量</w:t>
            </w:r>
            <w:r>
              <w:rPr>
                <w:rFonts w:hint="eastAsia" w:ascii="宋体" w:hAnsi="宋体" w:eastAsia="宋体" w:cs="宋体"/>
                <w:sz w:val="24"/>
                <w:szCs w:val="24"/>
                <w:lang w:eastAsia="zh-CN"/>
              </w:rPr>
              <w:t>为：</w:t>
            </w:r>
            <w:r>
              <w:rPr>
                <w:rFonts w:hint="eastAsia" w:ascii="宋体" w:hAnsi="宋体" w:cs="宋体"/>
                <w:sz w:val="24"/>
                <w:szCs w:val="24"/>
                <w:lang w:val="en-US" w:eastAsia="zh-CN"/>
              </w:rPr>
              <w:t>COD：0.1821</w:t>
            </w:r>
            <w:r>
              <w:rPr>
                <w:rFonts w:hint="eastAsia" w:ascii="宋体" w:hAnsi="宋体" w:eastAsia="宋体" w:cs="宋体"/>
                <w:sz w:val="24"/>
                <w:szCs w:val="24"/>
                <w:lang w:eastAsia="zh-CN"/>
              </w:rPr>
              <w:t>t/a</w:t>
            </w:r>
            <w:r>
              <w:rPr>
                <w:rFonts w:hint="eastAsia" w:ascii="宋体" w:hAnsi="宋体" w:eastAsia="宋体" w:cs="宋体"/>
                <w:sz w:val="24"/>
                <w:szCs w:val="24"/>
              </w:rPr>
              <w:t>，NH</w:t>
            </w:r>
            <w:r>
              <w:rPr>
                <w:rFonts w:hint="eastAsia" w:ascii="宋体" w:hAnsi="宋体" w:eastAsia="宋体" w:cs="宋体"/>
                <w:sz w:val="24"/>
                <w:szCs w:val="24"/>
                <w:vertAlign w:val="subscript"/>
              </w:rPr>
              <w:t>3</w:t>
            </w:r>
            <w:r>
              <w:rPr>
                <w:rFonts w:hint="eastAsia" w:ascii="宋体" w:hAnsi="宋体" w:eastAsia="宋体" w:cs="宋体"/>
                <w:sz w:val="24"/>
                <w:szCs w:val="24"/>
              </w:rPr>
              <w:t>-N</w:t>
            </w:r>
            <w:r>
              <w:rPr>
                <w:rFonts w:hint="eastAsia" w:ascii="宋体" w:hAnsi="宋体" w:eastAsia="宋体" w:cs="宋体"/>
                <w:sz w:val="24"/>
                <w:szCs w:val="24"/>
                <w:lang w:eastAsia="zh-CN"/>
              </w:rPr>
              <w:t>：</w:t>
            </w:r>
            <w:r>
              <w:rPr>
                <w:rFonts w:hint="eastAsia" w:ascii="宋体" w:hAnsi="宋体" w:cs="宋体"/>
                <w:sz w:val="24"/>
                <w:szCs w:val="24"/>
                <w:lang w:val="en-US" w:eastAsia="zh-CN"/>
              </w:rPr>
              <w:t>0.0034</w:t>
            </w:r>
            <w:r>
              <w:rPr>
                <w:rFonts w:hint="eastAsia" w:ascii="宋体" w:hAnsi="宋体" w:eastAsia="宋体" w:cs="宋体"/>
                <w:sz w:val="24"/>
                <w:szCs w:val="24"/>
                <w:lang w:eastAsia="zh-CN"/>
              </w:rPr>
              <w:t>t/a</w:t>
            </w:r>
            <w:r>
              <w:rPr>
                <w:rFonts w:hint="eastAsia" w:ascii="宋体" w:hAnsi="宋体" w:eastAsia="宋体" w:cs="宋体"/>
                <w:sz w:val="24"/>
                <w:szCs w:val="24"/>
              </w:rPr>
              <w:t>。</w:t>
            </w:r>
          </w:p>
          <w:p w14:paraId="5DD2C2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rPr>
            </w:pPr>
            <w:r>
              <w:rPr>
                <w:rFonts w:hint="eastAsia" w:ascii="宋体" w:hAnsi="宋体" w:eastAsia="宋体" w:cs="宋体"/>
                <w:sz w:val="24"/>
                <w:szCs w:val="24"/>
              </w:rPr>
              <w:t>项目环评总量控制建议指标：COD</w:t>
            </w:r>
            <w:r>
              <w:rPr>
                <w:rFonts w:hint="eastAsia" w:ascii="宋体" w:hAnsi="宋体" w:eastAsia="宋体" w:cs="宋体"/>
                <w:sz w:val="24"/>
                <w:szCs w:val="24"/>
                <w:lang w:val="en-US" w:eastAsia="zh-CN"/>
              </w:rPr>
              <w:t>无</w:t>
            </w:r>
            <w:r>
              <w:rPr>
                <w:rFonts w:hint="eastAsia" w:ascii="宋体" w:hAnsi="宋体" w:eastAsia="宋体" w:cs="宋体"/>
                <w:sz w:val="24"/>
                <w:szCs w:val="24"/>
              </w:rPr>
              <w:t>，NH</w:t>
            </w:r>
            <w:r>
              <w:rPr>
                <w:rFonts w:hint="eastAsia" w:ascii="宋体" w:hAnsi="宋体" w:eastAsia="宋体" w:cs="宋体"/>
                <w:sz w:val="24"/>
                <w:szCs w:val="24"/>
                <w:vertAlign w:val="subscript"/>
              </w:rPr>
              <w:t>3</w:t>
            </w:r>
            <w:r>
              <w:rPr>
                <w:rFonts w:hint="eastAsia" w:ascii="宋体" w:hAnsi="宋体" w:eastAsia="宋体" w:cs="宋体"/>
                <w:sz w:val="24"/>
                <w:szCs w:val="24"/>
              </w:rPr>
              <w:t>-N</w:t>
            </w:r>
            <w:r>
              <w:rPr>
                <w:rFonts w:hint="eastAsia" w:ascii="宋体" w:hAnsi="宋体" w:eastAsia="宋体" w:cs="宋体"/>
                <w:sz w:val="24"/>
                <w:szCs w:val="24"/>
                <w:lang w:val="en-US" w:eastAsia="zh-CN"/>
              </w:rPr>
              <w:t>无</w:t>
            </w:r>
            <w:r>
              <w:rPr>
                <w:rFonts w:hint="eastAsia" w:ascii="宋体" w:hAnsi="宋体" w:cs="宋体"/>
                <w:sz w:val="24"/>
                <w:szCs w:val="24"/>
                <w:lang w:eastAsia="zh-CN"/>
              </w:rPr>
              <w:t>；</w:t>
            </w:r>
            <w:r>
              <w:rPr>
                <w:sz w:val="24"/>
              </w:rPr>
              <w:t>VOCs：</w:t>
            </w:r>
            <w:r>
              <w:rPr>
                <w:rFonts w:hint="eastAsia"/>
                <w:sz w:val="24"/>
              </w:rPr>
              <w:t>0.562</w:t>
            </w:r>
            <w:r>
              <w:rPr>
                <w:sz w:val="24"/>
              </w:rPr>
              <w:t>t/a</w:t>
            </w:r>
            <w:r>
              <w:rPr>
                <w:rFonts w:hint="eastAsia"/>
                <w:sz w:val="24"/>
              </w:rPr>
              <w:t>，</w:t>
            </w:r>
            <w:r>
              <w:rPr>
                <w:sz w:val="24"/>
              </w:rPr>
              <w:t>颗粒物：</w:t>
            </w:r>
            <w:r>
              <w:rPr>
                <w:rFonts w:hint="eastAsia"/>
                <w:sz w:val="24"/>
              </w:rPr>
              <w:t>0.156</w:t>
            </w:r>
            <w:r>
              <w:rPr>
                <w:sz w:val="24"/>
              </w:rPr>
              <w:t>t/a</w:t>
            </w:r>
            <w:r>
              <w:rPr>
                <w:rFonts w:hint="eastAsia" w:ascii="宋体" w:hAnsi="宋体" w:eastAsia="宋体" w:cs="宋体"/>
                <w:sz w:val="24"/>
                <w:szCs w:val="24"/>
                <w:lang w:eastAsia="zh-CN"/>
              </w:rPr>
              <w:t>。</w:t>
            </w:r>
          </w:p>
          <w:p w14:paraId="6206944C">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rPr>
            </w:pPr>
            <w:r>
              <w:rPr>
                <w:rFonts w:hint="eastAsia" w:ascii="宋体" w:hAnsi="宋体" w:eastAsia="宋体" w:cs="宋体"/>
                <w:sz w:val="24"/>
                <w:lang w:val="en-US" w:eastAsia="zh-CN"/>
              </w:rPr>
              <w:t>综上</w:t>
            </w:r>
            <w:r>
              <w:rPr>
                <w:rFonts w:hint="eastAsia" w:ascii="宋体" w:hAnsi="宋体" w:eastAsia="宋体" w:cs="宋体"/>
                <w:sz w:val="24"/>
              </w:rPr>
              <w:t>项目污染物排放总量满足环评总量控制建议指标。</w:t>
            </w:r>
          </w:p>
          <w:p w14:paraId="0067B0A2">
            <w:pPr>
              <w:pStyle w:val="5"/>
              <w:bidi w:val="0"/>
              <w:spacing w:line="360" w:lineRule="auto"/>
              <w:ind w:firstLine="482" w:firstLineChars="200"/>
              <w:rPr>
                <w:rFonts w:hint="eastAsia" w:ascii="宋体" w:hAnsi="宋体" w:eastAsia="宋体" w:cs="宋体"/>
              </w:rPr>
            </w:pPr>
            <w:r>
              <w:rPr>
                <w:rFonts w:hint="eastAsia" w:ascii="宋体" w:hAnsi="宋体" w:eastAsia="宋体" w:cs="宋体"/>
              </w:rPr>
              <w:t>四、环保设施去除效率</w:t>
            </w:r>
          </w:p>
          <w:p w14:paraId="4CEB6222">
            <w:pPr>
              <w:pStyle w:val="6"/>
              <w:bidi w:val="0"/>
              <w:rPr>
                <w:rFonts w:hint="eastAsia" w:ascii="宋体" w:hAnsi="宋体" w:eastAsia="宋体" w:cs="宋体"/>
              </w:rPr>
            </w:pPr>
            <w:r>
              <w:rPr>
                <w:rFonts w:hint="eastAsia" w:ascii="宋体" w:hAnsi="宋体" w:eastAsia="宋体" w:cs="宋体"/>
              </w:rPr>
              <w:t>1、废气</w:t>
            </w:r>
          </w:p>
          <w:p w14:paraId="630B6D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根据监测数据计算，项目投料废气处理设施颗粒物去除效率大于90%，</w:t>
            </w:r>
            <w:r>
              <w:rPr>
                <w:rFonts w:hint="eastAsia" w:ascii="宋体" w:hAnsi="宋体" w:eastAsia="宋体" w:cs="宋体"/>
                <w:color w:val="000000"/>
                <w:sz w:val="24"/>
                <w:szCs w:val="24"/>
                <w:lang w:val="en-US" w:eastAsia="zh-CN"/>
              </w:rPr>
              <w:t>熔融挤出</w:t>
            </w:r>
            <w:r>
              <w:rPr>
                <w:rFonts w:hint="default" w:ascii="Times New Roman" w:hAnsi="Times New Roman" w:eastAsia="宋体" w:cs="Times New Roman"/>
                <w:b w:val="0"/>
                <w:bCs w:val="0"/>
                <w:sz w:val="24"/>
                <w:szCs w:val="24"/>
              </w:rPr>
              <w:t>废气</w:t>
            </w:r>
            <w:r>
              <w:rPr>
                <w:rFonts w:hint="eastAsia" w:cs="Times New Roman"/>
                <w:b w:val="0"/>
                <w:bCs w:val="0"/>
                <w:sz w:val="24"/>
                <w:szCs w:val="24"/>
                <w:lang w:val="en-US" w:eastAsia="zh-CN"/>
              </w:rPr>
              <w:t>处理设施</w:t>
            </w:r>
            <w:r>
              <w:rPr>
                <w:sz w:val="24"/>
                <w:szCs w:val="24"/>
              </w:rPr>
              <w:t>非甲烷总烃</w:t>
            </w:r>
            <w:r>
              <w:rPr>
                <w:rFonts w:hint="eastAsia" w:ascii="宋体" w:hAnsi="宋体" w:cs="宋体"/>
                <w:sz w:val="24"/>
                <w:szCs w:val="24"/>
                <w:lang w:val="en-US" w:eastAsia="zh-CN"/>
              </w:rPr>
              <w:t>去除效率大于90%</w:t>
            </w:r>
            <w:r>
              <w:rPr>
                <w:rFonts w:hint="eastAsia" w:ascii="宋体" w:hAnsi="宋体" w:eastAsia="宋体" w:cs="宋体"/>
                <w:sz w:val="24"/>
                <w:szCs w:val="24"/>
                <w:lang w:val="en-US" w:eastAsia="zh-CN"/>
              </w:rPr>
              <w:t>。</w:t>
            </w:r>
          </w:p>
          <w:p w14:paraId="78F40F5D">
            <w:pPr>
              <w:spacing w:line="360" w:lineRule="auto"/>
              <w:ind w:firstLine="480" w:firstLineChars="200"/>
              <w:rPr>
                <w:rStyle w:val="46"/>
                <w:rFonts w:hint="eastAsia" w:ascii="宋体" w:hAnsi="宋体" w:eastAsia="宋体" w:cs="宋体"/>
                <w:sz w:val="24"/>
                <w:szCs w:val="24"/>
                <w:lang w:eastAsia="zh-CN"/>
              </w:rPr>
            </w:pPr>
            <w:r>
              <w:rPr>
                <w:rFonts w:hint="eastAsia" w:ascii="宋体" w:hAnsi="宋体" w:eastAsia="宋体" w:cs="宋体"/>
                <w:sz w:val="24"/>
                <w:szCs w:val="24"/>
                <w:lang w:val="en-US" w:eastAsia="zh-CN"/>
              </w:rPr>
              <w:t>根据</w:t>
            </w:r>
            <w:r>
              <w:rPr>
                <w:rFonts w:hint="eastAsia" w:ascii="宋体" w:hAnsi="宋体" w:cs="宋体"/>
                <w:sz w:val="24"/>
                <w:szCs w:val="24"/>
                <w:lang w:val="en-US" w:eastAsia="zh-CN"/>
              </w:rPr>
              <w:t>监测数据</w:t>
            </w:r>
            <w:r>
              <w:rPr>
                <w:rFonts w:hint="eastAsia" w:ascii="宋体" w:hAnsi="宋体" w:eastAsia="宋体" w:cs="宋体"/>
                <w:sz w:val="24"/>
                <w:szCs w:val="24"/>
                <w:lang w:val="en-US" w:eastAsia="zh-CN"/>
              </w:rPr>
              <w:t>分析</w:t>
            </w:r>
            <w:r>
              <w:rPr>
                <w:rFonts w:ascii="Times New Roman" w:hAnsi="Times New Roman"/>
              </w:rPr>
              <w:t>项目投料、熔融挤出工序产生的废气污染物（颗粒物、非甲烷总烃、苯乙烯、甲苯、乙苯、丙烯腈</w:t>
            </w:r>
            <w:r>
              <w:rPr>
                <w:rFonts w:ascii="Times New Roman" w:hAnsi="Times New Roman"/>
                <w:kern w:val="0"/>
                <w:lang w:bidi="ar"/>
              </w:rPr>
              <w:t>、</w:t>
            </w:r>
            <w:r>
              <w:rPr>
                <w:rFonts w:ascii="Times New Roman" w:hAnsi="Times New Roman"/>
              </w:rPr>
              <w:t>酚类、氯苯类、臭气浓度）排放可以满足《固定源挥发性有机物综合排放标准 第</w:t>
            </w:r>
            <w:r>
              <w:rPr>
                <w:rFonts w:ascii="Times New Roman" w:hAnsi="Times New Roman" w:eastAsia="TimesNewRomanPSMT"/>
              </w:rPr>
              <w:t>6</w:t>
            </w:r>
            <w:r>
              <w:rPr>
                <w:rFonts w:ascii="Times New Roman" w:hAnsi="Times New Roman"/>
              </w:rPr>
              <w:t>部分：其他行业》（</w:t>
            </w:r>
            <w:r>
              <w:rPr>
                <w:rFonts w:ascii="Times New Roman" w:hAnsi="Times New Roman" w:eastAsia="TimesNewRomanPSMT"/>
              </w:rPr>
              <w:t>DB34/4812.6-2024</w:t>
            </w:r>
            <w:r>
              <w:rPr>
                <w:rFonts w:ascii="Times New Roman" w:hAnsi="Times New Roman"/>
              </w:rPr>
              <w:t>）、《合成树脂工业污染物排放标准》（</w:t>
            </w:r>
            <w:r>
              <w:rPr>
                <w:rFonts w:ascii="Times New Roman" w:hAnsi="Times New Roman" w:eastAsia="TimesNewRomanPSMT"/>
              </w:rPr>
              <w:t>GB31572-2015</w:t>
            </w:r>
            <w:r>
              <w:rPr>
                <w:rFonts w:ascii="Times New Roman" w:hAnsi="Times New Roman"/>
              </w:rPr>
              <w:t>）、《恶臭污染物排放标准》（</w:t>
            </w:r>
            <w:r>
              <w:rPr>
                <w:rFonts w:ascii="Times New Roman" w:hAnsi="Times New Roman" w:eastAsia="TimesNewRomanPSMT"/>
              </w:rPr>
              <w:t>GB14554-93</w:t>
            </w:r>
            <w:r>
              <w:rPr>
                <w:rFonts w:ascii="Times New Roman" w:hAnsi="Times New Roman"/>
              </w:rPr>
              <w:t>）中相关限值</w:t>
            </w:r>
            <w:r>
              <w:rPr>
                <w:rFonts w:hint="eastAsia" w:ascii="宋体" w:hAnsi="宋体" w:eastAsia="宋体" w:cs="宋体"/>
                <w:b w:val="0"/>
                <w:bCs/>
                <w:color w:val="auto"/>
                <w:sz w:val="24"/>
                <w:szCs w:val="24"/>
              </w:rPr>
              <w:t>。</w:t>
            </w:r>
          </w:p>
          <w:p w14:paraId="5DB8CF4E">
            <w:pPr>
              <w:pStyle w:val="6"/>
              <w:bidi w:val="0"/>
              <w:rPr>
                <w:rFonts w:hint="eastAsia" w:ascii="宋体" w:hAnsi="宋体" w:eastAsia="宋体" w:cs="宋体"/>
              </w:rPr>
            </w:pPr>
            <w:r>
              <w:rPr>
                <w:rFonts w:hint="eastAsia" w:ascii="宋体" w:hAnsi="宋体" w:eastAsia="宋体" w:cs="宋体"/>
              </w:rPr>
              <w:t>2、废水</w:t>
            </w:r>
          </w:p>
          <w:p w14:paraId="608BB4C1">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项目</w:t>
            </w:r>
            <w:r>
              <w:rPr>
                <w:rFonts w:hint="eastAsia" w:ascii="宋体" w:hAnsi="宋体" w:eastAsia="宋体" w:cs="宋体"/>
                <w:sz w:val="24"/>
                <w:szCs w:val="24"/>
                <w:lang w:val="zh-CN"/>
              </w:rPr>
              <w:t>生活污水经</w:t>
            </w:r>
            <w:r>
              <w:rPr>
                <w:rFonts w:hint="eastAsia" w:ascii="宋体" w:hAnsi="宋体" w:eastAsia="宋体" w:cs="宋体"/>
                <w:sz w:val="24"/>
                <w:szCs w:val="24"/>
                <w:lang w:val="en-US" w:eastAsia="zh-CN"/>
              </w:rPr>
              <w:t>园区</w:t>
            </w:r>
            <w:r>
              <w:rPr>
                <w:rFonts w:hint="eastAsia" w:ascii="宋体" w:hAnsi="宋体" w:eastAsia="宋体" w:cs="宋体"/>
                <w:sz w:val="24"/>
                <w:szCs w:val="24"/>
                <w:lang w:val="zh-CN"/>
              </w:rPr>
              <w:t>化粪池处理满足《污水综合排放标准》（GB8978-1996）表4中三级标准</w:t>
            </w:r>
            <w:r>
              <w:rPr>
                <w:rFonts w:hint="eastAsia" w:ascii="宋体" w:hAnsi="宋体" w:eastAsia="宋体" w:cs="宋体"/>
                <w:sz w:val="24"/>
                <w:szCs w:val="24"/>
                <w:lang w:val="zh-CN" w:eastAsia="zh-CN"/>
              </w:rPr>
              <w:t>和</w:t>
            </w:r>
            <w:r>
              <w:rPr>
                <w:rFonts w:hint="eastAsia" w:ascii="宋体" w:hAnsi="宋体" w:cs="宋体"/>
                <w:sz w:val="24"/>
                <w:szCs w:val="24"/>
                <w:lang w:val="zh-CN"/>
              </w:rPr>
              <w:t>和县经开区污水处理厂</w:t>
            </w:r>
            <w:r>
              <w:rPr>
                <w:rFonts w:hint="eastAsia" w:ascii="宋体" w:hAnsi="宋体" w:eastAsia="宋体" w:cs="宋体"/>
                <w:sz w:val="24"/>
                <w:szCs w:val="24"/>
                <w:lang w:val="zh-CN"/>
              </w:rPr>
              <w:t>接管标准后排入园区污水管网，最终进入</w:t>
            </w:r>
            <w:r>
              <w:rPr>
                <w:rFonts w:hint="eastAsia" w:ascii="宋体" w:hAnsi="宋体" w:cs="宋体"/>
                <w:sz w:val="24"/>
                <w:szCs w:val="24"/>
                <w:lang w:val="zh-CN"/>
              </w:rPr>
              <w:t>和县经开区污水处理厂</w:t>
            </w:r>
            <w:r>
              <w:rPr>
                <w:rFonts w:hint="eastAsia" w:ascii="宋体" w:hAnsi="宋体" w:eastAsia="宋体" w:cs="宋体"/>
                <w:sz w:val="24"/>
                <w:szCs w:val="24"/>
                <w:lang w:val="en-US" w:eastAsia="zh-CN"/>
              </w:rPr>
              <w:t>。</w:t>
            </w:r>
          </w:p>
          <w:p w14:paraId="4612A7E2">
            <w:pPr>
              <w:pStyle w:val="6"/>
              <w:bidi w:val="0"/>
              <w:rPr>
                <w:rFonts w:hint="eastAsia" w:ascii="宋体" w:hAnsi="宋体" w:eastAsia="宋体" w:cs="宋体"/>
              </w:rPr>
            </w:pPr>
            <w:r>
              <w:rPr>
                <w:rFonts w:hint="eastAsia" w:ascii="宋体" w:hAnsi="宋体" w:eastAsia="宋体" w:cs="宋体"/>
              </w:rPr>
              <w:t>3、噪声</w:t>
            </w:r>
          </w:p>
          <w:p w14:paraId="51C44FE9">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rPr>
            </w:pPr>
            <w:r>
              <w:rPr>
                <w:rFonts w:hint="eastAsia" w:ascii="宋体" w:hAnsi="宋体" w:eastAsia="宋体" w:cs="宋体"/>
                <w:sz w:val="24"/>
              </w:rPr>
              <w:t>项目噪声治理设施的降噪效果较好，</w:t>
            </w:r>
            <w:r>
              <w:rPr>
                <w:rFonts w:hint="eastAsia" w:ascii="宋体" w:hAnsi="宋体" w:eastAsia="宋体" w:cs="宋体"/>
                <w:sz w:val="24"/>
                <w:lang w:val="en-US" w:eastAsia="zh-CN"/>
              </w:rPr>
              <w:t>能</w:t>
            </w:r>
            <w:r>
              <w:rPr>
                <w:rFonts w:hint="eastAsia" w:ascii="宋体" w:hAnsi="宋体" w:eastAsia="宋体" w:cs="宋体"/>
                <w:sz w:val="24"/>
              </w:rPr>
              <w:t>满足环评及审批部门审批决定要求。</w:t>
            </w:r>
          </w:p>
          <w:p w14:paraId="191B1155">
            <w:pPr>
              <w:pStyle w:val="6"/>
              <w:bidi w:val="0"/>
              <w:rPr>
                <w:rFonts w:hint="eastAsia" w:ascii="宋体" w:hAnsi="宋体" w:eastAsia="宋体" w:cs="宋体"/>
              </w:rPr>
            </w:pPr>
            <w:r>
              <w:rPr>
                <w:rFonts w:hint="eastAsia" w:ascii="宋体" w:hAnsi="宋体" w:eastAsia="宋体" w:cs="宋体"/>
              </w:rPr>
              <w:t>4、固体废物</w:t>
            </w:r>
          </w:p>
          <w:p w14:paraId="76549AB3">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lang w:val="en-GB"/>
              </w:rPr>
            </w:pPr>
            <w:r>
              <w:rPr>
                <w:rFonts w:hint="eastAsia" w:ascii="宋体" w:hAnsi="宋体" w:eastAsia="宋体" w:cs="宋体"/>
                <w:sz w:val="24"/>
              </w:rPr>
              <w:t>项目产生的固体废物100%收集后，采取如下处理处置措施：</w:t>
            </w:r>
          </w:p>
          <w:p w14:paraId="4D7D15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ascii="宋体" w:hAnsi="宋体" w:eastAsia="宋体" w:cs="宋体"/>
                <w:sz w:val="24"/>
                <w:lang w:val="en-US" w:eastAsia="zh-CN"/>
              </w:rPr>
              <w:t>一般固废：废包装袋</w:t>
            </w:r>
            <w:r>
              <w:rPr>
                <w:sz w:val="24"/>
              </w:rPr>
              <w:t>收集后交由物资公司回收综合利用</w:t>
            </w:r>
            <w:r>
              <w:rPr>
                <w:rFonts w:hint="eastAsia" w:ascii="宋体" w:hAnsi="宋体" w:eastAsia="宋体" w:cs="宋体"/>
                <w:sz w:val="24"/>
              </w:rPr>
              <w:t>收尘</w:t>
            </w:r>
            <w:r>
              <w:rPr>
                <w:rFonts w:hint="eastAsia" w:ascii="宋体" w:hAnsi="宋体" w:eastAsia="宋体" w:cs="宋体"/>
                <w:sz w:val="24"/>
                <w:lang w:val="en-US" w:eastAsia="zh-CN"/>
              </w:rPr>
              <w:t>作为产品外售，</w:t>
            </w:r>
            <w:r>
              <w:rPr>
                <w:sz w:val="24"/>
              </w:rPr>
              <w:t>废过滤网交由</w:t>
            </w:r>
            <w:r>
              <w:rPr>
                <w:rFonts w:hint="eastAsia"/>
                <w:sz w:val="24"/>
              </w:rPr>
              <w:t>有</w:t>
            </w:r>
            <w:r>
              <w:rPr>
                <w:sz w:val="24"/>
              </w:rPr>
              <w:t>回收处置能力的单位回收</w:t>
            </w:r>
            <w:r>
              <w:rPr>
                <w:rFonts w:hint="eastAsia"/>
                <w:sz w:val="24"/>
                <w:lang w:eastAsia="zh-CN"/>
              </w:rPr>
              <w:t>，</w:t>
            </w:r>
            <w:r>
              <w:rPr>
                <w:sz w:val="24"/>
              </w:rPr>
              <w:t>挤出废料</w:t>
            </w:r>
            <w:r>
              <w:rPr>
                <w:rFonts w:hint="eastAsia"/>
                <w:sz w:val="24"/>
              </w:rPr>
              <w:t>外售</w:t>
            </w:r>
            <w:r>
              <w:rPr>
                <w:rFonts w:hint="eastAsia"/>
                <w:sz w:val="24"/>
                <w:lang w:eastAsia="zh-CN"/>
              </w:rPr>
              <w:t>，</w:t>
            </w:r>
            <w:r>
              <w:rPr>
                <w:rFonts w:hint="eastAsia"/>
                <w:sz w:val="24"/>
                <w:lang w:val="en-US" w:eastAsia="zh-CN"/>
              </w:rPr>
              <w:t>不合格品、</w:t>
            </w:r>
            <w:r>
              <w:rPr>
                <w:rFonts w:hint="eastAsia" w:ascii="宋体" w:hAnsi="宋体"/>
                <w:sz w:val="24"/>
              </w:rPr>
              <w:t>除尘灰</w:t>
            </w:r>
            <w:r>
              <w:rPr>
                <w:sz w:val="24"/>
              </w:rPr>
              <w:t>回用于生产</w:t>
            </w:r>
            <w:r>
              <w:rPr>
                <w:rFonts w:hint="eastAsia"/>
                <w:sz w:val="24"/>
                <w:lang w:val="en-US" w:eastAsia="zh-CN"/>
              </w:rPr>
              <w:t>。</w:t>
            </w:r>
          </w:p>
          <w:p w14:paraId="594A9EC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lang w:val="en-US" w:eastAsia="zh-CN"/>
              </w:rPr>
            </w:pPr>
            <w:r>
              <w:rPr>
                <w:rFonts w:hint="eastAsia"/>
                <w:sz w:val="24"/>
                <w:lang w:val="en-US" w:eastAsia="zh-CN"/>
              </w:rPr>
              <w:t>危险固废：</w:t>
            </w:r>
            <w:r>
              <w:rPr>
                <w:rFonts w:hint="eastAsia"/>
                <w:sz w:val="24"/>
              </w:rPr>
              <w:t>废润滑油</w:t>
            </w:r>
            <w:r>
              <w:rPr>
                <w:rFonts w:hint="eastAsia"/>
                <w:sz w:val="24"/>
                <w:lang w:eastAsia="zh-CN"/>
              </w:rPr>
              <w:t>、</w:t>
            </w:r>
            <w:r>
              <w:rPr>
                <w:rFonts w:hint="eastAsia"/>
                <w:sz w:val="24"/>
              </w:rPr>
              <w:t>废油桶收集后暂存于厂区危废暂存库，</w:t>
            </w:r>
            <w:r>
              <w:rPr>
                <w:rFonts w:hint="eastAsia"/>
                <w:sz w:val="24"/>
                <w:lang w:val="en-US" w:eastAsia="zh-CN"/>
              </w:rPr>
              <w:t>后</w:t>
            </w:r>
            <w:r>
              <w:rPr>
                <w:rFonts w:hint="eastAsia"/>
                <w:sz w:val="24"/>
              </w:rPr>
              <w:t>交由有资质的单位接收处</w:t>
            </w:r>
            <w:r>
              <w:rPr>
                <w:rFonts w:hint="eastAsia"/>
                <w:sz w:val="24"/>
                <w:lang w:val="en-US" w:eastAsia="zh-CN"/>
              </w:rPr>
              <w:t>置；</w:t>
            </w:r>
            <w:r>
              <w:rPr>
                <w:sz w:val="24"/>
              </w:rPr>
              <w:t>废活性炭</w:t>
            </w:r>
            <w:r>
              <w:rPr>
                <w:rFonts w:hint="eastAsia"/>
                <w:sz w:val="24"/>
                <w:lang w:eastAsia="zh-CN"/>
              </w:rPr>
              <w:t>、</w:t>
            </w:r>
            <w:r>
              <w:rPr>
                <w:sz w:val="24"/>
              </w:rPr>
              <w:t>废催化剂</w:t>
            </w:r>
            <w:r>
              <w:rPr>
                <w:rFonts w:hint="eastAsia"/>
                <w:sz w:val="24"/>
                <w:lang w:eastAsia="zh-CN"/>
              </w:rPr>
              <w:t>、</w:t>
            </w:r>
            <w:r>
              <w:rPr>
                <w:rFonts w:hint="eastAsia"/>
                <w:sz w:val="24"/>
                <w:lang w:val="en-US" w:eastAsia="zh-CN"/>
              </w:rPr>
              <w:t>喷淋废水产生后直接</w:t>
            </w:r>
            <w:r>
              <w:rPr>
                <w:rFonts w:hint="eastAsia"/>
                <w:sz w:val="24"/>
              </w:rPr>
              <w:t>交由有资质的单位接收处</w:t>
            </w:r>
            <w:r>
              <w:rPr>
                <w:rFonts w:hint="eastAsia"/>
                <w:sz w:val="24"/>
                <w:lang w:val="en-US" w:eastAsia="zh-CN"/>
              </w:rPr>
              <w:t>置。</w:t>
            </w:r>
          </w:p>
          <w:p w14:paraId="640DA41F">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rPr>
            </w:pPr>
            <w:r>
              <w:rPr>
                <w:rFonts w:hint="eastAsia"/>
                <w:sz w:val="24"/>
                <w:lang w:val="en-US" w:eastAsia="zh-CN"/>
              </w:rPr>
              <w:t>职工</w:t>
            </w:r>
            <w:r>
              <w:rPr>
                <w:rFonts w:hint="eastAsia"/>
                <w:sz w:val="24"/>
              </w:rPr>
              <w:t>生活垃圾利用垃圾桶收集后，由环卫部门定期清运处理。</w:t>
            </w:r>
          </w:p>
          <w:p w14:paraId="43907279">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rPr>
            </w:pPr>
            <w:r>
              <w:rPr>
                <w:rFonts w:hint="eastAsia" w:ascii="宋体" w:hAnsi="宋体" w:eastAsia="宋体" w:cs="宋体"/>
                <w:sz w:val="24"/>
              </w:rPr>
              <w:t>因此项目固废处理处置满足环评及审批部门审批决定要求。</w:t>
            </w:r>
          </w:p>
          <w:p w14:paraId="260DBA6B">
            <w:pPr>
              <w:pStyle w:val="5"/>
              <w:bidi w:val="0"/>
              <w:spacing w:line="360" w:lineRule="auto"/>
              <w:ind w:firstLine="482" w:firstLineChars="200"/>
              <w:rPr>
                <w:rFonts w:hint="eastAsia" w:ascii="宋体" w:hAnsi="宋体" w:eastAsia="宋体" w:cs="宋体"/>
              </w:rPr>
            </w:pPr>
            <w:bookmarkStart w:id="34" w:name="_Toc9068743"/>
            <w:r>
              <w:rPr>
                <w:rFonts w:hint="eastAsia" w:ascii="宋体" w:hAnsi="宋体" w:eastAsia="宋体" w:cs="宋体"/>
              </w:rPr>
              <w:t>五、验收监测建议</w:t>
            </w:r>
          </w:p>
          <w:p w14:paraId="6AC3AC8C">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rPr>
            </w:pPr>
            <w:r>
              <w:rPr>
                <w:rFonts w:hint="eastAsia" w:ascii="宋体" w:hAnsi="宋体" w:eastAsia="宋体" w:cs="宋体"/>
                <w:sz w:val="24"/>
                <w:lang w:val="en-US" w:eastAsia="zh-CN"/>
              </w:rPr>
              <w:t>1、</w:t>
            </w:r>
            <w:r>
              <w:rPr>
                <w:rFonts w:hint="eastAsia" w:ascii="宋体" w:hAnsi="宋体" w:eastAsia="宋体" w:cs="宋体"/>
                <w:sz w:val="24"/>
              </w:rPr>
              <w:t>加强对生产设备及环保设施的检修及固废的及时处理处置。</w:t>
            </w:r>
          </w:p>
          <w:p w14:paraId="0D4519E2">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2、加强危废管理。</w:t>
            </w:r>
          </w:p>
          <w:p w14:paraId="3E97B7D2">
            <w:pPr>
              <w:pStyle w:val="5"/>
              <w:bidi w:val="0"/>
              <w:spacing w:line="480" w:lineRule="auto"/>
              <w:ind w:firstLine="482" w:firstLineChars="200"/>
              <w:rPr>
                <w:rFonts w:hint="eastAsia" w:ascii="宋体" w:hAnsi="宋体" w:eastAsia="宋体" w:cs="宋体"/>
              </w:rPr>
            </w:pPr>
            <w:r>
              <w:rPr>
                <w:rFonts w:hint="eastAsia" w:ascii="宋体" w:hAnsi="宋体" w:eastAsia="宋体" w:cs="宋体"/>
              </w:rPr>
              <w:t>六、环境保护“三同时”竣工验收登记表</w:t>
            </w:r>
            <w:bookmarkEnd w:id="34"/>
          </w:p>
          <w:p w14:paraId="40C810F0">
            <w:pPr>
              <w:pStyle w:val="7"/>
              <w:bidi w:val="0"/>
              <w:rPr>
                <w:rFonts w:hint="eastAsia" w:ascii="宋体" w:hAnsi="宋体" w:eastAsia="宋体" w:cs="宋体"/>
              </w:rPr>
            </w:pPr>
            <w:r>
              <w:rPr>
                <w:rFonts w:hint="eastAsia" w:ascii="宋体" w:hAnsi="宋体" w:eastAsia="宋体" w:cs="宋体"/>
              </w:rPr>
              <w:t>环境保护“三同时”竣工验收登记表见</w:t>
            </w:r>
            <w:r>
              <w:rPr>
                <w:rFonts w:hint="eastAsia" w:ascii="宋体" w:hAnsi="宋体" w:eastAsia="宋体" w:cs="宋体"/>
                <w:lang w:eastAsia="zh-CN"/>
              </w:rPr>
              <w:t>附</w:t>
            </w:r>
            <w:r>
              <w:rPr>
                <w:rFonts w:hint="eastAsia" w:ascii="宋体" w:hAnsi="宋体" w:eastAsia="宋体" w:cs="宋体"/>
              </w:rPr>
              <w:t>表。</w:t>
            </w:r>
          </w:p>
          <w:p w14:paraId="31EC174C">
            <w:pPr>
              <w:rPr>
                <w:rFonts w:hint="eastAsia" w:ascii="宋体" w:hAnsi="宋体" w:eastAsia="宋体" w:cs="宋体"/>
              </w:rPr>
            </w:pPr>
          </w:p>
          <w:p w14:paraId="4B55EEC7">
            <w:pPr>
              <w:pStyle w:val="2"/>
              <w:rPr>
                <w:rFonts w:hint="eastAsia" w:ascii="宋体" w:hAnsi="宋体" w:eastAsia="宋体" w:cs="宋体"/>
              </w:rPr>
            </w:pPr>
          </w:p>
          <w:p w14:paraId="2C94918A">
            <w:pPr>
              <w:pStyle w:val="2"/>
              <w:rPr>
                <w:rFonts w:hint="eastAsia" w:ascii="宋体" w:hAnsi="宋体" w:eastAsia="宋体" w:cs="宋体"/>
                <w:lang w:val="en-US" w:eastAsia="zh-CN"/>
              </w:rPr>
            </w:pPr>
          </w:p>
          <w:p w14:paraId="2176FC0A">
            <w:pPr>
              <w:pStyle w:val="34"/>
              <w:rPr>
                <w:rFonts w:hint="eastAsia" w:ascii="宋体" w:hAnsi="宋体" w:eastAsia="宋体" w:cs="宋体"/>
                <w:lang w:val="en-US" w:eastAsia="zh-CN"/>
              </w:rPr>
            </w:pPr>
          </w:p>
          <w:p w14:paraId="4C1F4FFB">
            <w:pPr>
              <w:rPr>
                <w:rFonts w:hint="eastAsia" w:ascii="宋体" w:hAnsi="宋体" w:eastAsia="宋体" w:cs="宋体"/>
                <w:lang w:val="en-US" w:eastAsia="zh-CN"/>
              </w:rPr>
            </w:pPr>
          </w:p>
          <w:p w14:paraId="7358C3DE">
            <w:pPr>
              <w:rPr>
                <w:rFonts w:hint="eastAsia" w:ascii="宋体" w:hAnsi="宋体" w:eastAsia="宋体" w:cs="宋体"/>
                <w:lang w:val="en-US" w:eastAsia="zh-CN"/>
              </w:rPr>
            </w:pPr>
          </w:p>
          <w:p w14:paraId="04D4D1A8">
            <w:pPr>
              <w:rPr>
                <w:rFonts w:hint="eastAsia" w:ascii="宋体" w:hAnsi="宋体" w:eastAsia="宋体" w:cs="宋体"/>
                <w:lang w:val="en-US" w:eastAsia="zh-CN"/>
              </w:rPr>
            </w:pPr>
          </w:p>
          <w:p w14:paraId="73CC9A65">
            <w:pPr>
              <w:rPr>
                <w:rFonts w:hint="eastAsia" w:ascii="宋体" w:hAnsi="宋体" w:eastAsia="宋体" w:cs="宋体"/>
                <w:lang w:val="en-US" w:eastAsia="zh-CN"/>
              </w:rPr>
            </w:pPr>
          </w:p>
        </w:tc>
      </w:tr>
    </w:tbl>
    <w:p w14:paraId="19E78CF3">
      <w:pPr>
        <w:rPr>
          <w:rFonts w:hint="eastAsia" w:ascii="宋体" w:hAnsi="宋体" w:eastAsia="宋体" w:cs="宋体"/>
          <w:lang w:eastAsia="zh-CN"/>
        </w:rPr>
      </w:pPr>
      <w:bookmarkStart w:id="35" w:name="_Toc4785"/>
    </w:p>
    <w:bookmarkEnd w:id="35"/>
    <w:p w14:paraId="05213D79">
      <w:pPr>
        <w:spacing w:line="360" w:lineRule="auto"/>
        <w:jc w:val="center"/>
        <w:outlineLvl w:val="0"/>
        <w:rPr>
          <w:rFonts w:hint="eastAsia" w:ascii="宋体" w:hAnsi="宋体" w:eastAsia="宋体" w:cs="宋体"/>
          <w:b/>
          <w:bCs/>
          <w:sz w:val="36"/>
          <w:szCs w:val="36"/>
          <w:u w:val="double"/>
        </w:rPr>
      </w:pPr>
      <w:bookmarkStart w:id="36" w:name="_Toc28202"/>
      <w:bookmarkStart w:id="37" w:name="_Toc18111"/>
      <w:r>
        <w:rPr>
          <w:rFonts w:hint="eastAsia" w:ascii="宋体" w:hAnsi="宋体" w:eastAsia="宋体" w:cs="宋体"/>
          <w:b/>
          <w:bCs/>
          <w:sz w:val="36"/>
          <w:szCs w:val="36"/>
          <w:u w:val="double"/>
        </w:rPr>
        <w:t>附件、附图、附表</w:t>
      </w:r>
      <w:bookmarkEnd w:id="36"/>
      <w:bookmarkEnd w:id="37"/>
    </w:p>
    <w:p w14:paraId="286BBC3F">
      <w:pPr>
        <w:keepNext w:val="0"/>
        <w:keepLines w:val="0"/>
        <w:pageBreakBefore w:val="0"/>
        <w:kinsoku/>
        <w:wordWrap/>
        <w:overflowPunct/>
        <w:topLinePunct w:val="0"/>
        <w:autoSpaceDE/>
        <w:autoSpaceDN/>
        <w:bidi w:val="0"/>
        <w:spacing w:line="240" w:lineRule="auto"/>
        <w:textAlignment w:val="auto"/>
        <w:rPr>
          <w:rFonts w:hint="eastAsia" w:ascii="宋体" w:hAnsi="宋体" w:eastAsia="宋体" w:cs="宋体"/>
          <w:b/>
          <w:sz w:val="28"/>
          <w:szCs w:val="28"/>
          <w:lang w:val="en-US" w:eastAsia="zh-CN"/>
        </w:rPr>
      </w:pPr>
      <w:bookmarkStart w:id="38" w:name="_Toc14375_WPSOffice_Level1"/>
      <w:bookmarkStart w:id="39" w:name="_Toc16863_WPSOffice_Level1"/>
      <w:r>
        <w:rPr>
          <w:rFonts w:hint="eastAsia" w:ascii="宋体" w:hAnsi="宋体" w:eastAsia="宋体" w:cs="宋体"/>
          <w:b/>
          <w:sz w:val="28"/>
          <w:szCs w:val="28"/>
          <w:lang w:eastAsia="zh-CN"/>
        </w:rPr>
        <w:t>一</w:t>
      </w:r>
      <w:r>
        <w:rPr>
          <w:rFonts w:hint="eastAsia" w:ascii="宋体" w:hAnsi="宋体" w:eastAsia="宋体" w:cs="宋体"/>
          <w:b/>
          <w:sz w:val="28"/>
          <w:szCs w:val="28"/>
          <w:lang w:val="en-US" w:eastAsia="zh-CN"/>
        </w:rPr>
        <w:t>·附件</w:t>
      </w:r>
    </w:p>
    <w:bookmarkEnd w:id="38"/>
    <w:bookmarkEnd w:id="39"/>
    <w:p w14:paraId="36432B52">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rPr>
      </w:pPr>
      <w:bookmarkStart w:id="40" w:name="_Toc14499"/>
      <w:bookmarkStart w:id="41" w:name="_Toc21479"/>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1</w:t>
      </w:r>
      <w:r>
        <w:rPr>
          <w:rFonts w:hint="eastAsia" w:ascii="宋体" w:hAnsi="宋体" w:cs="宋体"/>
          <w:b/>
          <w:bCs/>
          <w:sz w:val="28"/>
          <w:szCs w:val="28"/>
          <w:lang w:val="en-US" w:eastAsia="zh-CN"/>
        </w:rPr>
        <w:t>：</w:t>
      </w:r>
      <w:r>
        <w:rPr>
          <w:rFonts w:hint="eastAsia" w:ascii="宋体" w:hAnsi="宋体" w:eastAsia="宋体" w:cs="宋体"/>
          <w:b/>
          <w:bCs/>
          <w:sz w:val="28"/>
          <w:szCs w:val="28"/>
          <w:lang w:eastAsia="zh-CN"/>
        </w:rPr>
        <w:t>验收监测报告表编制</w:t>
      </w:r>
      <w:r>
        <w:rPr>
          <w:rFonts w:hint="eastAsia" w:ascii="宋体" w:hAnsi="宋体" w:eastAsia="宋体" w:cs="宋体"/>
          <w:b/>
          <w:bCs/>
          <w:sz w:val="28"/>
          <w:szCs w:val="28"/>
        </w:rPr>
        <w:t>委托书</w:t>
      </w:r>
      <w:bookmarkEnd w:id="40"/>
      <w:bookmarkEnd w:id="41"/>
    </w:p>
    <w:p w14:paraId="34990054">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rPr>
      </w:pPr>
      <w:bookmarkStart w:id="42" w:name="_Toc22841"/>
      <w:bookmarkStart w:id="43" w:name="_Toc20340"/>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2</w:t>
      </w:r>
      <w:r>
        <w:rPr>
          <w:rFonts w:hint="eastAsia" w:ascii="宋体" w:hAnsi="宋体" w:cs="宋体"/>
          <w:b/>
          <w:bCs/>
          <w:sz w:val="28"/>
          <w:szCs w:val="28"/>
          <w:lang w:val="en-US" w:eastAsia="zh-CN"/>
        </w:rPr>
        <w:t>：</w:t>
      </w:r>
      <w:r>
        <w:rPr>
          <w:rFonts w:hint="eastAsia" w:ascii="宋体" w:hAnsi="宋体" w:eastAsia="宋体" w:cs="宋体"/>
          <w:b/>
          <w:bCs/>
          <w:sz w:val="28"/>
          <w:szCs w:val="28"/>
        </w:rPr>
        <w:t>声明确认单</w:t>
      </w:r>
      <w:bookmarkEnd w:id="42"/>
      <w:bookmarkEnd w:id="43"/>
    </w:p>
    <w:p w14:paraId="1668356C">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lang w:eastAsia="zh-CN"/>
        </w:rPr>
      </w:pPr>
      <w:bookmarkStart w:id="44" w:name="_Toc2990"/>
      <w:bookmarkStart w:id="45" w:name="_Toc11177"/>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3</w:t>
      </w:r>
      <w:r>
        <w:rPr>
          <w:rFonts w:hint="eastAsia" w:ascii="宋体" w:hAnsi="宋体" w:cs="宋体"/>
          <w:b/>
          <w:bCs/>
          <w:sz w:val="28"/>
          <w:szCs w:val="28"/>
          <w:lang w:val="en-US" w:eastAsia="zh-CN"/>
        </w:rPr>
        <w:t>：</w:t>
      </w:r>
      <w:bookmarkEnd w:id="44"/>
      <w:bookmarkEnd w:id="45"/>
      <w:r>
        <w:rPr>
          <w:rFonts w:hint="eastAsia" w:ascii="宋体" w:hAnsi="宋体" w:eastAsia="宋体" w:cs="宋体"/>
          <w:b/>
          <w:bCs/>
          <w:sz w:val="28"/>
          <w:szCs w:val="28"/>
          <w:lang w:val="en-US" w:eastAsia="zh-CN"/>
        </w:rPr>
        <w:t>项目备案</w:t>
      </w:r>
    </w:p>
    <w:p w14:paraId="34F4F159">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lang w:eastAsia="zh-CN"/>
        </w:rPr>
      </w:pPr>
      <w:bookmarkStart w:id="46" w:name="_Toc15153"/>
      <w:bookmarkStart w:id="47" w:name="_Toc16347_WPSOffice_Level1"/>
      <w:bookmarkStart w:id="48" w:name="_Toc31485_WPSOffice_Level1"/>
      <w:bookmarkStart w:id="49" w:name="_Toc17039"/>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4：</w:t>
      </w:r>
      <w:bookmarkEnd w:id="46"/>
      <w:bookmarkEnd w:id="47"/>
      <w:bookmarkEnd w:id="48"/>
      <w:bookmarkEnd w:id="49"/>
      <w:r>
        <w:rPr>
          <w:rFonts w:hint="eastAsia" w:ascii="宋体" w:hAnsi="宋体" w:eastAsia="宋体" w:cs="宋体"/>
          <w:b/>
          <w:bCs/>
          <w:sz w:val="28"/>
          <w:szCs w:val="28"/>
          <w:lang w:val="zh-CN" w:eastAsia="zh-CN"/>
        </w:rPr>
        <w:t>项目</w:t>
      </w:r>
      <w:r>
        <w:rPr>
          <w:rFonts w:hint="default" w:ascii="宋体" w:hAnsi="宋体" w:eastAsia="宋体" w:cs="宋体"/>
          <w:b/>
          <w:bCs/>
          <w:sz w:val="28"/>
          <w:szCs w:val="28"/>
          <w:lang w:val="zh-CN" w:eastAsia="zh-CN"/>
        </w:rPr>
        <w:t>环境影响报告表的批复</w:t>
      </w:r>
    </w:p>
    <w:p w14:paraId="20E3F40E">
      <w:pPr>
        <w:keepNext w:val="0"/>
        <w:keepLines w:val="0"/>
        <w:pageBreakBefore w:val="0"/>
        <w:widowControl w:val="0"/>
        <w:kinsoku/>
        <w:wordWrap/>
        <w:overflowPunct/>
        <w:topLinePunct w:val="0"/>
        <w:autoSpaceDE/>
        <w:autoSpaceDN/>
        <w:bidi w:val="0"/>
        <w:spacing w:line="324" w:lineRule="auto"/>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5：工程验收工况核查表</w:t>
      </w:r>
    </w:p>
    <w:p w14:paraId="7B2E76F8">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lang w:eastAsia="zh-CN"/>
        </w:rPr>
      </w:pPr>
      <w:bookmarkStart w:id="50" w:name="_Toc18069_WPSOffice_Level1"/>
      <w:bookmarkStart w:id="51" w:name="_Toc22101_WPSOffice_Level1"/>
      <w:bookmarkStart w:id="52" w:name="_Toc23992"/>
      <w:bookmarkStart w:id="53" w:name="_Toc4512"/>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6：</w:t>
      </w:r>
      <w:bookmarkEnd w:id="50"/>
      <w:bookmarkEnd w:id="51"/>
      <w:bookmarkEnd w:id="52"/>
      <w:bookmarkEnd w:id="53"/>
      <w:r>
        <w:rPr>
          <w:rFonts w:hint="eastAsia" w:ascii="宋体" w:hAnsi="宋体" w:eastAsia="宋体" w:cs="宋体"/>
          <w:b/>
          <w:bCs/>
          <w:sz w:val="28"/>
          <w:szCs w:val="28"/>
          <w:lang w:val="en-US" w:eastAsia="zh-CN"/>
        </w:rPr>
        <w:t>危废协议</w:t>
      </w:r>
    </w:p>
    <w:p w14:paraId="4B394113">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lang w:eastAsia="zh-CN"/>
        </w:rPr>
      </w:pPr>
      <w:bookmarkStart w:id="54" w:name="_Toc32083"/>
      <w:bookmarkStart w:id="55" w:name="_Toc22163"/>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7：</w:t>
      </w:r>
      <w:bookmarkEnd w:id="54"/>
      <w:bookmarkEnd w:id="55"/>
      <w:r>
        <w:rPr>
          <w:rFonts w:hint="eastAsia" w:ascii="宋体" w:hAnsi="宋体" w:eastAsia="宋体" w:cs="宋体"/>
          <w:b/>
          <w:bCs/>
          <w:sz w:val="28"/>
          <w:szCs w:val="28"/>
          <w:lang w:val="en-US" w:eastAsia="zh-CN"/>
        </w:rPr>
        <w:t>检测报告</w:t>
      </w:r>
    </w:p>
    <w:p w14:paraId="514403E6">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lang w:eastAsia="zh-CN"/>
        </w:rPr>
      </w:pPr>
      <w:bookmarkStart w:id="56" w:name="_Toc17291"/>
      <w:bookmarkStart w:id="57" w:name="_Toc3159"/>
      <w:bookmarkStart w:id="58" w:name="_Toc31680_WPSOffice_Level1"/>
      <w:bookmarkStart w:id="59" w:name="_Toc29529_WPSOffice_Level1"/>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8：</w:t>
      </w:r>
      <w:bookmarkEnd w:id="56"/>
      <w:bookmarkEnd w:id="57"/>
      <w:bookmarkEnd w:id="58"/>
      <w:bookmarkEnd w:id="59"/>
      <w:r>
        <w:rPr>
          <w:rFonts w:hint="eastAsia" w:ascii="宋体" w:hAnsi="宋体" w:eastAsia="宋体" w:cs="宋体"/>
          <w:b/>
          <w:bCs/>
          <w:sz w:val="28"/>
          <w:szCs w:val="28"/>
          <w:lang w:val="en-US" w:eastAsia="zh-CN"/>
        </w:rPr>
        <w:t>排污许可简化管理</w:t>
      </w:r>
    </w:p>
    <w:p w14:paraId="410883E4">
      <w:pPr>
        <w:keepNext w:val="0"/>
        <w:keepLines w:val="0"/>
        <w:pageBreakBefore w:val="0"/>
        <w:widowControl w:val="0"/>
        <w:kinsoku/>
        <w:wordWrap/>
        <w:overflowPunct/>
        <w:topLinePunct w:val="0"/>
        <w:autoSpaceDE/>
        <w:autoSpaceDN/>
        <w:bidi w:val="0"/>
        <w:spacing w:line="324" w:lineRule="auto"/>
        <w:textAlignment w:val="auto"/>
        <w:rPr>
          <w:rFonts w:hint="default" w:ascii="宋体" w:hAnsi="宋体" w:eastAsia="宋体" w:cs="宋体"/>
          <w:b/>
          <w:bCs/>
          <w:sz w:val="28"/>
          <w:szCs w:val="28"/>
          <w:lang w:val="en-US" w:eastAsia="zh-CN"/>
        </w:rPr>
      </w:pPr>
      <w:bookmarkStart w:id="60" w:name="_Toc11323"/>
      <w:bookmarkStart w:id="61" w:name="_Toc31198"/>
      <w:bookmarkStart w:id="62" w:name="_Toc31931_WPSOffice_Level1"/>
      <w:bookmarkStart w:id="63" w:name="_Toc2111_WPSOffice_Level1"/>
      <w:r>
        <w:rPr>
          <w:rFonts w:hint="eastAsia" w:ascii="宋体" w:hAnsi="宋体" w:eastAsia="宋体" w:cs="宋体"/>
          <w:b/>
          <w:bCs/>
          <w:sz w:val="28"/>
          <w:szCs w:val="28"/>
          <w:lang w:val="en-US" w:eastAsia="zh-CN"/>
        </w:rPr>
        <w:t>附件9：建设项目非重大变动环境影响分析说明照片</w:t>
      </w:r>
    </w:p>
    <w:p w14:paraId="04069BBB">
      <w:pPr>
        <w:keepNext w:val="0"/>
        <w:keepLines w:val="0"/>
        <w:pageBreakBefore w:val="0"/>
        <w:widowControl w:val="0"/>
        <w:kinsoku/>
        <w:wordWrap/>
        <w:overflowPunct/>
        <w:topLinePunct w:val="0"/>
        <w:autoSpaceDE/>
        <w:autoSpaceDN/>
        <w:bidi w:val="0"/>
        <w:spacing w:line="324" w:lineRule="auto"/>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10：</w:t>
      </w:r>
      <w:bookmarkEnd w:id="60"/>
      <w:bookmarkEnd w:id="61"/>
      <w:bookmarkEnd w:id="62"/>
      <w:bookmarkEnd w:id="63"/>
      <w:r>
        <w:rPr>
          <w:rFonts w:hint="eastAsia" w:ascii="宋体" w:hAnsi="宋体" w:eastAsia="宋体" w:cs="宋体"/>
          <w:b/>
          <w:bCs/>
          <w:sz w:val="28"/>
          <w:szCs w:val="28"/>
          <w:lang w:val="en-US" w:eastAsia="zh-CN"/>
        </w:rPr>
        <w:t>竣工公示截图</w:t>
      </w:r>
    </w:p>
    <w:p w14:paraId="29A8035E">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eastAsia="zh-CN"/>
        </w:rPr>
        <w:t>附件</w:t>
      </w:r>
      <w:r>
        <w:rPr>
          <w:rFonts w:hint="eastAsia" w:ascii="宋体" w:hAnsi="宋体" w:eastAsia="宋体" w:cs="宋体"/>
          <w:b/>
          <w:bCs/>
          <w:sz w:val="28"/>
          <w:szCs w:val="28"/>
          <w:lang w:val="en-US" w:eastAsia="zh-CN"/>
        </w:rPr>
        <w:t>11：环保设施调试说明截图</w:t>
      </w:r>
    </w:p>
    <w:p w14:paraId="637B2E89">
      <w:pPr>
        <w:keepNext w:val="0"/>
        <w:keepLines w:val="0"/>
        <w:pageBreakBefore w:val="0"/>
        <w:widowControl w:val="0"/>
        <w:kinsoku/>
        <w:wordWrap/>
        <w:overflowPunct/>
        <w:topLinePunct w:val="0"/>
        <w:autoSpaceDE/>
        <w:autoSpaceDN/>
        <w:bidi w:val="0"/>
        <w:spacing w:line="324" w:lineRule="auto"/>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附件12：验收组验收意见</w:t>
      </w:r>
    </w:p>
    <w:p w14:paraId="4A64945F">
      <w:pPr>
        <w:keepNext w:val="0"/>
        <w:keepLines w:val="0"/>
        <w:pageBreakBefore w:val="0"/>
        <w:widowControl w:val="0"/>
        <w:kinsoku/>
        <w:wordWrap/>
        <w:overflowPunct/>
        <w:topLinePunct w:val="0"/>
        <w:autoSpaceDE/>
        <w:autoSpaceDN/>
        <w:bidi w:val="0"/>
        <w:spacing w:line="324" w:lineRule="auto"/>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附件13：专家组验收意见</w:t>
      </w:r>
    </w:p>
    <w:p w14:paraId="77A5D625">
      <w:pPr>
        <w:keepNext w:val="0"/>
        <w:keepLines w:val="0"/>
        <w:pageBreakBefore w:val="0"/>
        <w:widowControl w:val="0"/>
        <w:kinsoku/>
        <w:wordWrap/>
        <w:overflowPunct/>
        <w:topLinePunct w:val="0"/>
        <w:autoSpaceDE/>
        <w:autoSpaceDN/>
        <w:bidi w:val="0"/>
        <w:spacing w:line="324" w:lineRule="auto"/>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附件14：验收签到表</w:t>
      </w:r>
    </w:p>
    <w:p w14:paraId="477328E5">
      <w:pPr>
        <w:keepNext w:val="0"/>
        <w:keepLines w:val="0"/>
        <w:pageBreakBefore w:val="0"/>
        <w:widowControl w:val="0"/>
        <w:kinsoku/>
        <w:wordWrap/>
        <w:overflowPunct/>
        <w:topLinePunct w:val="0"/>
        <w:autoSpaceDE/>
        <w:autoSpaceDN/>
        <w:bidi w:val="0"/>
        <w:spacing w:line="324" w:lineRule="auto"/>
        <w:textAlignment w:val="auto"/>
        <w:rPr>
          <w:rFonts w:hint="eastAsia" w:ascii="宋体" w:hAnsi="宋体" w:eastAsia="宋体" w:cs="宋体"/>
          <w:b/>
          <w:sz w:val="28"/>
          <w:szCs w:val="28"/>
          <w:lang w:eastAsia="zh-CN"/>
        </w:rPr>
      </w:pPr>
      <w:r>
        <w:rPr>
          <w:rFonts w:hint="eastAsia" w:ascii="宋体" w:hAnsi="宋体" w:eastAsia="宋体" w:cs="宋体"/>
          <w:b/>
          <w:sz w:val="28"/>
          <w:szCs w:val="28"/>
          <w:lang w:eastAsia="zh-CN"/>
        </w:rPr>
        <w:t>二</w:t>
      </w:r>
      <w:r>
        <w:rPr>
          <w:rFonts w:hint="eastAsia" w:ascii="宋体" w:hAnsi="宋体" w:eastAsia="宋体" w:cs="宋体"/>
          <w:b/>
          <w:sz w:val="28"/>
          <w:szCs w:val="28"/>
          <w:lang w:val="en-US" w:eastAsia="zh-CN"/>
        </w:rPr>
        <w:t>·</w:t>
      </w:r>
      <w:r>
        <w:rPr>
          <w:rFonts w:hint="eastAsia" w:ascii="宋体" w:hAnsi="宋体" w:eastAsia="宋体" w:cs="宋体"/>
          <w:b/>
          <w:sz w:val="28"/>
          <w:szCs w:val="28"/>
          <w:lang w:eastAsia="zh-CN"/>
        </w:rPr>
        <w:t>附图</w:t>
      </w:r>
    </w:p>
    <w:p w14:paraId="27800118">
      <w:pPr>
        <w:pStyle w:val="57"/>
        <w:keepNext w:val="0"/>
        <w:keepLines w:val="0"/>
        <w:pageBreakBefore w:val="0"/>
        <w:widowControl w:val="0"/>
        <w:numPr>
          <w:ilvl w:val="0"/>
          <w:numId w:val="0"/>
        </w:numPr>
        <w:kinsoku/>
        <w:wordWrap/>
        <w:overflowPunct/>
        <w:topLinePunct w:val="0"/>
        <w:autoSpaceDE/>
        <w:autoSpaceDN/>
        <w:bidi w:val="0"/>
        <w:spacing w:line="324" w:lineRule="auto"/>
        <w:ind w:left="0" w:leftChars="0" w:firstLine="0" w:firstLineChars="0"/>
        <w:textAlignment w:val="auto"/>
        <w:outlineLvl w:val="0"/>
        <w:rPr>
          <w:rFonts w:hint="eastAsia" w:ascii="宋体" w:hAnsi="宋体" w:eastAsia="宋体" w:cs="宋体"/>
          <w:color w:val="auto"/>
          <w:sz w:val="28"/>
          <w:szCs w:val="28"/>
        </w:rPr>
      </w:pPr>
      <w:bookmarkStart w:id="64" w:name="_Toc2871_WPSOffice_Level1"/>
      <w:bookmarkStart w:id="65" w:name="_Toc32405_WPSOffice_Level1"/>
      <w:r>
        <w:rPr>
          <w:rFonts w:hint="default" w:ascii="宋体" w:hAnsi="宋体" w:eastAsia="宋体" w:cs="宋体"/>
          <w:b/>
          <w:color w:val="auto"/>
          <w:kern w:val="2"/>
          <w:sz w:val="28"/>
          <w:szCs w:val="28"/>
          <w:lang w:val="en-US" w:eastAsia="zh-CN" w:bidi="ar-SA"/>
        </w:rPr>
        <w:t>附图1：</w:t>
      </w:r>
      <w:r>
        <w:rPr>
          <w:rFonts w:hint="eastAsia" w:ascii="宋体" w:hAnsi="宋体" w:eastAsia="宋体" w:cs="宋体"/>
          <w:b/>
          <w:bCs/>
          <w:color w:val="auto"/>
          <w:kern w:val="2"/>
          <w:sz w:val="28"/>
          <w:szCs w:val="28"/>
          <w:lang w:val="en-US" w:eastAsia="zh-CN" w:bidi="ar-SA"/>
        </w:rPr>
        <w:t>现场采样照片</w:t>
      </w:r>
    </w:p>
    <w:p w14:paraId="03D78AF4">
      <w:pPr>
        <w:pStyle w:val="57"/>
        <w:keepNext w:val="0"/>
        <w:keepLines w:val="0"/>
        <w:pageBreakBefore w:val="0"/>
        <w:widowControl w:val="0"/>
        <w:numPr>
          <w:ilvl w:val="0"/>
          <w:numId w:val="0"/>
        </w:numPr>
        <w:kinsoku/>
        <w:wordWrap/>
        <w:overflowPunct/>
        <w:topLinePunct w:val="0"/>
        <w:autoSpaceDE/>
        <w:autoSpaceDN/>
        <w:bidi w:val="0"/>
        <w:spacing w:line="324" w:lineRule="auto"/>
        <w:ind w:left="0" w:leftChars="0" w:firstLine="0" w:firstLineChars="0"/>
        <w:textAlignment w:val="auto"/>
        <w:outlineLvl w:val="0"/>
        <w:rPr>
          <w:rFonts w:hint="eastAsia" w:ascii="宋体" w:hAnsi="宋体" w:eastAsia="宋体" w:cs="宋体"/>
          <w:color w:val="auto"/>
          <w:sz w:val="28"/>
          <w:szCs w:val="28"/>
        </w:rPr>
      </w:pPr>
      <w:r>
        <w:rPr>
          <w:rFonts w:hint="default" w:ascii="宋体" w:hAnsi="宋体" w:eastAsia="宋体" w:cs="宋体"/>
          <w:b/>
          <w:color w:val="auto"/>
          <w:kern w:val="2"/>
          <w:sz w:val="28"/>
          <w:szCs w:val="28"/>
          <w:lang w:val="en-US" w:eastAsia="zh-CN" w:bidi="ar-SA"/>
        </w:rPr>
        <w:t>附图2：</w:t>
      </w:r>
      <w:r>
        <w:rPr>
          <w:rFonts w:hint="eastAsia" w:ascii="宋体" w:hAnsi="宋体" w:eastAsia="宋体" w:cs="宋体"/>
          <w:b/>
          <w:bCs/>
          <w:color w:val="auto"/>
          <w:kern w:val="2"/>
          <w:sz w:val="28"/>
          <w:szCs w:val="28"/>
          <w:lang w:val="en-US" w:eastAsia="zh-CN" w:bidi="ar-SA"/>
        </w:rPr>
        <w:t>现场环保设施照片</w:t>
      </w:r>
    </w:p>
    <w:p w14:paraId="70AFA371">
      <w:pPr>
        <w:pStyle w:val="57"/>
        <w:keepNext w:val="0"/>
        <w:keepLines w:val="0"/>
        <w:pageBreakBefore w:val="0"/>
        <w:widowControl w:val="0"/>
        <w:numPr>
          <w:ilvl w:val="0"/>
          <w:numId w:val="0"/>
        </w:numPr>
        <w:kinsoku/>
        <w:wordWrap/>
        <w:overflowPunct/>
        <w:topLinePunct w:val="0"/>
        <w:autoSpaceDE/>
        <w:autoSpaceDN/>
        <w:bidi w:val="0"/>
        <w:spacing w:line="324" w:lineRule="auto"/>
        <w:ind w:left="0" w:leftChars="0" w:firstLine="0" w:firstLineChars="0"/>
        <w:textAlignment w:val="auto"/>
        <w:outlineLvl w:val="0"/>
        <w:rPr>
          <w:rFonts w:hint="eastAsia" w:ascii="宋体" w:hAnsi="宋体" w:eastAsia="宋体" w:cs="宋体"/>
          <w:color w:val="auto"/>
          <w:sz w:val="28"/>
          <w:szCs w:val="28"/>
        </w:rPr>
      </w:pPr>
      <w:r>
        <w:rPr>
          <w:rFonts w:hint="default" w:ascii="宋体" w:hAnsi="宋体" w:eastAsia="宋体" w:cs="宋体"/>
          <w:b/>
          <w:color w:val="auto"/>
          <w:kern w:val="2"/>
          <w:sz w:val="28"/>
          <w:szCs w:val="28"/>
          <w:lang w:val="en-US" w:eastAsia="zh-CN" w:bidi="ar-SA"/>
        </w:rPr>
        <w:t>附图3：</w:t>
      </w:r>
      <w:r>
        <w:rPr>
          <w:rFonts w:hint="eastAsia" w:ascii="宋体" w:hAnsi="宋体" w:eastAsia="宋体" w:cs="宋体"/>
          <w:b/>
          <w:bCs/>
          <w:color w:val="auto"/>
          <w:kern w:val="2"/>
          <w:sz w:val="28"/>
          <w:szCs w:val="28"/>
          <w:lang w:val="en-US" w:eastAsia="zh-CN" w:bidi="ar-SA"/>
        </w:rPr>
        <w:t>项目地理位置图</w:t>
      </w:r>
    </w:p>
    <w:bookmarkEnd w:id="64"/>
    <w:bookmarkEnd w:id="65"/>
    <w:p w14:paraId="08D15361">
      <w:pPr>
        <w:pStyle w:val="57"/>
        <w:keepNext w:val="0"/>
        <w:keepLines w:val="0"/>
        <w:pageBreakBefore w:val="0"/>
        <w:widowControl w:val="0"/>
        <w:numPr>
          <w:ilvl w:val="0"/>
          <w:numId w:val="0"/>
        </w:numPr>
        <w:kinsoku/>
        <w:wordWrap/>
        <w:overflowPunct/>
        <w:topLinePunct w:val="0"/>
        <w:autoSpaceDE/>
        <w:autoSpaceDN/>
        <w:bidi w:val="0"/>
        <w:spacing w:line="324" w:lineRule="auto"/>
        <w:ind w:left="0" w:leftChars="0" w:firstLine="0" w:firstLineChars="0"/>
        <w:textAlignment w:val="auto"/>
        <w:outlineLvl w:val="0"/>
        <w:rPr>
          <w:rFonts w:hint="eastAsia" w:ascii="宋体" w:hAnsi="宋体" w:eastAsia="宋体" w:cs="宋体"/>
          <w:color w:val="auto"/>
          <w:sz w:val="28"/>
          <w:szCs w:val="28"/>
        </w:rPr>
      </w:pPr>
      <w:r>
        <w:rPr>
          <w:rFonts w:hint="default" w:ascii="宋体" w:hAnsi="宋体" w:eastAsia="宋体" w:cs="宋体"/>
          <w:b/>
          <w:color w:val="auto"/>
          <w:kern w:val="2"/>
          <w:sz w:val="28"/>
          <w:szCs w:val="28"/>
          <w:lang w:val="en-US" w:eastAsia="zh-CN" w:bidi="ar-SA"/>
        </w:rPr>
        <w:t>附图4：</w:t>
      </w:r>
      <w:r>
        <w:rPr>
          <w:rFonts w:hint="default" w:ascii="Times New Roman" w:hAnsi="Times New Roman" w:eastAsia="宋体" w:cs="Times New Roman"/>
          <w:b/>
          <w:bCs/>
          <w:color w:val="auto"/>
          <w:sz w:val="28"/>
          <w:szCs w:val="28"/>
        </w:rPr>
        <w:t>4#车间（改性塑料粒子车间）平面布置图</w:t>
      </w:r>
    </w:p>
    <w:p w14:paraId="4FD26BA0">
      <w:pPr>
        <w:pStyle w:val="57"/>
        <w:keepNext w:val="0"/>
        <w:keepLines w:val="0"/>
        <w:pageBreakBefore w:val="0"/>
        <w:widowControl w:val="0"/>
        <w:numPr>
          <w:ilvl w:val="0"/>
          <w:numId w:val="0"/>
        </w:numPr>
        <w:kinsoku/>
        <w:wordWrap/>
        <w:overflowPunct/>
        <w:topLinePunct w:val="0"/>
        <w:autoSpaceDE/>
        <w:autoSpaceDN/>
        <w:bidi w:val="0"/>
        <w:spacing w:line="324" w:lineRule="auto"/>
        <w:ind w:left="0" w:leftChars="0" w:firstLine="0" w:firstLineChars="0"/>
        <w:textAlignment w:val="auto"/>
        <w:outlineLvl w:val="0"/>
        <w:rPr>
          <w:rFonts w:hint="eastAsia" w:ascii="宋体" w:hAnsi="宋体" w:eastAsia="宋体" w:cs="宋体"/>
          <w:color w:val="auto"/>
          <w:sz w:val="28"/>
          <w:szCs w:val="28"/>
        </w:rPr>
      </w:pPr>
      <w:r>
        <w:rPr>
          <w:rFonts w:hint="default" w:ascii="宋体" w:hAnsi="宋体" w:eastAsia="宋体" w:cs="宋体"/>
          <w:b/>
          <w:color w:val="auto"/>
          <w:kern w:val="2"/>
          <w:sz w:val="28"/>
          <w:szCs w:val="28"/>
          <w:lang w:val="en-US" w:eastAsia="zh-CN" w:bidi="ar-SA"/>
        </w:rPr>
        <w:t>附图5：</w:t>
      </w:r>
      <w:r>
        <w:rPr>
          <w:rFonts w:hint="eastAsia" w:ascii="宋体" w:hAnsi="宋体" w:eastAsia="宋体" w:cs="宋体"/>
          <w:b/>
          <w:bCs/>
          <w:color w:val="auto"/>
          <w:sz w:val="28"/>
          <w:szCs w:val="28"/>
        </w:rPr>
        <w:t>项目环境保护目标</w:t>
      </w:r>
      <w:r>
        <w:rPr>
          <w:rFonts w:hint="eastAsia" w:ascii="宋体" w:hAnsi="宋体" w:eastAsia="宋体" w:cs="宋体"/>
          <w:b/>
          <w:bCs/>
          <w:color w:val="auto"/>
          <w:sz w:val="28"/>
          <w:szCs w:val="28"/>
          <w:lang w:eastAsia="zh-CN"/>
        </w:rPr>
        <w:t>分布</w:t>
      </w:r>
      <w:r>
        <w:rPr>
          <w:rFonts w:hint="eastAsia" w:ascii="宋体" w:hAnsi="宋体" w:eastAsia="宋体" w:cs="宋体"/>
          <w:b/>
          <w:bCs/>
          <w:color w:val="auto"/>
          <w:sz w:val="28"/>
          <w:szCs w:val="28"/>
        </w:rPr>
        <w:t>图</w:t>
      </w:r>
    </w:p>
    <w:p w14:paraId="5100E882">
      <w:pPr>
        <w:keepNext w:val="0"/>
        <w:keepLines w:val="0"/>
        <w:pageBreakBefore w:val="0"/>
        <w:kinsoku/>
        <w:wordWrap/>
        <w:overflowPunct/>
        <w:topLinePunct w:val="0"/>
        <w:autoSpaceDE/>
        <w:autoSpaceDN/>
        <w:bidi w:val="0"/>
        <w:spacing w:line="360" w:lineRule="auto"/>
        <w:textAlignment w:val="auto"/>
        <w:rPr>
          <w:rFonts w:hint="eastAsia" w:ascii="宋体" w:hAnsi="宋体" w:eastAsia="宋体" w:cs="宋体"/>
          <w:b/>
          <w:sz w:val="28"/>
          <w:szCs w:val="28"/>
          <w:lang w:eastAsia="zh-CN"/>
        </w:rPr>
      </w:pPr>
      <w:r>
        <w:rPr>
          <w:rFonts w:hint="eastAsia" w:ascii="宋体" w:hAnsi="宋体" w:eastAsia="宋体" w:cs="宋体"/>
          <w:b/>
          <w:sz w:val="28"/>
          <w:szCs w:val="28"/>
          <w:lang w:eastAsia="zh-CN"/>
        </w:rPr>
        <w:t>三</w:t>
      </w:r>
      <w:r>
        <w:rPr>
          <w:rFonts w:hint="eastAsia" w:ascii="宋体" w:hAnsi="宋体" w:eastAsia="宋体" w:cs="宋体"/>
          <w:b/>
          <w:sz w:val="28"/>
          <w:szCs w:val="28"/>
          <w:lang w:val="en-US" w:eastAsia="zh-CN"/>
        </w:rPr>
        <w:t>·</w:t>
      </w:r>
      <w:r>
        <w:rPr>
          <w:rFonts w:hint="eastAsia" w:ascii="宋体" w:hAnsi="宋体" w:eastAsia="宋体" w:cs="宋体"/>
          <w:b/>
          <w:sz w:val="28"/>
          <w:szCs w:val="28"/>
          <w:lang w:eastAsia="zh-CN"/>
        </w:rPr>
        <w:t>附表</w:t>
      </w:r>
    </w:p>
    <w:p w14:paraId="1A6BC39B">
      <w:pPr>
        <w:pStyle w:val="57"/>
        <w:keepNext w:val="0"/>
        <w:keepLines w:val="0"/>
        <w:pageBreakBefore w:val="0"/>
        <w:numPr>
          <w:ilvl w:val="0"/>
          <w:numId w:val="0"/>
        </w:numPr>
        <w:kinsoku/>
        <w:wordWrap/>
        <w:overflowPunct/>
        <w:topLinePunct w:val="0"/>
        <w:autoSpaceDE/>
        <w:autoSpaceDN/>
        <w:bidi w:val="0"/>
        <w:spacing w:line="360" w:lineRule="auto"/>
        <w:ind w:left="0" w:leftChars="0" w:firstLine="0" w:firstLineChars="0"/>
        <w:textAlignment w:val="auto"/>
        <w:outlineLvl w:val="0"/>
        <w:rPr>
          <w:rFonts w:hint="eastAsia" w:ascii="宋体" w:hAnsi="宋体" w:eastAsia="宋体" w:cs="宋体"/>
          <w:color w:val="auto"/>
          <w:sz w:val="28"/>
          <w:szCs w:val="28"/>
        </w:rPr>
        <w:sectPr>
          <w:pgSz w:w="11906" w:h="16838"/>
          <w:pgMar w:top="1440" w:right="1440" w:bottom="1440" w:left="1440" w:header="964" w:footer="992" w:gutter="0"/>
          <w:pgBorders>
            <w:top w:val="none" w:sz="0" w:space="0"/>
            <w:left w:val="none" w:sz="0" w:space="0"/>
            <w:bottom w:val="none" w:sz="0" w:space="0"/>
            <w:right w:val="none" w:sz="0" w:space="0"/>
          </w:pgBorders>
          <w:pgNumType w:fmt="decimal"/>
          <w:cols w:space="720" w:num="1"/>
          <w:docGrid w:type="lines" w:linePitch="312" w:charSpace="0"/>
        </w:sectPr>
      </w:pPr>
      <w:bookmarkStart w:id="66" w:name="_Toc32214"/>
      <w:bookmarkStart w:id="67" w:name="_Toc9531"/>
      <w:r>
        <w:rPr>
          <w:rFonts w:hint="eastAsia" w:ascii="宋体" w:hAnsi="宋体" w:eastAsia="宋体" w:cs="宋体"/>
          <w:b/>
          <w:bCs/>
          <w:color w:val="auto"/>
          <w:sz w:val="28"/>
          <w:szCs w:val="28"/>
        </w:rPr>
        <w:t>建设项目竣工环境保护“三同时”验收登记表</w:t>
      </w:r>
      <w:bookmarkEnd w:id="66"/>
      <w:bookmarkEnd w:id="67"/>
    </w:p>
    <w:p w14:paraId="68339D83">
      <w:pPr>
        <w:pStyle w:val="3"/>
        <w:keepNext/>
        <w:keepLines/>
        <w:pageBreakBefore w:val="0"/>
        <w:widowControl w:val="0"/>
        <w:numPr>
          <w:ilvl w:val="0"/>
          <w:numId w:val="9"/>
        </w:numPr>
        <w:kinsoku/>
        <w:wordWrap/>
        <w:overflowPunct/>
        <w:topLinePunct w:val="0"/>
        <w:autoSpaceDE/>
        <w:autoSpaceDN/>
        <w:bidi w:val="0"/>
        <w:adjustRightInd/>
        <w:snapToGrid/>
        <w:spacing w:before="0" w:line="360" w:lineRule="auto"/>
        <w:textAlignment w:val="auto"/>
        <w:rPr>
          <w:rFonts w:hint="eastAsia" w:ascii="宋体" w:hAnsi="宋体" w:eastAsia="宋体" w:cs="宋体"/>
          <w:sz w:val="30"/>
          <w:szCs w:val="30"/>
          <w:lang w:val="en-US" w:eastAsia="zh-CN"/>
        </w:rPr>
      </w:pPr>
      <w:r>
        <w:rPr>
          <w:rFonts w:hint="eastAsia" w:ascii="宋体" w:hAnsi="宋体" w:cs="宋体"/>
          <w:sz w:val="30"/>
          <w:szCs w:val="30"/>
          <w:lang w:val="en-US" w:eastAsia="zh-CN"/>
        </w:rPr>
        <w:t>验收监测报告表编制</w:t>
      </w:r>
      <w:r>
        <w:rPr>
          <w:rFonts w:hint="eastAsia" w:ascii="宋体" w:hAnsi="宋体" w:eastAsia="宋体" w:cs="宋体"/>
          <w:sz w:val="30"/>
          <w:szCs w:val="30"/>
          <w:lang w:val="en-US" w:eastAsia="zh-CN"/>
        </w:rPr>
        <w:t>委托书</w:t>
      </w:r>
    </w:p>
    <w:p w14:paraId="18FDC864">
      <w:pPr>
        <w:widowControl w:val="0"/>
        <w:numPr>
          <w:ilvl w:val="0"/>
          <w:numId w:val="0"/>
        </w:numPr>
        <w:spacing w:line="360" w:lineRule="auto"/>
        <w:jc w:val="center"/>
        <w:rPr>
          <w:rFonts w:hint="eastAsia"/>
          <w:b/>
          <w:bCs/>
          <w:color w:val="auto"/>
          <w:sz w:val="28"/>
          <w:szCs w:val="28"/>
          <w:lang w:val="en-US" w:eastAsia="zh-CN"/>
        </w:rPr>
      </w:pPr>
      <w:r>
        <w:rPr>
          <w:rFonts w:hint="eastAsia"/>
          <w:b/>
          <w:bCs/>
          <w:color w:val="auto"/>
          <w:sz w:val="28"/>
          <w:szCs w:val="28"/>
          <w:lang w:val="en-US" w:eastAsia="zh-CN"/>
        </w:rPr>
        <w:t>验收监测报告表编制委托书</w:t>
      </w:r>
    </w:p>
    <w:p w14:paraId="773F61BA">
      <w:pPr>
        <w:widowControl w:val="0"/>
        <w:numPr>
          <w:ilvl w:val="0"/>
          <w:numId w:val="0"/>
        </w:numPr>
        <w:spacing w:line="360" w:lineRule="auto"/>
        <w:jc w:val="center"/>
        <w:rPr>
          <w:rFonts w:hint="eastAsia"/>
          <w:b/>
          <w:bCs/>
          <w:color w:val="auto"/>
          <w:sz w:val="28"/>
          <w:szCs w:val="28"/>
          <w:lang w:val="en-US" w:eastAsia="zh-CN"/>
        </w:rPr>
      </w:pPr>
    </w:p>
    <w:p w14:paraId="5F6BCCDD">
      <w:pPr>
        <w:widowControl w:val="0"/>
        <w:numPr>
          <w:ilvl w:val="0"/>
          <w:numId w:val="0"/>
        </w:numPr>
        <w:spacing w:line="360" w:lineRule="auto"/>
        <w:jc w:val="center"/>
        <w:rPr>
          <w:rFonts w:hint="eastAsia"/>
          <w:b/>
          <w:bCs/>
          <w:color w:val="auto"/>
          <w:sz w:val="28"/>
          <w:szCs w:val="28"/>
          <w:lang w:val="en-US" w:eastAsia="zh-CN"/>
        </w:rPr>
      </w:pPr>
    </w:p>
    <w:p w14:paraId="520CFEE2">
      <w:pPr>
        <w:widowControl w:val="0"/>
        <w:numPr>
          <w:ilvl w:val="0"/>
          <w:numId w:val="0"/>
        </w:numPr>
        <w:spacing w:line="360" w:lineRule="auto"/>
        <w:jc w:val="both"/>
        <w:rPr>
          <w:rFonts w:hint="eastAsia"/>
          <w:b/>
          <w:bCs/>
          <w:lang w:val="en-US" w:eastAsia="zh-CN"/>
        </w:rPr>
      </w:pPr>
      <w:r>
        <w:rPr>
          <w:rFonts w:hint="eastAsia"/>
          <w:b/>
          <w:bCs/>
          <w:lang w:val="en-US" w:eastAsia="zh-CN"/>
        </w:rPr>
        <w:t>马鞍山诚宇环保科技有限公司:</w:t>
      </w:r>
    </w:p>
    <w:p w14:paraId="3CC9CE0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115DCAA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eastAsia"/>
          <w:lang w:val="en-US" w:eastAsia="zh-CN"/>
        </w:rPr>
        <w:t>根据《中华人民共和国环境保护法》《建设项目竣工环境保护验收暂行办法》等相关规定，现委托贵公司承担《安徽金杉新材料有限公司汽车改性塑料及汽车内饰包覆项目（阶段性）竣工环境保护验收监测报告表》的编制工作，请收到委托后尽快完成竣工环境保护验收监测报告表的编制工作。</w:t>
      </w:r>
    </w:p>
    <w:p w14:paraId="5A1792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2B16CA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3EB463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4C33FD7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181197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07DF32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56BCE5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089985B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0C31F43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right"/>
        <w:textAlignment w:val="auto"/>
        <w:rPr>
          <w:rFonts w:hint="eastAsia"/>
          <w:lang w:val="en-US" w:eastAsia="zh-CN"/>
        </w:rPr>
      </w:pPr>
      <w:r>
        <w:rPr>
          <w:rFonts w:hint="eastAsia"/>
          <w:lang w:val="en-US" w:eastAsia="zh-CN"/>
        </w:rPr>
        <w:t>委托单位：</w:t>
      </w:r>
      <w:r>
        <w:rPr>
          <w:rFonts w:hint="eastAsia" w:ascii="Times New Roman" w:hAnsi="Times New Roman" w:eastAsia="宋体" w:cs="宋体"/>
          <w:lang w:val="en-US" w:eastAsia="zh-CN"/>
        </w:rPr>
        <w:t>安徽金杉新材料有限公司</w:t>
      </w:r>
    </w:p>
    <w:p w14:paraId="26E48E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5040" w:leftChars="2100" w:firstLine="480" w:firstLineChars="200"/>
        <w:jc w:val="both"/>
        <w:textAlignment w:val="auto"/>
        <w:rPr>
          <w:rFonts w:hint="default"/>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t>委托日期：2025年11月1日</w:t>
      </w:r>
    </w:p>
    <w:p w14:paraId="6BE3D326">
      <w:pPr>
        <w:pStyle w:val="3"/>
        <w:keepNext/>
        <w:keepLines/>
        <w:pageBreakBefore w:val="0"/>
        <w:widowControl w:val="0"/>
        <w:numPr>
          <w:ilvl w:val="0"/>
          <w:numId w:val="9"/>
        </w:numPr>
        <w:kinsoku/>
        <w:wordWrap/>
        <w:overflowPunct/>
        <w:topLinePunct w:val="0"/>
        <w:autoSpaceDE/>
        <w:autoSpaceDN/>
        <w:bidi w:val="0"/>
        <w:adjustRightInd/>
        <w:snapToGrid/>
        <w:spacing w:before="0" w:line="360" w:lineRule="auto"/>
        <w:ind w:left="0" w:leftChars="0" w:firstLine="0" w:firstLineChars="0"/>
        <w:textAlignment w:val="auto"/>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声明确认单</w:t>
      </w:r>
    </w:p>
    <w:p w14:paraId="401A70D1">
      <w:pPr>
        <w:widowControl w:val="0"/>
        <w:numPr>
          <w:ilvl w:val="0"/>
          <w:numId w:val="0"/>
        </w:numPr>
        <w:jc w:val="center"/>
        <w:rPr>
          <w:rFonts w:hint="eastAsia"/>
          <w:b/>
          <w:bCs/>
          <w:sz w:val="28"/>
          <w:szCs w:val="28"/>
          <w:lang w:val="en-US" w:eastAsia="zh-CN"/>
        </w:rPr>
      </w:pPr>
    </w:p>
    <w:p w14:paraId="22EE4AC4">
      <w:pPr>
        <w:widowControl w:val="0"/>
        <w:numPr>
          <w:ilvl w:val="0"/>
          <w:numId w:val="0"/>
        </w:numPr>
        <w:jc w:val="center"/>
        <w:rPr>
          <w:rFonts w:hint="eastAsia"/>
          <w:sz w:val="28"/>
          <w:szCs w:val="28"/>
          <w:lang w:val="en-US" w:eastAsia="zh-CN"/>
        </w:rPr>
      </w:pPr>
      <w:r>
        <w:rPr>
          <w:rFonts w:hint="eastAsia"/>
          <w:b/>
          <w:bCs/>
          <w:sz w:val="28"/>
          <w:szCs w:val="28"/>
          <w:lang w:val="en-US" w:eastAsia="zh-CN"/>
        </w:rPr>
        <w:t>声明确认单</w:t>
      </w:r>
    </w:p>
    <w:p w14:paraId="1068E94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25B2F10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08BF986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eastAsia"/>
          <w:lang w:val="en-US" w:eastAsia="zh-CN"/>
        </w:rPr>
        <w:t>兹确认：马鞍山诚宇环保科技有限公司编制的《安徽金杉新材料有限公司汽车改性塑料及汽车内饰包覆项目（阶段性）竣工环境保护验收监测报告表》中基础资料由我单位提供，污染防治措施也经我单位认可，如存在瞒报、假报等情况及由此导致的一切后果，由本单位负责。</w:t>
      </w:r>
    </w:p>
    <w:p w14:paraId="14E6E3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eastAsia"/>
          <w:lang w:val="en-US" w:eastAsia="zh-CN"/>
        </w:rPr>
        <w:t>特此声明。</w:t>
      </w:r>
    </w:p>
    <w:p w14:paraId="7EDDC6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311BF55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73BC00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63DDA40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7187C63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1C16477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27606FE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6A896E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right"/>
        <w:textAlignment w:val="auto"/>
        <w:rPr>
          <w:rFonts w:hint="eastAsia"/>
          <w:lang w:val="en-US" w:eastAsia="zh-CN"/>
        </w:rPr>
      </w:pPr>
      <w:r>
        <w:rPr>
          <w:rFonts w:hint="eastAsia"/>
          <w:lang w:val="en-US" w:eastAsia="zh-CN"/>
        </w:rPr>
        <w:t>确认单位（盖章）：</w:t>
      </w:r>
      <w:r>
        <w:rPr>
          <w:rFonts w:hint="eastAsia" w:ascii="Times New Roman" w:hAnsi="Times New Roman" w:eastAsia="宋体" w:cs="宋体"/>
          <w:lang w:val="en-US" w:eastAsia="zh-CN"/>
        </w:rPr>
        <w:t>安徽金杉新材料有限公司</w:t>
      </w:r>
    </w:p>
    <w:p w14:paraId="56B1AA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00" w:leftChars="2000" w:firstLine="480" w:firstLineChars="200"/>
        <w:jc w:val="both"/>
        <w:textAlignment w:val="auto"/>
        <w:rPr>
          <w:rFonts w:hint="default"/>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t>日期：2025年11月28日</w:t>
      </w:r>
    </w:p>
    <w:p w14:paraId="6D5B390B">
      <w:pPr>
        <w:pStyle w:val="3"/>
        <w:keepNext/>
        <w:keepLines/>
        <w:pageBreakBefore w:val="0"/>
        <w:widowControl w:val="0"/>
        <w:kinsoku/>
        <w:wordWrap/>
        <w:overflowPunct/>
        <w:topLinePunct w:val="0"/>
        <w:autoSpaceDE/>
        <w:autoSpaceDN/>
        <w:bidi w:val="0"/>
        <w:adjustRightInd/>
        <w:snapToGrid/>
        <w:spacing w:before="0" w:line="360" w:lineRule="auto"/>
        <w:textAlignment w:val="auto"/>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3、项目备案</w:t>
      </w:r>
    </w:p>
    <w:p w14:paraId="4A962C1B">
      <w:pPr>
        <w:rPr>
          <w:rFonts w:hint="eastAsia"/>
          <w:lang w:val="en-US" w:eastAsia="zh-CN"/>
        </w:rPr>
      </w:pPr>
      <w:r>
        <w:rPr>
          <w:rFonts w:hint="eastAsia"/>
        </w:rPr>
        <w:drawing>
          <wp:inline distT="0" distB="0" distL="114300" distR="114300">
            <wp:extent cx="5554980" cy="7639050"/>
            <wp:effectExtent l="0" t="0" r="7620" b="11430"/>
            <wp:docPr id="79" name="图片 3" descr="85b93c6504bea3a0729bcfe7683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descr="85b93c6504bea3a0729bcfe76833024"/>
                    <pic:cNvPicPr>
                      <a:picLocks noChangeAspect="1"/>
                    </pic:cNvPicPr>
                  </pic:nvPicPr>
                  <pic:blipFill>
                    <a:blip r:embed="rId9"/>
                    <a:stretch>
                      <a:fillRect/>
                    </a:stretch>
                  </pic:blipFill>
                  <pic:spPr>
                    <a:xfrm>
                      <a:off x="0" y="0"/>
                      <a:ext cx="5554980" cy="7639050"/>
                    </a:xfrm>
                    <a:prstGeom prst="rect">
                      <a:avLst/>
                    </a:prstGeom>
                    <a:noFill/>
                    <a:ln>
                      <a:noFill/>
                    </a:ln>
                  </pic:spPr>
                </pic:pic>
              </a:graphicData>
            </a:graphic>
          </wp:inline>
        </w:drawing>
      </w:r>
    </w:p>
    <w:p w14:paraId="7FA695F1">
      <w:pPr>
        <w:bidi w:val="0"/>
        <w:rPr>
          <w:rFonts w:hint="eastAsia"/>
          <w:lang w:val="en-US" w:eastAsia="zh-CN"/>
        </w:rPr>
      </w:pPr>
      <w:r>
        <w:rPr>
          <w:rFonts w:hint="eastAsia"/>
        </w:rPr>
        <w:drawing>
          <wp:inline distT="0" distB="0" distL="114300" distR="114300">
            <wp:extent cx="5589270" cy="7686675"/>
            <wp:effectExtent l="0" t="0" r="3810" b="9525"/>
            <wp:docPr id="80" name="图片 4" descr="1e03486f7ad083b11fb605b97f87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descr="1e03486f7ad083b11fb605b97f875f4"/>
                    <pic:cNvPicPr>
                      <a:picLocks noChangeAspect="1"/>
                    </pic:cNvPicPr>
                  </pic:nvPicPr>
                  <pic:blipFill>
                    <a:blip r:embed="rId10"/>
                    <a:stretch>
                      <a:fillRect/>
                    </a:stretch>
                  </pic:blipFill>
                  <pic:spPr>
                    <a:xfrm>
                      <a:off x="0" y="0"/>
                      <a:ext cx="5589270" cy="7686675"/>
                    </a:xfrm>
                    <a:prstGeom prst="rect">
                      <a:avLst/>
                    </a:prstGeom>
                    <a:noFill/>
                    <a:ln>
                      <a:noFill/>
                    </a:ln>
                  </pic:spPr>
                </pic:pic>
              </a:graphicData>
            </a:graphic>
          </wp:inline>
        </w:drawing>
      </w:r>
    </w:p>
    <w:p w14:paraId="04BB1B83">
      <w:pPr>
        <w:bidi w:val="0"/>
        <w:rPr>
          <w:rFonts w:hint="eastAsia"/>
          <w:lang w:val="en-US" w:eastAsia="zh-CN"/>
        </w:rPr>
      </w:pPr>
    </w:p>
    <w:p w14:paraId="1A73D90C">
      <w:pPr>
        <w:bidi w:val="0"/>
        <w:rPr>
          <w:rFonts w:hint="eastAsia"/>
          <w:lang w:val="en-US" w:eastAsia="zh-CN"/>
        </w:rPr>
      </w:pPr>
    </w:p>
    <w:p w14:paraId="73898460">
      <w:pPr>
        <w:bidi w:val="0"/>
        <w:rPr>
          <w:rFonts w:hint="eastAsia"/>
          <w:lang w:val="en-US" w:eastAsia="zh-CN"/>
        </w:rPr>
      </w:pPr>
    </w:p>
    <w:p w14:paraId="254E8C73">
      <w:pPr>
        <w:bidi w:val="0"/>
        <w:rPr>
          <w:rFonts w:hint="eastAsia"/>
          <w:lang w:val="en-US" w:eastAsia="zh-CN"/>
        </w:rPr>
      </w:pPr>
    </w:p>
    <w:p w14:paraId="3EFD224F">
      <w:pPr>
        <w:bidi w:val="0"/>
        <w:rPr>
          <w:rFonts w:hint="eastAsia"/>
          <w:lang w:val="en-US" w:eastAsia="zh-CN"/>
        </w:rPr>
      </w:pPr>
    </w:p>
    <w:p w14:paraId="499BEDC0">
      <w:pPr>
        <w:bidi w:val="0"/>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8BAC9E6">
      <w:pPr>
        <w:tabs>
          <w:tab w:val="left" w:pos="794"/>
        </w:tabs>
        <w:bidi w:val="0"/>
        <w:jc w:val="left"/>
        <w:outlineLvl w:val="0"/>
        <w:rPr>
          <w:rFonts w:hint="default" w:ascii="宋体" w:hAnsi="宋体" w:eastAsia="宋体" w:cs="宋体"/>
          <w:b/>
          <w:bCs/>
          <w:sz w:val="30"/>
          <w:szCs w:val="30"/>
          <w:lang w:val="zh-CN" w:eastAsia="zh-CN"/>
        </w:rPr>
      </w:pPr>
      <w:r>
        <w:rPr>
          <w:rFonts w:hint="eastAsia" w:ascii="宋体" w:hAnsi="宋体" w:eastAsia="宋体" w:cs="宋体"/>
          <w:b/>
          <w:bCs/>
          <w:sz w:val="30"/>
          <w:szCs w:val="30"/>
          <w:lang w:val="en-US" w:eastAsia="zh-CN"/>
        </w:rPr>
        <w:t>4、</w:t>
      </w:r>
      <w:r>
        <w:rPr>
          <w:rFonts w:hint="eastAsia" w:ascii="宋体" w:hAnsi="宋体" w:eastAsia="宋体" w:cs="宋体"/>
          <w:b/>
          <w:bCs/>
          <w:sz w:val="30"/>
          <w:szCs w:val="30"/>
          <w:lang w:val="zh-CN" w:eastAsia="zh-CN"/>
        </w:rPr>
        <w:t>项目</w:t>
      </w:r>
      <w:r>
        <w:rPr>
          <w:rFonts w:hint="default" w:ascii="宋体" w:hAnsi="宋体" w:eastAsia="宋体" w:cs="宋体"/>
          <w:b/>
          <w:bCs/>
          <w:sz w:val="30"/>
          <w:szCs w:val="30"/>
          <w:lang w:val="zh-CN" w:eastAsia="zh-CN"/>
        </w:rPr>
        <w:t>环境影响报告表的批复</w:t>
      </w:r>
    </w:p>
    <w:p w14:paraId="2100890F">
      <w:pPr>
        <w:tabs>
          <w:tab w:val="left" w:pos="794"/>
        </w:tabs>
        <w:bidi w:val="0"/>
        <w:jc w:val="left"/>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drawing>
          <wp:inline distT="0" distB="0" distL="114300" distR="114300">
            <wp:extent cx="5728970" cy="7781925"/>
            <wp:effectExtent l="0" t="0" r="1270" b="5715"/>
            <wp:docPr id="81" name="图片 195" descr="关于安徽金杉新材料有限公司汽车改性塑料及汽车内饰包覆项目环境影响报告表的批复(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95" descr="关于安徽金杉新材料有限公司汽车改性塑料及汽车内饰包覆项目环境影响报告表的批复(2)_00"/>
                    <pic:cNvPicPr>
                      <a:picLocks noChangeAspect="1"/>
                    </pic:cNvPicPr>
                  </pic:nvPicPr>
                  <pic:blipFill>
                    <a:blip r:embed="rId11"/>
                    <a:srcRect t="3995"/>
                    <a:stretch>
                      <a:fillRect/>
                    </a:stretch>
                  </pic:blipFill>
                  <pic:spPr>
                    <a:xfrm>
                      <a:off x="0" y="0"/>
                      <a:ext cx="5728970" cy="7781925"/>
                    </a:xfrm>
                    <a:prstGeom prst="rect">
                      <a:avLst/>
                    </a:prstGeom>
                    <a:noFill/>
                    <a:ln>
                      <a:noFill/>
                    </a:ln>
                  </pic:spPr>
                </pic:pic>
              </a:graphicData>
            </a:graphic>
          </wp:inline>
        </w:drawing>
      </w:r>
    </w:p>
    <w:p w14:paraId="54DFBBE2">
      <w:pPr>
        <w:tabs>
          <w:tab w:val="left" w:pos="794"/>
        </w:tabs>
        <w:bidi w:val="0"/>
        <w:jc w:val="left"/>
        <w:rPr>
          <w:rFonts w:hint="eastAsia" w:ascii="宋体" w:hAnsi="宋体" w:eastAsia="宋体" w:cs="宋体"/>
          <w:b/>
          <w:bCs/>
          <w:sz w:val="32"/>
          <w:szCs w:val="32"/>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0014F2D">
      <w:pPr>
        <w:pStyle w:val="10"/>
        <w:bidi w:val="0"/>
        <w:rPr>
          <w:rFonts w:hint="eastAsia" w:ascii="宋体" w:hAnsi="宋体" w:eastAsia="宋体" w:cs="宋体"/>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lang w:eastAsia="zh-CN"/>
        </w:rPr>
        <w:drawing>
          <wp:inline distT="0" distB="0" distL="114300" distR="114300">
            <wp:extent cx="5728970" cy="8105775"/>
            <wp:effectExtent l="0" t="0" r="1270" b="1905"/>
            <wp:docPr id="82" name="图片 196" descr="关于安徽金杉新材料有限公司汽车改性塑料及汽车内饰包覆项目环境影响报告表的批复(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6" descr="关于安徽金杉新材料有限公司汽车改性塑料及汽车内饰包覆项目环境影响报告表的批复(2)_01"/>
                    <pic:cNvPicPr>
                      <a:picLocks noChangeAspect="1"/>
                    </pic:cNvPicPr>
                  </pic:nvPicPr>
                  <pic:blipFill>
                    <a:blip r:embed="rId12"/>
                    <a:stretch>
                      <a:fillRect/>
                    </a:stretch>
                  </pic:blipFill>
                  <pic:spPr>
                    <a:xfrm>
                      <a:off x="0" y="0"/>
                      <a:ext cx="5728970" cy="8105775"/>
                    </a:xfrm>
                    <a:prstGeom prst="rect">
                      <a:avLst/>
                    </a:prstGeom>
                    <a:noFill/>
                    <a:ln>
                      <a:noFill/>
                    </a:ln>
                  </pic:spPr>
                </pic:pic>
              </a:graphicData>
            </a:graphic>
          </wp:inline>
        </w:drawing>
      </w:r>
    </w:p>
    <w:p w14:paraId="07D6C7CA">
      <w:pPr>
        <w:pStyle w:val="10"/>
        <w:bidi w:val="0"/>
        <w:rPr>
          <w:rFonts w:hint="eastAsia" w:ascii="宋体" w:hAnsi="宋体" w:eastAsia="宋体" w:cs="宋体"/>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5728970" cy="8105775"/>
            <wp:effectExtent l="0" t="0" r="1270" b="1905"/>
            <wp:docPr id="83" name="图片 197" descr="关于安徽金杉新材料有限公司汽车改性塑料及汽车内饰包覆项目环境影响报告表的批复(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7" descr="关于安徽金杉新材料有限公司汽车改性塑料及汽车内饰包覆项目环境影响报告表的批复(2)_02"/>
                    <pic:cNvPicPr>
                      <a:picLocks noChangeAspect="1"/>
                    </pic:cNvPicPr>
                  </pic:nvPicPr>
                  <pic:blipFill>
                    <a:blip r:embed="rId13"/>
                    <a:stretch>
                      <a:fillRect/>
                    </a:stretch>
                  </pic:blipFill>
                  <pic:spPr>
                    <a:xfrm>
                      <a:off x="0" y="0"/>
                      <a:ext cx="5728970" cy="8105775"/>
                    </a:xfrm>
                    <a:prstGeom prst="rect">
                      <a:avLst/>
                    </a:prstGeom>
                    <a:noFill/>
                    <a:ln>
                      <a:noFill/>
                    </a:ln>
                  </pic:spPr>
                </pic:pic>
              </a:graphicData>
            </a:graphic>
          </wp:inline>
        </w:drawing>
      </w:r>
      <w:r>
        <w:drawing>
          <wp:anchor distT="0" distB="0" distL="114300" distR="114300" simplePos="0" relativeHeight="251660288" behindDoc="1" locked="0" layoutInCell="1" allowOverlap="1">
            <wp:simplePos x="0" y="0"/>
            <wp:positionH relativeFrom="column">
              <wp:posOffset>0</wp:posOffset>
            </wp:positionH>
            <wp:positionV relativeFrom="paragraph">
              <wp:posOffset>50165</wp:posOffset>
            </wp:positionV>
            <wp:extent cx="5725795" cy="8021955"/>
            <wp:effectExtent l="0" t="0" r="4445" b="9525"/>
            <wp:wrapNone/>
            <wp:docPr id="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02"/>
                    <pic:cNvPicPr>
                      <a:picLocks noChangeAspect="1"/>
                    </pic:cNvPicPr>
                  </pic:nvPicPr>
                  <pic:blipFill>
                    <a:blip r:embed="rId14"/>
                    <a:stretch>
                      <a:fillRect/>
                    </a:stretch>
                  </pic:blipFill>
                  <pic:spPr>
                    <a:xfrm>
                      <a:off x="0" y="0"/>
                      <a:ext cx="5725795" cy="8021955"/>
                    </a:xfrm>
                    <a:prstGeom prst="rect">
                      <a:avLst/>
                    </a:prstGeom>
                    <a:noFill/>
                    <a:ln>
                      <a:noFill/>
                    </a:ln>
                  </pic:spPr>
                </pic:pic>
              </a:graphicData>
            </a:graphic>
          </wp:anchor>
        </w:drawing>
      </w:r>
    </w:p>
    <w:p w14:paraId="72E0B21C">
      <w:pPr>
        <w:pStyle w:val="3"/>
        <w:keepNext/>
        <w:keepLines/>
        <w:pageBreakBefore w:val="0"/>
        <w:widowControl w:val="0"/>
        <w:numPr>
          <w:ilvl w:val="0"/>
          <w:numId w:val="0"/>
        </w:numPr>
        <w:kinsoku/>
        <w:wordWrap/>
        <w:overflowPunct/>
        <w:topLinePunct w:val="0"/>
        <w:autoSpaceDE/>
        <w:autoSpaceDN/>
        <w:bidi w:val="0"/>
        <w:adjustRightInd/>
        <w:snapToGrid/>
        <w:spacing w:before="0" w:line="360" w:lineRule="auto"/>
        <w:textAlignment w:val="auto"/>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5、工程验收工况核查表</w:t>
      </w:r>
    </w:p>
    <w:p w14:paraId="38BAEDB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3" w:firstLineChars="200"/>
        <w:jc w:val="center"/>
        <w:textAlignment w:val="auto"/>
        <w:rPr>
          <w:rFonts w:hint="eastAsia"/>
          <w:b/>
          <w:bCs/>
          <w:sz w:val="32"/>
          <w:szCs w:val="32"/>
          <w:lang w:val="en-US" w:eastAsia="zh-CN"/>
        </w:rPr>
      </w:pPr>
    </w:p>
    <w:p w14:paraId="55B373F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3" w:firstLineChars="200"/>
        <w:jc w:val="center"/>
        <w:textAlignment w:val="auto"/>
        <w:rPr>
          <w:rFonts w:hint="default"/>
          <w:b/>
          <w:bCs/>
          <w:sz w:val="32"/>
          <w:szCs w:val="32"/>
          <w:lang w:val="en-US" w:eastAsia="zh-CN"/>
        </w:rPr>
      </w:pPr>
      <w:r>
        <w:rPr>
          <w:rFonts w:hint="eastAsia"/>
          <w:b/>
          <w:bCs/>
          <w:sz w:val="32"/>
          <w:szCs w:val="32"/>
          <w:lang w:val="en-US" w:eastAsia="zh-CN"/>
        </w:rPr>
        <w:t>工程验收工况核查表</w:t>
      </w:r>
    </w:p>
    <w:p w14:paraId="616F2DC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p>
    <w:p w14:paraId="4AC933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eastAsia"/>
          <w:lang w:val="en-US" w:eastAsia="zh-CN"/>
        </w:rPr>
        <w:t>2025年11月14-15日验收监测期间,安徽金杉新材料有限公司汽车改性塑料及汽车内饰包覆项目(阶段性)主体工程及各项环保治理设施运行正常，实际生产达到设计生产规模的90%以上，符合“三同时”验收监测工况要求。</w:t>
      </w:r>
    </w:p>
    <w:p w14:paraId="12A59C8F">
      <w:pPr>
        <w:widowControl w:val="0"/>
        <w:numPr>
          <w:ilvl w:val="0"/>
          <w:numId w:val="0"/>
        </w:numPr>
        <w:jc w:val="center"/>
        <w:rPr>
          <w:rFonts w:hint="default"/>
          <w:b/>
          <w:bCs/>
          <w:sz w:val="24"/>
          <w:szCs w:val="24"/>
          <w:lang w:val="en-US" w:eastAsia="zh-CN"/>
        </w:rPr>
      </w:pPr>
      <w:r>
        <w:rPr>
          <w:rFonts w:hint="eastAsia"/>
          <w:b/>
          <w:bCs/>
          <w:sz w:val="24"/>
          <w:szCs w:val="24"/>
          <w:lang w:val="en-US" w:eastAsia="zh-CN"/>
        </w:rPr>
        <w:t>工况验收核算表（阶段性）</w:t>
      </w:r>
    </w:p>
    <w:tbl>
      <w:tblPr>
        <w:tblStyle w:val="3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957"/>
        <w:gridCol w:w="1668"/>
        <w:gridCol w:w="2152"/>
        <w:gridCol w:w="2147"/>
      </w:tblGrid>
      <w:tr w14:paraId="0B50E7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0" w:type="pct"/>
            <w:tcBorders>
              <w:tl2br w:val="nil"/>
              <w:tr2bl w:val="nil"/>
            </w:tcBorders>
            <w:noWrap w:val="0"/>
            <w:vAlign w:val="center"/>
          </w:tcPr>
          <w:p w14:paraId="2D76BAA7">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产品名称</w:t>
            </w:r>
          </w:p>
        </w:tc>
        <w:tc>
          <w:tcPr>
            <w:tcW w:w="1059" w:type="pct"/>
            <w:tcBorders>
              <w:tl2br w:val="nil"/>
              <w:tr2bl w:val="nil"/>
            </w:tcBorders>
            <w:noWrap w:val="0"/>
            <w:vAlign w:val="center"/>
          </w:tcPr>
          <w:p w14:paraId="76164C77">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监测日期</w:t>
            </w:r>
          </w:p>
        </w:tc>
        <w:tc>
          <w:tcPr>
            <w:tcW w:w="903" w:type="pct"/>
            <w:tcBorders>
              <w:tl2br w:val="nil"/>
              <w:tr2bl w:val="nil"/>
            </w:tcBorders>
            <w:noWrap w:val="0"/>
            <w:vAlign w:val="center"/>
          </w:tcPr>
          <w:p w14:paraId="483D29FA">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设计生产规模</w:t>
            </w:r>
          </w:p>
        </w:tc>
        <w:tc>
          <w:tcPr>
            <w:tcW w:w="1165" w:type="pct"/>
            <w:tcBorders>
              <w:tl2br w:val="nil"/>
              <w:tr2bl w:val="nil"/>
            </w:tcBorders>
            <w:noWrap w:val="0"/>
            <w:vAlign w:val="center"/>
          </w:tcPr>
          <w:p w14:paraId="103F6EF2">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实际生产规模</w:t>
            </w:r>
          </w:p>
        </w:tc>
        <w:tc>
          <w:tcPr>
            <w:tcW w:w="1162" w:type="pct"/>
            <w:tcBorders>
              <w:tl2br w:val="nil"/>
              <w:tr2bl w:val="nil"/>
            </w:tcBorders>
            <w:noWrap w:val="0"/>
            <w:vAlign w:val="center"/>
          </w:tcPr>
          <w:p w14:paraId="2767FF11">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实际生产负荷（%）</w:t>
            </w:r>
          </w:p>
        </w:tc>
      </w:tr>
      <w:tr w14:paraId="2EA5C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710" w:type="pct"/>
            <w:vMerge w:val="restart"/>
            <w:tcBorders>
              <w:tl2br w:val="nil"/>
              <w:tr2bl w:val="nil"/>
            </w:tcBorders>
            <w:noWrap w:val="0"/>
            <w:vAlign w:val="center"/>
          </w:tcPr>
          <w:p w14:paraId="51F48152">
            <w:pPr>
              <w:pStyle w:val="68"/>
              <w:rPr>
                <w:rFonts w:hint="eastAsia" w:ascii="宋体" w:hAnsi="宋体" w:eastAsia="宋体" w:cs="宋体"/>
                <w:color w:val="000000"/>
                <w:sz w:val="21"/>
                <w:szCs w:val="21"/>
                <w:lang w:val="en-US" w:eastAsia="zh-CN"/>
              </w:rPr>
            </w:pPr>
            <w:r>
              <w:rPr>
                <w:b w:val="0"/>
                <w:bCs/>
                <w:sz w:val="21"/>
                <w:szCs w:val="21"/>
              </w:rPr>
              <w:t>PP</w:t>
            </w:r>
          </w:p>
        </w:tc>
        <w:tc>
          <w:tcPr>
            <w:tcW w:w="1059" w:type="pct"/>
            <w:tcBorders>
              <w:tl2br w:val="nil"/>
              <w:tr2bl w:val="nil"/>
            </w:tcBorders>
            <w:noWrap w:val="0"/>
            <w:vAlign w:val="center"/>
          </w:tcPr>
          <w:p w14:paraId="22BAF38D">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4日</w:t>
            </w:r>
          </w:p>
        </w:tc>
        <w:tc>
          <w:tcPr>
            <w:tcW w:w="903" w:type="pct"/>
            <w:tcBorders>
              <w:tl2br w:val="nil"/>
              <w:tr2bl w:val="nil"/>
            </w:tcBorders>
            <w:noWrap w:val="0"/>
            <w:vAlign w:val="center"/>
          </w:tcPr>
          <w:p w14:paraId="04CF7D1E">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59ED52EA">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125</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5AE6F8EA">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93.75</w:t>
            </w:r>
          </w:p>
        </w:tc>
      </w:tr>
      <w:tr w14:paraId="421469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0" w:type="pct"/>
            <w:vMerge w:val="continue"/>
            <w:tcBorders>
              <w:tl2br w:val="nil"/>
              <w:tr2bl w:val="nil"/>
            </w:tcBorders>
            <w:noWrap w:val="0"/>
            <w:vAlign w:val="center"/>
          </w:tcPr>
          <w:p w14:paraId="05BC1DA4">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p>
        </w:tc>
        <w:tc>
          <w:tcPr>
            <w:tcW w:w="1059" w:type="pct"/>
            <w:tcBorders>
              <w:tl2br w:val="nil"/>
              <w:tr2bl w:val="nil"/>
            </w:tcBorders>
            <w:noWrap w:val="0"/>
            <w:vAlign w:val="center"/>
          </w:tcPr>
          <w:p w14:paraId="7CEA9430">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5日</w:t>
            </w:r>
          </w:p>
        </w:tc>
        <w:tc>
          <w:tcPr>
            <w:tcW w:w="903" w:type="pct"/>
            <w:tcBorders>
              <w:tl2br w:val="nil"/>
              <w:tr2bl w:val="nil"/>
            </w:tcBorders>
            <w:noWrap w:val="0"/>
            <w:vAlign w:val="center"/>
          </w:tcPr>
          <w:p w14:paraId="51E94AA1">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09ED9C4D">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31.2</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4D872264">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93.61</w:t>
            </w:r>
          </w:p>
        </w:tc>
      </w:tr>
      <w:tr w14:paraId="6A8AB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710" w:type="pct"/>
            <w:vMerge w:val="restart"/>
            <w:tcBorders>
              <w:tl2br w:val="nil"/>
              <w:tr2bl w:val="nil"/>
            </w:tcBorders>
            <w:noWrap w:val="0"/>
            <w:vAlign w:val="center"/>
          </w:tcPr>
          <w:p w14:paraId="384029FF">
            <w:pPr>
              <w:pStyle w:val="68"/>
              <w:rPr>
                <w:rFonts w:hint="eastAsia" w:ascii="宋体" w:hAnsi="宋体" w:eastAsia="宋体" w:cs="宋体"/>
                <w:color w:val="000000"/>
                <w:sz w:val="21"/>
                <w:szCs w:val="21"/>
                <w:lang w:val="en-US" w:eastAsia="zh-CN"/>
              </w:rPr>
            </w:pPr>
            <w:r>
              <w:rPr>
                <w:b w:val="0"/>
                <w:bCs/>
                <w:sz w:val="21"/>
                <w:szCs w:val="21"/>
              </w:rPr>
              <w:t>PC-ABS</w:t>
            </w:r>
          </w:p>
        </w:tc>
        <w:tc>
          <w:tcPr>
            <w:tcW w:w="1905" w:type="dxa"/>
            <w:tcBorders>
              <w:tl2br w:val="nil"/>
              <w:tr2bl w:val="nil"/>
            </w:tcBorders>
            <w:noWrap w:val="0"/>
            <w:vAlign w:val="center"/>
          </w:tcPr>
          <w:p w14:paraId="066C10CE">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4日</w:t>
            </w:r>
          </w:p>
        </w:tc>
        <w:tc>
          <w:tcPr>
            <w:tcW w:w="1624" w:type="dxa"/>
            <w:tcBorders>
              <w:tl2br w:val="nil"/>
              <w:tr2bl w:val="nil"/>
            </w:tcBorders>
            <w:noWrap w:val="0"/>
            <w:vAlign w:val="center"/>
          </w:tcPr>
          <w:p w14:paraId="37F20450">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1CC2C839">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123</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14903CA4">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92.25</w:t>
            </w:r>
          </w:p>
        </w:tc>
      </w:tr>
      <w:tr w14:paraId="4CB92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710" w:type="pct"/>
            <w:vMerge w:val="continue"/>
            <w:tcBorders>
              <w:tl2br w:val="nil"/>
              <w:tr2bl w:val="nil"/>
            </w:tcBorders>
            <w:noWrap w:val="0"/>
            <w:vAlign w:val="center"/>
          </w:tcPr>
          <w:p w14:paraId="67EEB7DB">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p>
        </w:tc>
        <w:tc>
          <w:tcPr>
            <w:tcW w:w="1905" w:type="dxa"/>
            <w:tcBorders>
              <w:tl2br w:val="nil"/>
              <w:tr2bl w:val="nil"/>
            </w:tcBorders>
            <w:noWrap w:val="0"/>
            <w:vAlign w:val="center"/>
          </w:tcPr>
          <w:p w14:paraId="596AF566">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w:t>
            </w:r>
            <w:r>
              <w:rPr>
                <w:rFonts w:hint="eastAsia" w:hAnsi="宋体" w:cs="宋体"/>
                <w:color w:val="auto"/>
                <w:kern w:val="0"/>
                <w:sz w:val="21"/>
                <w:szCs w:val="21"/>
                <w:lang w:val="en-US" w:eastAsia="zh-CN" w:bidi="ar-SA"/>
              </w:rPr>
              <w:t>5</w:t>
            </w:r>
            <w:r>
              <w:rPr>
                <w:rFonts w:hint="eastAsia" w:ascii="宋体" w:hAnsi="宋体" w:eastAsia="宋体" w:cs="宋体"/>
                <w:color w:val="auto"/>
                <w:kern w:val="0"/>
                <w:sz w:val="21"/>
                <w:szCs w:val="21"/>
                <w:lang w:val="en-US" w:eastAsia="zh-CN" w:bidi="ar-SA"/>
              </w:rPr>
              <w:t>年</w:t>
            </w:r>
            <w:r>
              <w:rPr>
                <w:rFonts w:hint="eastAsia" w:hAnsi="宋体" w:cs="宋体"/>
                <w:color w:val="auto"/>
                <w:kern w:val="0"/>
                <w:sz w:val="21"/>
                <w:szCs w:val="21"/>
                <w:lang w:val="en-US" w:eastAsia="zh-CN" w:bidi="ar-SA"/>
              </w:rPr>
              <w:t>11</w:t>
            </w:r>
            <w:r>
              <w:rPr>
                <w:rFonts w:hint="eastAsia" w:ascii="宋体" w:hAnsi="宋体" w:eastAsia="宋体" w:cs="宋体"/>
                <w:color w:val="auto"/>
                <w:kern w:val="0"/>
                <w:sz w:val="21"/>
                <w:szCs w:val="21"/>
                <w:lang w:val="en-US" w:eastAsia="zh-CN" w:bidi="ar-SA"/>
              </w:rPr>
              <w:t>月</w:t>
            </w:r>
            <w:r>
              <w:rPr>
                <w:rFonts w:hint="eastAsia" w:hAnsi="宋体" w:cs="宋体"/>
                <w:color w:val="auto"/>
                <w:kern w:val="0"/>
                <w:sz w:val="21"/>
                <w:szCs w:val="21"/>
                <w:lang w:val="en-US" w:eastAsia="zh-CN" w:bidi="ar-SA"/>
              </w:rPr>
              <w:t>1</w:t>
            </w:r>
            <w:r>
              <w:rPr>
                <w:rFonts w:hint="eastAsia" w:ascii="宋体" w:hAnsi="宋体" w:eastAsia="宋体" w:cs="宋体"/>
                <w:color w:val="auto"/>
                <w:kern w:val="0"/>
                <w:sz w:val="21"/>
                <w:szCs w:val="21"/>
                <w:lang w:val="en-US" w:eastAsia="zh-CN" w:bidi="ar-SA"/>
              </w:rPr>
              <w:t>5日</w:t>
            </w:r>
          </w:p>
        </w:tc>
        <w:tc>
          <w:tcPr>
            <w:tcW w:w="1624" w:type="dxa"/>
            <w:tcBorders>
              <w:tl2br w:val="nil"/>
              <w:tr2bl w:val="nil"/>
            </w:tcBorders>
            <w:noWrap w:val="0"/>
            <w:vAlign w:val="center"/>
          </w:tcPr>
          <w:p w14:paraId="5762C36F">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33.33</w:t>
            </w:r>
            <w:r>
              <w:rPr>
                <w:rFonts w:hint="eastAsia" w:ascii="宋体" w:hAnsi="宋体" w:eastAsia="宋体" w:cs="宋体"/>
                <w:color w:val="000000"/>
                <w:sz w:val="21"/>
                <w:szCs w:val="21"/>
                <w:lang w:val="en-US" w:eastAsia="zh-CN"/>
              </w:rPr>
              <w:t>t/d</w:t>
            </w:r>
          </w:p>
        </w:tc>
        <w:tc>
          <w:tcPr>
            <w:tcW w:w="1165" w:type="pct"/>
            <w:tcBorders>
              <w:tl2br w:val="nil"/>
              <w:tr2bl w:val="nil"/>
            </w:tcBorders>
            <w:noWrap w:val="0"/>
            <w:vAlign w:val="center"/>
          </w:tcPr>
          <w:p w14:paraId="69A91859">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hAnsi="宋体" w:cs="宋体"/>
                <w:color w:val="000000"/>
                <w:sz w:val="21"/>
                <w:szCs w:val="21"/>
                <w:lang w:val="en-US" w:eastAsia="zh-CN"/>
              </w:rPr>
              <w:t>30.8</w:t>
            </w:r>
            <w:r>
              <w:rPr>
                <w:rFonts w:hint="eastAsia" w:ascii="宋体" w:hAnsi="宋体" w:eastAsia="宋体" w:cs="宋体"/>
                <w:color w:val="000000"/>
                <w:sz w:val="21"/>
                <w:szCs w:val="21"/>
                <w:lang w:val="en-US" w:eastAsia="zh-CN"/>
              </w:rPr>
              <w:t>t/d</w:t>
            </w:r>
          </w:p>
        </w:tc>
        <w:tc>
          <w:tcPr>
            <w:tcW w:w="1162" w:type="pct"/>
            <w:tcBorders>
              <w:tl2br w:val="nil"/>
              <w:tr2bl w:val="nil"/>
            </w:tcBorders>
            <w:noWrap w:val="0"/>
            <w:vAlign w:val="center"/>
          </w:tcPr>
          <w:p w14:paraId="75C7BB41">
            <w:pPr>
              <w:pStyle w:val="109"/>
              <w:keepNext w:val="0"/>
              <w:keepLines w:val="0"/>
              <w:pageBreakBefore w:val="0"/>
              <w:widowControl w:val="0"/>
              <w:kinsoku/>
              <w:wordWrap/>
              <w:topLinePunct w:val="0"/>
              <w:autoSpaceDE/>
              <w:autoSpaceDN/>
              <w:bidi w:val="0"/>
              <w:snapToGrid/>
              <w:spacing w:before="0" w:after="0"/>
              <w:rPr>
                <w:rFonts w:hint="default" w:ascii="宋体" w:hAnsi="宋体" w:eastAsia="宋体" w:cs="宋体"/>
                <w:color w:val="000000"/>
                <w:sz w:val="21"/>
                <w:szCs w:val="21"/>
                <w:lang w:val="en-US" w:eastAsia="zh-CN"/>
              </w:rPr>
            </w:pPr>
            <w:r>
              <w:rPr>
                <w:rFonts w:hint="eastAsia" w:hAnsi="宋体" w:cs="宋体"/>
                <w:color w:val="000000"/>
                <w:sz w:val="21"/>
                <w:szCs w:val="21"/>
                <w:lang w:val="en-US" w:eastAsia="zh-CN"/>
              </w:rPr>
              <w:t>92.41</w:t>
            </w:r>
          </w:p>
        </w:tc>
      </w:tr>
      <w:tr w14:paraId="2063F4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10" w:type="pct"/>
            <w:tcBorders>
              <w:tl2br w:val="nil"/>
              <w:tr2bl w:val="nil"/>
            </w:tcBorders>
            <w:noWrap w:val="0"/>
            <w:vAlign w:val="center"/>
          </w:tcPr>
          <w:p w14:paraId="3D5ADF91">
            <w:pPr>
              <w:pStyle w:val="109"/>
              <w:keepNext w:val="0"/>
              <w:keepLines w:val="0"/>
              <w:pageBreakBefore w:val="0"/>
              <w:widowControl w:val="0"/>
              <w:kinsoku/>
              <w:wordWrap/>
              <w:topLinePunct w:val="0"/>
              <w:autoSpaceDE/>
              <w:autoSpaceDN/>
              <w:bidi w:val="0"/>
              <w:snapToGrid/>
              <w:spacing w:before="0" w:after="0"/>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备注</w:t>
            </w:r>
          </w:p>
        </w:tc>
        <w:tc>
          <w:tcPr>
            <w:tcW w:w="4289" w:type="pct"/>
            <w:gridSpan w:val="4"/>
            <w:tcBorders>
              <w:tl2br w:val="nil"/>
              <w:tr2bl w:val="nil"/>
            </w:tcBorders>
            <w:noWrap w:val="0"/>
            <w:vAlign w:val="center"/>
          </w:tcPr>
          <w:p w14:paraId="4AD350BA">
            <w:pPr>
              <w:pStyle w:val="109"/>
              <w:keepNext w:val="0"/>
              <w:keepLines w:val="0"/>
              <w:pageBreakBefore w:val="0"/>
              <w:widowControl w:val="0"/>
              <w:kinsoku/>
              <w:wordWrap/>
              <w:topLinePunct w:val="0"/>
              <w:autoSpaceDE/>
              <w:autoSpaceDN/>
              <w:bidi w:val="0"/>
              <w:snapToGrid/>
              <w:spacing w:before="0" w:after="0"/>
              <w:jc w:val="both"/>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表格中生产规模根据检测期间生产数量得。</w:t>
            </w:r>
          </w:p>
        </w:tc>
      </w:tr>
    </w:tbl>
    <w:p w14:paraId="7AE4230D">
      <w:pPr>
        <w:widowControl w:val="0"/>
        <w:numPr>
          <w:ilvl w:val="0"/>
          <w:numId w:val="0"/>
        </w:numPr>
        <w:jc w:val="center"/>
        <w:rPr>
          <w:rFonts w:hint="eastAsia"/>
          <w:b/>
          <w:bCs/>
          <w:sz w:val="24"/>
          <w:szCs w:val="24"/>
          <w:lang w:val="en-US" w:eastAsia="zh-CN"/>
        </w:rPr>
      </w:pPr>
    </w:p>
    <w:p w14:paraId="6501AFFA">
      <w:pPr>
        <w:widowControl w:val="0"/>
        <w:numPr>
          <w:ilvl w:val="0"/>
          <w:numId w:val="0"/>
        </w:numPr>
        <w:jc w:val="center"/>
        <w:rPr>
          <w:rFonts w:hint="default"/>
          <w:b/>
          <w:bCs/>
          <w:sz w:val="24"/>
          <w:szCs w:val="24"/>
          <w:lang w:val="en-US" w:eastAsia="zh-CN"/>
        </w:rPr>
      </w:pPr>
    </w:p>
    <w:p w14:paraId="179A4C49">
      <w:pPr>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48DE98A">
      <w:pPr>
        <w:outlineLvl w:val="0"/>
        <w:rPr>
          <w:rFonts w:hint="eastAsia"/>
          <w:b/>
          <w:bCs/>
          <w:sz w:val="30"/>
          <w:szCs w:val="30"/>
          <w:lang w:val="en-US" w:eastAsia="zh-CN"/>
        </w:rPr>
      </w:pPr>
      <w:r>
        <w:rPr>
          <w:rFonts w:hint="eastAsia"/>
          <w:b/>
          <w:bCs/>
          <w:sz w:val="30"/>
          <w:szCs w:val="30"/>
          <w:lang w:val="en-US" w:eastAsia="zh-CN"/>
        </w:rPr>
        <w:t>6、危废协议</w:t>
      </w:r>
    </w:p>
    <w:p w14:paraId="2247DE41">
      <w:pPr>
        <w:pStyle w:val="27"/>
        <w:ind w:left="0" w:leftChars="0" w:firstLine="0" w:firstLineChars="0"/>
        <w:rPr>
          <w:rFonts w:hint="eastAsia"/>
          <w:b/>
          <w:bCs/>
          <w:sz w:val="30"/>
          <w:szCs w:val="30"/>
          <w:lang w:val="en-US" w:eastAsia="zh-CN"/>
        </w:rPr>
      </w:pPr>
      <w:r>
        <w:rPr>
          <w:rFonts w:hint="eastAsia"/>
          <w:b/>
          <w:bCs/>
          <w:sz w:val="30"/>
          <w:szCs w:val="30"/>
          <w:lang w:val="en-US" w:eastAsia="zh-CN"/>
        </w:rPr>
        <w:drawing>
          <wp:inline distT="0" distB="0" distL="114300" distR="114300">
            <wp:extent cx="5728970" cy="8098790"/>
            <wp:effectExtent l="0" t="0" r="1270" b="8890"/>
            <wp:docPr id="84" name="图片 198" descr="危废合同.已盖章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8" descr="危废合同.已盖章pdf_01"/>
                    <pic:cNvPicPr>
                      <a:picLocks noChangeAspect="1"/>
                    </pic:cNvPicPr>
                  </pic:nvPicPr>
                  <pic:blipFill>
                    <a:blip r:embed="rId15"/>
                    <a:stretch>
                      <a:fillRect/>
                    </a:stretch>
                  </pic:blipFill>
                  <pic:spPr>
                    <a:xfrm>
                      <a:off x="0" y="0"/>
                      <a:ext cx="5728970" cy="8098790"/>
                    </a:xfrm>
                    <a:prstGeom prst="rect">
                      <a:avLst/>
                    </a:prstGeom>
                    <a:noFill/>
                    <a:ln>
                      <a:noFill/>
                    </a:ln>
                  </pic:spPr>
                </pic:pic>
              </a:graphicData>
            </a:graphic>
          </wp:inline>
        </w:drawing>
      </w:r>
    </w:p>
    <w:p w14:paraId="133D22C0">
      <w:pPr>
        <w:rPr>
          <w:rFonts w:hint="default"/>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E9706F0">
      <w:pPr>
        <w:pStyle w:val="27"/>
        <w:ind w:left="0" w:leftChars="0" w:firstLine="0" w:firstLineChars="0"/>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drawing>
          <wp:inline distT="0" distB="0" distL="114300" distR="114300">
            <wp:extent cx="5728970" cy="8098790"/>
            <wp:effectExtent l="0" t="0" r="1270" b="8890"/>
            <wp:docPr id="85" name="图片 199" descr="危废合同.已盖章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99" descr="危废合同.已盖章pdf_02"/>
                    <pic:cNvPicPr>
                      <a:picLocks noChangeAspect="1"/>
                    </pic:cNvPicPr>
                  </pic:nvPicPr>
                  <pic:blipFill>
                    <a:blip r:embed="rId16"/>
                    <a:stretch>
                      <a:fillRect/>
                    </a:stretch>
                  </pic:blipFill>
                  <pic:spPr>
                    <a:xfrm>
                      <a:off x="0" y="0"/>
                      <a:ext cx="5728970" cy="8098790"/>
                    </a:xfrm>
                    <a:prstGeom prst="rect">
                      <a:avLst/>
                    </a:prstGeom>
                    <a:noFill/>
                    <a:ln>
                      <a:noFill/>
                    </a:ln>
                  </pic:spPr>
                </pic:pic>
              </a:graphicData>
            </a:graphic>
          </wp:inline>
        </w:drawing>
      </w:r>
    </w:p>
    <w:p w14:paraId="6E845058">
      <w:pPr>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drawing>
          <wp:inline distT="0" distB="0" distL="114300" distR="114300">
            <wp:extent cx="5728970" cy="8098790"/>
            <wp:effectExtent l="0" t="0" r="1270" b="8890"/>
            <wp:docPr id="86" name="图片 200" descr="危废合同.已盖章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0" descr="危废合同.已盖章pdf_03"/>
                    <pic:cNvPicPr>
                      <a:picLocks noChangeAspect="1"/>
                    </pic:cNvPicPr>
                  </pic:nvPicPr>
                  <pic:blipFill>
                    <a:blip r:embed="rId17"/>
                    <a:stretch>
                      <a:fillRect/>
                    </a:stretch>
                  </pic:blipFill>
                  <pic:spPr>
                    <a:xfrm>
                      <a:off x="0" y="0"/>
                      <a:ext cx="5728970" cy="8098790"/>
                    </a:xfrm>
                    <a:prstGeom prst="rect">
                      <a:avLst/>
                    </a:prstGeom>
                    <a:noFill/>
                    <a:ln>
                      <a:noFill/>
                    </a:ln>
                  </pic:spPr>
                </pic:pic>
              </a:graphicData>
            </a:graphic>
          </wp:inline>
        </w:drawing>
      </w:r>
    </w:p>
    <w:p w14:paraId="3AA1DA3D">
      <w:pPr>
        <w:pStyle w:val="27"/>
        <w:ind w:left="0" w:leftChars="0" w:firstLine="0" w:firstLineChars="0"/>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drawing>
          <wp:inline distT="0" distB="0" distL="114300" distR="114300">
            <wp:extent cx="5728970" cy="8098790"/>
            <wp:effectExtent l="0" t="0" r="1270" b="8890"/>
            <wp:docPr id="87" name="图片 201" descr="危废合同.已盖章pdf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1" descr="危废合同.已盖章pdf_04"/>
                    <pic:cNvPicPr>
                      <a:picLocks noChangeAspect="1"/>
                    </pic:cNvPicPr>
                  </pic:nvPicPr>
                  <pic:blipFill>
                    <a:blip r:embed="rId18"/>
                    <a:stretch>
                      <a:fillRect/>
                    </a:stretch>
                  </pic:blipFill>
                  <pic:spPr>
                    <a:xfrm>
                      <a:off x="0" y="0"/>
                      <a:ext cx="5728970" cy="8098790"/>
                    </a:xfrm>
                    <a:prstGeom prst="rect">
                      <a:avLst/>
                    </a:prstGeom>
                    <a:noFill/>
                    <a:ln>
                      <a:noFill/>
                    </a:ln>
                  </pic:spPr>
                </pic:pic>
              </a:graphicData>
            </a:graphic>
          </wp:inline>
        </w:drawing>
      </w:r>
    </w:p>
    <w:p w14:paraId="7CBA155C">
      <w:pPr>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drawing>
          <wp:inline distT="0" distB="0" distL="114300" distR="114300">
            <wp:extent cx="5728970" cy="8098790"/>
            <wp:effectExtent l="0" t="0" r="1270" b="8890"/>
            <wp:docPr id="88" name="图片 202" descr="危废合同.已盖章pdf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2" descr="危废合同.已盖章pdf_05"/>
                    <pic:cNvPicPr>
                      <a:picLocks noChangeAspect="1"/>
                    </pic:cNvPicPr>
                  </pic:nvPicPr>
                  <pic:blipFill>
                    <a:blip r:embed="rId19"/>
                    <a:stretch>
                      <a:fillRect/>
                    </a:stretch>
                  </pic:blipFill>
                  <pic:spPr>
                    <a:xfrm>
                      <a:off x="0" y="0"/>
                      <a:ext cx="5728970" cy="8098790"/>
                    </a:xfrm>
                    <a:prstGeom prst="rect">
                      <a:avLst/>
                    </a:prstGeom>
                    <a:noFill/>
                    <a:ln>
                      <a:noFill/>
                    </a:ln>
                  </pic:spPr>
                </pic:pic>
              </a:graphicData>
            </a:graphic>
          </wp:inline>
        </w:drawing>
      </w:r>
    </w:p>
    <w:p w14:paraId="29D8BB38">
      <w:pPr>
        <w:pStyle w:val="27"/>
        <w:ind w:left="0" w:leftChars="0" w:firstLine="0" w:firstLineChars="0"/>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drawing>
          <wp:inline distT="0" distB="0" distL="114300" distR="114300">
            <wp:extent cx="5728970" cy="8098790"/>
            <wp:effectExtent l="0" t="0" r="1270" b="8890"/>
            <wp:docPr id="89" name="图片 203" descr="危废合同.已盖章pdf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03" descr="危废合同.已盖章pdf_06"/>
                    <pic:cNvPicPr>
                      <a:picLocks noChangeAspect="1"/>
                    </pic:cNvPicPr>
                  </pic:nvPicPr>
                  <pic:blipFill>
                    <a:blip r:embed="rId20"/>
                    <a:stretch>
                      <a:fillRect/>
                    </a:stretch>
                  </pic:blipFill>
                  <pic:spPr>
                    <a:xfrm>
                      <a:off x="0" y="0"/>
                      <a:ext cx="5728970" cy="8098790"/>
                    </a:xfrm>
                    <a:prstGeom prst="rect">
                      <a:avLst/>
                    </a:prstGeom>
                    <a:noFill/>
                    <a:ln>
                      <a:noFill/>
                    </a:ln>
                  </pic:spPr>
                </pic:pic>
              </a:graphicData>
            </a:graphic>
          </wp:inline>
        </w:drawing>
      </w:r>
    </w:p>
    <w:p w14:paraId="4C3F686C">
      <w:pPr>
        <w:pStyle w:val="3"/>
        <w:keepNext/>
        <w:keepLines/>
        <w:pageBreakBefore w:val="0"/>
        <w:widowControl w:val="0"/>
        <w:numPr>
          <w:ilvl w:val="0"/>
          <w:numId w:val="10"/>
        </w:numPr>
        <w:kinsoku/>
        <w:wordWrap/>
        <w:overflowPunct/>
        <w:topLinePunct w:val="0"/>
        <w:autoSpaceDE/>
        <w:autoSpaceDN/>
        <w:bidi w:val="0"/>
        <w:adjustRightInd/>
        <w:snapToGrid/>
        <w:spacing w:before="0" w:line="360" w:lineRule="auto"/>
        <w:textAlignment w:val="auto"/>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检测报告</w:t>
      </w:r>
    </w:p>
    <w:p w14:paraId="5F6CDC73">
      <w:pPr>
        <w:widowControl w:val="0"/>
        <w:numPr>
          <w:ilvl w:val="0"/>
          <w:numId w:val="0"/>
        </w:numPr>
        <w:jc w:val="both"/>
        <w:rPr>
          <w:rFonts w:hint="eastAsia"/>
          <w:lang w:val="en-US" w:eastAsia="zh-CN"/>
        </w:rPr>
      </w:pPr>
      <w:r>
        <w:rPr>
          <w:rFonts w:hint="eastAsia"/>
          <w:lang w:val="en-US" w:eastAsia="zh-CN"/>
        </w:rPr>
        <w:drawing>
          <wp:inline distT="0" distB="0" distL="114300" distR="114300">
            <wp:extent cx="5728970" cy="8105775"/>
            <wp:effectExtent l="0" t="0" r="1270" b="1905"/>
            <wp:docPr id="90" name="图片 213" descr="安徽金杉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13" descr="安徽金杉_01"/>
                    <pic:cNvPicPr>
                      <a:picLocks noChangeAspect="1"/>
                    </pic:cNvPicPr>
                  </pic:nvPicPr>
                  <pic:blipFill>
                    <a:blip r:embed="rId21"/>
                    <a:stretch>
                      <a:fillRect/>
                    </a:stretch>
                  </pic:blipFill>
                  <pic:spPr>
                    <a:xfrm>
                      <a:off x="0" y="0"/>
                      <a:ext cx="5728970" cy="8105775"/>
                    </a:xfrm>
                    <a:prstGeom prst="rect">
                      <a:avLst/>
                    </a:prstGeom>
                    <a:noFill/>
                    <a:ln>
                      <a:noFill/>
                    </a:ln>
                  </pic:spPr>
                </pic:pic>
              </a:graphicData>
            </a:graphic>
          </wp:inline>
        </w:drawing>
      </w:r>
    </w:p>
    <w:p w14:paraId="1B0320F6">
      <w:pPr>
        <w:pStyle w:val="2"/>
        <w:rPr>
          <w:rFonts w:hint="eastAsia"/>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9AB208">
      <w:pPr>
        <w:pStyle w:val="10"/>
        <w:bidi w:val="0"/>
        <w:rPr>
          <w:rFonts w:hint="eastAsia" w:ascii="宋体" w:hAnsi="宋体" w:eastAsia="宋体" w:cs="宋体"/>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lang w:eastAsia="zh-CN"/>
        </w:rPr>
        <w:drawing>
          <wp:inline distT="0" distB="0" distL="114300" distR="114300">
            <wp:extent cx="5728970" cy="8105775"/>
            <wp:effectExtent l="0" t="0" r="1270" b="1905"/>
            <wp:docPr id="91" name="图片 214" descr="安徽金杉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4" descr="安徽金杉_02"/>
                    <pic:cNvPicPr>
                      <a:picLocks noChangeAspect="1"/>
                    </pic:cNvPicPr>
                  </pic:nvPicPr>
                  <pic:blipFill>
                    <a:blip r:embed="rId22"/>
                    <a:stretch>
                      <a:fillRect/>
                    </a:stretch>
                  </pic:blipFill>
                  <pic:spPr>
                    <a:xfrm>
                      <a:off x="0" y="0"/>
                      <a:ext cx="5728970" cy="8105775"/>
                    </a:xfrm>
                    <a:prstGeom prst="rect">
                      <a:avLst/>
                    </a:prstGeom>
                    <a:noFill/>
                    <a:ln>
                      <a:noFill/>
                    </a:ln>
                  </pic:spPr>
                </pic:pic>
              </a:graphicData>
            </a:graphic>
          </wp:inline>
        </w:drawing>
      </w:r>
    </w:p>
    <w:p w14:paraId="6D29F9C8">
      <w:pPr>
        <w:pStyle w:val="10"/>
        <w:bidi w:val="0"/>
        <w:rPr>
          <w:rFonts w:hint="eastAsia" w:ascii="宋体" w:hAnsi="宋体" w:eastAsia="宋体" w:cs="宋体"/>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lang w:eastAsia="zh-CN"/>
        </w:rPr>
        <w:drawing>
          <wp:inline distT="0" distB="0" distL="114300" distR="114300">
            <wp:extent cx="5728970" cy="8105775"/>
            <wp:effectExtent l="0" t="0" r="1270" b="1905"/>
            <wp:docPr id="92" name="图片 215" descr="安徽金杉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5" descr="安徽金杉_03"/>
                    <pic:cNvPicPr>
                      <a:picLocks noChangeAspect="1"/>
                    </pic:cNvPicPr>
                  </pic:nvPicPr>
                  <pic:blipFill>
                    <a:blip r:embed="rId23"/>
                    <a:stretch>
                      <a:fillRect/>
                    </a:stretch>
                  </pic:blipFill>
                  <pic:spPr>
                    <a:xfrm>
                      <a:off x="0" y="0"/>
                      <a:ext cx="5728970" cy="8105775"/>
                    </a:xfrm>
                    <a:prstGeom prst="rect">
                      <a:avLst/>
                    </a:prstGeom>
                    <a:noFill/>
                    <a:ln>
                      <a:noFill/>
                    </a:ln>
                  </pic:spPr>
                </pic:pic>
              </a:graphicData>
            </a:graphic>
          </wp:inline>
        </w:drawing>
      </w:r>
    </w:p>
    <w:p w14:paraId="62132998">
      <w:pPr>
        <w:pStyle w:val="10"/>
        <w:bidi w:val="0"/>
        <w:rPr>
          <w:rFonts w:hint="eastAsia" w:ascii="宋体" w:hAnsi="宋体" w:eastAsia="宋体" w:cs="宋体"/>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lang w:eastAsia="zh-CN"/>
        </w:rPr>
        <w:drawing>
          <wp:inline distT="0" distB="0" distL="114300" distR="114300">
            <wp:extent cx="5728970" cy="8105775"/>
            <wp:effectExtent l="0" t="0" r="1270" b="1905"/>
            <wp:docPr id="93" name="图片 216" descr="安徽金杉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16" descr="安徽金杉_04"/>
                    <pic:cNvPicPr>
                      <a:picLocks noChangeAspect="1"/>
                    </pic:cNvPicPr>
                  </pic:nvPicPr>
                  <pic:blipFill>
                    <a:blip r:embed="rId24"/>
                    <a:stretch>
                      <a:fillRect/>
                    </a:stretch>
                  </pic:blipFill>
                  <pic:spPr>
                    <a:xfrm>
                      <a:off x="0" y="0"/>
                      <a:ext cx="5728970" cy="8105775"/>
                    </a:xfrm>
                    <a:prstGeom prst="rect">
                      <a:avLst/>
                    </a:prstGeom>
                    <a:noFill/>
                    <a:ln>
                      <a:noFill/>
                    </a:ln>
                  </pic:spPr>
                </pic:pic>
              </a:graphicData>
            </a:graphic>
          </wp:inline>
        </w:drawing>
      </w:r>
    </w:p>
    <w:p w14:paraId="60DA1688">
      <w:pPr>
        <w:pStyle w:val="61"/>
        <w:rPr>
          <w:rFonts w:hint="default"/>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lang w:val="en-US" w:eastAsia="zh-CN"/>
        </w:rPr>
        <w:drawing>
          <wp:inline distT="0" distB="0" distL="114300" distR="114300">
            <wp:extent cx="5728970" cy="8105775"/>
            <wp:effectExtent l="0" t="0" r="1270" b="1905"/>
            <wp:docPr id="94" name="图片 217" descr="安徽金杉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17" descr="安徽金杉_05"/>
                    <pic:cNvPicPr>
                      <a:picLocks noChangeAspect="1"/>
                    </pic:cNvPicPr>
                  </pic:nvPicPr>
                  <pic:blipFill>
                    <a:blip r:embed="rId25"/>
                    <a:stretch>
                      <a:fillRect/>
                    </a:stretch>
                  </pic:blipFill>
                  <pic:spPr>
                    <a:xfrm>
                      <a:off x="0" y="0"/>
                      <a:ext cx="5728970" cy="8105775"/>
                    </a:xfrm>
                    <a:prstGeom prst="rect">
                      <a:avLst/>
                    </a:prstGeom>
                    <a:noFill/>
                    <a:ln>
                      <a:noFill/>
                    </a:ln>
                  </pic:spPr>
                </pic:pic>
              </a:graphicData>
            </a:graphic>
          </wp:inline>
        </w:drawing>
      </w:r>
    </w:p>
    <w:p w14:paraId="75B69136">
      <w:pPr>
        <w:pStyle w:val="61"/>
        <w:rPr>
          <w:rFonts w:hint="eastAsia" w:ascii="宋体" w:hAnsi="宋体" w:eastAsia="宋体" w:cs="宋体"/>
          <w:b/>
          <w:bCs/>
          <w:color w:val="auto"/>
          <w:kern w:val="44"/>
          <w:sz w:val="32"/>
          <w:szCs w:val="32"/>
          <w:lang w:val="en-US" w:eastAsia="zh-CN" w:bidi="ar-SA"/>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bCs/>
          <w:color w:val="auto"/>
          <w:kern w:val="44"/>
          <w:sz w:val="32"/>
          <w:szCs w:val="32"/>
          <w:lang w:val="en-US" w:eastAsia="zh-CN" w:bidi="ar-SA"/>
        </w:rPr>
        <w:drawing>
          <wp:inline distT="0" distB="0" distL="114300" distR="114300">
            <wp:extent cx="5728970" cy="8105775"/>
            <wp:effectExtent l="0" t="0" r="1270" b="1905"/>
            <wp:docPr id="95" name="图片 218" descr="安徽金杉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18" descr="安徽金杉_06"/>
                    <pic:cNvPicPr>
                      <a:picLocks noChangeAspect="1"/>
                    </pic:cNvPicPr>
                  </pic:nvPicPr>
                  <pic:blipFill>
                    <a:blip r:embed="rId26"/>
                    <a:stretch>
                      <a:fillRect/>
                    </a:stretch>
                  </pic:blipFill>
                  <pic:spPr>
                    <a:xfrm>
                      <a:off x="0" y="0"/>
                      <a:ext cx="5728970" cy="8105775"/>
                    </a:xfrm>
                    <a:prstGeom prst="rect">
                      <a:avLst/>
                    </a:prstGeom>
                    <a:noFill/>
                    <a:ln>
                      <a:noFill/>
                    </a:ln>
                  </pic:spPr>
                </pic:pic>
              </a:graphicData>
            </a:graphic>
          </wp:inline>
        </w:drawing>
      </w:r>
    </w:p>
    <w:p w14:paraId="69D1F319">
      <w:pPr>
        <w:pStyle w:val="61"/>
        <w:rPr>
          <w:rFonts w:hint="eastAsia" w:eastAsia="宋体"/>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728970" cy="8105775"/>
            <wp:effectExtent l="0" t="0" r="1270" b="1905"/>
            <wp:docPr id="96" name="图片 219" descr="安徽金杉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9" descr="安徽金杉_07"/>
                    <pic:cNvPicPr>
                      <a:picLocks noChangeAspect="1"/>
                    </pic:cNvPicPr>
                  </pic:nvPicPr>
                  <pic:blipFill>
                    <a:blip r:embed="rId27"/>
                    <a:stretch>
                      <a:fillRect/>
                    </a:stretch>
                  </pic:blipFill>
                  <pic:spPr>
                    <a:xfrm>
                      <a:off x="0" y="0"/>
                      <a:ext cx="5728970" cy="8105775"/>
                    </a:xfrm>
                    <a:prstGeom prst="rect">
                      <a:avLst/>
                    </a:prstGeom>
                    <a:noFill/>
                    <a:ln>
                      <a:noFill/>
                    </a:ln>
                  </pic:spPr>
                </pic:pic>
              </a:graphicData>
            </a:graphic>
          </wp:inline>
        </w:drawing>
      </w:r>
    </w:p>
    <w:p w14:paraId="7390236B">
      <w:pPr>
        <w:pStyle w:val="28"/>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97" name="图片 220" descr="安徽金杉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0" descr="安徽金杉_08"/>
                    <pic:cNvPicPr>
                      <a:picLocks noChangeAspect="1"/>
                    </pic:cNvPicPr>
                  </pic:nvPicPr>
                  <pic:blipFill>
                    <a:blip r:embed="rId28"/>
                    <a:stretch>
                      <a:fillRect/>
                    </a:stretch>
                  </pic:blipFill>
                  <pic:spPr>
                    <a:xfrm>
                      <a:off x="0" y="0"/>
                      <a:ext cx="5728970" cy="8105775"/>
                    </a:xfrm>
                    <a:prstGeom prst="rect">
                      <a:avLst/>
                    </a:prstGeom>
                    <a:noFill/>
                    <a:ln>
                      <a:noFill/>
                    </a:ln>
                  </pic:spPr>
                </pic:pic>
              </a:graphicData>
            </a:graphic>
          </wp:inline>
        </w:drawing>
      </w:r>
    </w:p>
    <w:p w14:paraId="6FB2B366">
      <w:pPr>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98" name="图片 221" descr="安徽金杉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1" descr="安徽金杉_09"/>
                    <pic:cNvPicPr>
                      <a:picLocks noChangeAspect="1"/>
                    </pic:cNvPicPr>
                  </pic:nvPicPr>
                  <pic:blipFill>
                    <a:blip r:embed="rId29"/>
                    <a:stretch>
                      <a:fillRect/>
                    </a:stretch>
                  </pic:blipFill>
                  <pic:spPr>
                    <a:xfrm>
                      <a:off x="0" y="0"/>
                      <a:ext cx="5728970" cy="8105775"/>
                    </a:xfrm>
                    <a:prstGeom prst="rect">
                      <a:avLst/>
                    </a:prstGeom>
                    <a:noFill/>
                    <a:ln>
                      <a:noFill/>
                    </a:ln>
                  </pic:spPr>
                </pic:pic>
              </a:graphicData>
            </a:graphic>
          </wp:inline>
        </w:drawing>
      </w:r>
    </w:p>
    <w:p w14:paraId="1904ABAE">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99" name="图片 222" descr="安徽金杉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22" descr="安徽金杉_10"/>
                    <pic:cNvPicPr>
                      <a:picLocks noChangeAspect="1"/>
                    </pic:cNvPicPr>
                  </pic:nvPicPr>
                  <pic:blipFill>
                    <a:blip r:embed="rId30"/>
                    <a:stretch>
                      <a:fillRect/>
                    </a:stretch>
                  </pic:blipFill>
                  <pic:spPr>
                    <a:xfrm>
                      <a:off x="0" y="0"/>
                      <a:ext cx="5728970" cy="8105775"/>
                    </a:xfrm>
                    <a:prstGeom prst="rect">
                      <a:avLst/>
                    </a:prstGeom>
                    <a:noFill/>
                    <a:ln>
                      <a:noFill/>
                    </a:ln>
                  </pic:spPr>
                </pic:pic>
              </a:graphicData>
            </a:graphic>
          </wp:inline>
        </w:drawing>
      </w:r>
    </w:p>
    <w:p w14:paraId="690106B0">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0" name="图片 223" descr="安徽金杉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23" descr="安徽金杉_11"/>
                    <pic:cNvPicPr>
                      <a:picLocks noChangeAspect="1"/>
                    </pic:cNvPicPr>
                  </pic:nvPicPr>
                  <pic:blipFill>
                    <a:blip r:embed="rId31"/>
                    <a:stretch>
                      <a:fillRect/>
                    </a:stretch>
                  </pic:blipFill>
                  <pic:spPr>
                    <a:xfrm>
                      <a:off x="0" y="0"/>
                      <a:ext cx="5728970" cy="8105775"/>
                    </a:xfrm>
                    <a:prstGeom prst="rect">
                      <a:avLst/>
                    </a:prstGeom>
                    <a:noFill/>
                    <a:ln>
                      <a:noFill/>
                    </a:ln>
                  </pic:spPr>
                </pic:pic>
              </a:graphicData>
            </a:graphic>
          </wp:inline>
        </w:drawing>
      </w:r>
    </w:p>
    <w:p w14:paraId="1A2CB4A5">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1" name="图片 224" descr="安徽金杉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4" descr="安徽金杉_12"/>
                    <pic:cNvPicPr>
                      <a:picLocks noChangeAspect="1"/>
                    </pic:cNvPicPr>
                  </pic:nvPicPr>
                  <pic:blipFill>
                    <a:blip r:embed="rId32"/>
                    <a:stretch>
                      <a:fillRect/>
                    </a:stretch>
                  </pic:blipFill>
                  <pic:spPr>
                    <a:xfrm>
                      <a:off x="0" y="0"/>
                      <a:ext cx="5728970" cy="8105775"/>
                    </a:xfrm>
                    <a:prstGeom prst="rect">
                      <a:avLst/>
                    </a:prstGeom>
                    <a:noFill/>
                    <a:ln>
                      <a:noFill/>
                    </a:ln>
                  </pic:spPr>
                </pic:pic>
              </a:graphicData>
            </a:graphic>
          </wp:inline>
        </w:drawing>
      </w:r>
    </w:p>
    <w:p w14:paraId="29787C94">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2" name="图片 225" descr="安徽金杉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25" descr="安徽金杉_13"/>
                    <pic:cNvPicPr>
                      <a:picLocks noChangeAspect="1"/>
                    </pic:cNvPicPr>
                  </pic:nvPicPr>
                  <pic:blipFill>
                    <a:blip r:embed="rId33"/>
                    <a:stretch>
                      <a:fillRect/>
                    </a:stretch>
                  </pic:blipFill>
                  <pic:spPr>
                    <a:xfrm>
                      <a:off x="0" y="0"/>
                      <a:ext cx="5728970" cy="8105775"/>
                    </a:xfrm>
                    <a:prstGeom prst="rect">
                      <a:avLst/>
                    </a:prstGeom>
                    <a:noFill/>
                    <a:ln>
                      <a:noFill/>
                    </a:ln>
                  </pic:spPr>
                </pic:pic>
              </a:graphicData>
            </a:graphic>
          </wp:inline>
        </w:drawing>
      </w:r>
    </w:p>
    <w:p w14:paraId="5F8382D8">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3" name="图片 226" descr="安徽金杉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26" descr="安徽金杉_14"/>
                    <pic:cNvPicPr>
                      <a:picLocks noChangeAspect="1"/>
                    </pic:cNvPicPr>
                  </pic:nvPicPr>
                  <pic:blipFill>
                    <a:blip r:embed="rId34"/>
                    <a:stretch>
                      <a:fillRect/>
                    </a:stretch>
                  </pic:blipFill>
                  <pic:spPr>
                    <a:xfrm>
                      <a:off x="0" y="0"/>
                      <a:ext cx="5728970" cy="8105775"/>
                    </a:xfrm>
                    <a:prstGeom prst="rect">
                      <a:avLst/>
                    </a:prstGeom>
                    <a:noFill/>
                    <a:ln>
                      <a:noFill/>
                    </a:ln>
                  </pic:spPr>
                </pic:pic>
              </a:graphicData>
            </a:graphic>
          </wp:inline>
        </w:drawing>
      </w:r>
    </w:p>
    <w:p w14:paraId="076272B5">
      <w:pPr>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4" name="图片 227" descr="安徽金杉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7" descr="安徽金杉_15"/>
                    <pic:cNvPicPr>
                      <a:picLocks noChangeAspect="1"/>
                    </pic:cNvPicPr>
                  </pic:nvPicPr>
                  <pic:blipFill>
                    <a:blip r:embed="rId35"/>
                    <a:stretch>
                      <a:fillRect/>
                    </a:stretch>
                  </pic:blipFill>
                  <pic:spPr>
                    <a:xfrm>
                      <a:off x="0" y="0"/>
                      <a:ext cx="5728970" cy="8105775"/>
                    </a:xfrm>
                    <a:prstGeom prst="rect">
                      <a:avLst/>
                    </a:prstGeom>
                    <a:noFill/>
                    <a:ln>
                      <a:noFill/>
                    </a:ln>
                  </pic:spPr>
                </pic:pic>
              </a:graphicData>
            </a:graphic>
          </wp:inline>
        </w:drawing>
      </w:r>
    </w:p>
    <w:p w14:paraId="72BB1B64">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5" name="图片 228" descr="安徽金杉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28" descr="安徽金杉_16"/>
                    <pic:cNvPicPr>
                      <a:picLocks noChangeAspect="1"/>
                    </pic:cNvPicPr>
                  </pic:nvPicPr>
                  <pic:blipFill>
                    <a:blip r:embed="rId36"/>
                    <a:stretch>
                      <a:fillRect/>
                    </a:stretch>
                  </pic:blipFill>
                  <pic:spPr>
                    <a:xfrm>
                      <a:off x="0" y="0"/>
                      <a:ext cx="5728970" cy="8105775"/>
                    </a:xfrm>
                    <a:prstGeom prst="rect">
                      <a:avLst/>
                    </a:prstGeom>
                    <a:noFill/>
                    <a:ln>
                      <a:noFill/>
                    </a:ln>
                  </pic:spPr>
                </pic:pic>
              </a:graphicData>
            </a:graphic>
          </wp:inline>
        </w:drawing>
      </w:r>
    </w:p>
    <w:p w14:paraId="7F1D4FA9">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6" name="图片 230" descr="安徽金杉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0" descr="安徽金杉_17"/>
                    <pic:cNvPicPr>
                      <a:picLocks noChangeAspect="1"/>
                    </pic:cNvPicPr>
                  </pic:nvPicPr>
                  <pic:blipFill>
                    <a:blip r:embed="rId37"/>
                    <a:stretch>
                      <a:fillRect/>
                    </a:stretch>
                  </pic:blipFill>
                  <pic:spPr>
                    <a:xfrm>
                      <a:off x="0" y="0"/>
                      <a:ext cx="5728970" cy="8105775"/>
                    </a:xfrm>
                    <a:prstGeom prst="rect">
                      <a:avLst/>
                    </a:prstGeom>
                    <a:noFill/>
                    <a:ln>
                      <a:noFill/>
                    </a:ln>
                  </pic:spPr>
                </pic:pic>
              </a:graphicData>
            </a:graphic>
          </wp:inline>
        </w:drawing>
      </w:r>
    </w:p>
    <w:p w14:paraId="420845D6">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7" name="图片 231" descr="安徽金杉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31" descr="安徽金杉_18"/>
                    <pic:cNvPicPr>
                      <a:picLocks noChangeAspect="1"/>
                    </pic:cNvPicPr>
                  </pic:nvPicPr>
                  <pic:blipFill>
                    <a:blip r:embed="rId38"/>
                    <a:stretch>
                      <a:fillRect/>
                    </a:stretch>
                  </pic:blipFill>
                  <pic:spPr>
                    <a:xfrm>
                      <a:off x="0" y="0"/>
                      <a:ext cx="5728970" cy="8105775"/>
                    </a:xfrm>
                    <a:prstGeom prst="rect">
                      <a:avLst/>
                    </a:prstGeom>
                    <a:noFill/>
                    <a:ln>
                      <a:noFill/>
                    </a:ln>
                  </pic:spPr>
                </pic:pic>
              </a:graphicData>
            </a:graphic>
          </wp:inline>
        </w:drawing>
      </w:r>
    </w:p>
    <w:p w14:paraId="64B2B10D">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8" name="图片 232" descr="安徽金杉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2" descr="安徽金杉_19"/>
                    <pic:cNvPicPr>
                      <a:picLocks noChangeAspect="1"/>
                    </pic:cNvPicPr>
                  </pic:nvPicPr>
                  <pic:blipFill>
                    <a:blip r:embed="rId39"/>
                    <a:stretch>
                      <a:fillRect/>
                    </a:stretch>
                  </pic:blipFill>
                  <pic:spPr>
                    <a:xfrm>
                      <a:off x="0" y="0"/>
                      <a:ext cx="5728970" cy="8105775"/>
                    </a:xfrm>
                    <a:prstGeom prst="rect">
                      <a:avLst/>
                    </a:prstGeom>
                    <a:noFill/>
                    <a:ln>
                      <a:noFill/>
                    </a:ln>
                  </pic:spPr>
                </pic:pic>
              </a:graphicData>
            </a:graphic>
          </wp:inline>
        </w:drawing>
      </w:r>
    </w:p>
    <w:p w14:paraId="26F5811D">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09" name="图片 233" descr="安徽金杉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33" descr="安徽金杉_20"/>
                    <pic:cNvPicPr>
                      <a:picLocks noChangeAspect="1"/>
                    </pic:cNvPicPr>
                  </pic:nvPicPr>
                  <pic:blipFill>
                    <a:blip r:embed="rId40"/>
                    <a:stretch>
                      <a:fillRect/>
                    </a:stretch>
                  </pic:blipFill>
                  <pic:spPr>
                    <a:xfrm>
                      <a:off x="0" y="0"/>
                      <a:ext cx="5728970" cy="8105775"/>
                    </a:xfrm>
                    <a:prstGeom prst="rect">
                      <a:avLst/>
                    </a:prstGeom>
                    <a:noFill/>
                    <a:ln>
                      <a:noFill/>
                    </a:ln>
                  </pic:spPr>
                </pic:pic>
              </a:graphicData>
            </a:graphic>
          </wp:inline>
        </w:drawing>
      </w:r>
    </w:p>
    <w:p w14:paraId="2BEC119A">
      <w:pPr>
        <w:pStyle w:val="2"/>
        <w:ind w:left="0" w:leftChars="0" w:firstLine="0" w:firstLineChars="0"/>
        <w:rPr>
          <w:rFonts w:hint="eastAsia"/>
          <w:lang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drawing>
          <wp:inline distT="0" distB="0" distL="114300" distR="114300">
            <wp:extent cx="5728970" cy="8105775"/>
            <wp:effectExtent l="0" t="0" r="1270" b="1905"/>
            <wp:docPr id="110" name="图片 234" descr="安徽金杉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34" descr="安徽金杉_21"/>
                    <pic:cNvPicPr>
                      <a:picLocks noChangeAspect="1"/>
                    </pic:cNvPicPr>
                  </pic:nvPicPr>
                  <pic:blipFill>
                    <a:blip r:embed="rId41"/>
                    <a:stretch>
                      <a:fillRect/>
                    </a:stretch>
                  </pic:blipFill>
                  <pic:spPr>
                    <a:xfrm>
                      <a:off x="0" y="0"/>
                      <a:ext cx="5728970" cy="8105775"/>
                    </a:xfrm>
                    <a:prstGeom prst="rect">
                      <a:avLst/>
                    </a:prstGeom>
                    <a:noFill/>
                    <a:ln>
                      <a:noFill/>
                    </a:ln>
                  </pic:spPr>
                </pic:pic>
              </a:graphicData>
            </a:graphic>
          </wp:inline>
        </w:drawing>
      </w:r>
    </w:p>
    <w:p w14:paraId="71DDE229">
      <w:pPr>
        <w:pStyle w:val="2"/>
        <w:ind w:left="0" w:leftChars="0" w:firstLine="0" w:firstLineChars="0"/>
        <w:outlineLvl w:val="0"/>
        <w:rPr>
          <w:rFonts w:hint="eastAsia" w:ascii="宋体" w:hAnsi="宋体" w:eastAsia="宋体" w:cs="宋体"/>
          <w:b/>
          <w:bCs/>
          <w:sz w:val="30"/>
          <w:szCs w:val="30"/>
          <w:lang w:val="en-US" w:eastAsia="zh-CN"/>
        </w:rPr>
      </w:pPr>
      <w:r>
        <w:drawing>
          <wp:anchor distT="0" distB="0" distL="114300" distR="114300" simplePos="0" relativeHeight="251661312" behindDoc="1" locked="0" layoutInCell="1" allowOverlap="1">
            <wp:simplePos x="0" y="0"/>
            <wp:positionH relativeFrom="column">
              <wp:posOffset>264160</wp:posOffset>
            </wp:positionH>
            <wp:positionV relativeFrom="paragraph">
              <wp:posOffset>519430</wp:posOffset>
            </wp:positionV>
            <wp:extent cx="8036560" cy="4620260"/>
            <wp:effectExtent l="0" t="0" r="10160" b="12700"/>
            <wp:wrapNone/>
            <wp:docPr id="3"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9"/>
                    <pic:cNvPicPr>
                      <a:picLocks noChangeAspect="1"/>
                    </pic:cNvPicPr>
                  </pic:nvPicPr>
                  <pic:blipFill>
                    <a:blip r:embed="rId42"/>
                    <a:stretch>
                      <a:fillRect/>
                    </a:stretch>
                  </pic:blipFill>
                  <pic:spPr>
                    <a:xfrm>
                      <a:off x="0" y="0"/>
                      <a:ext cx="8036560" cy="4620260"/>
                    </a:xfrm>
                    <a:prstGeom prst="rect">
                      <a:avLst/>
                    </a:prstGeom>
                    <a:noFill/>
                    <a:ln>
                      <a:noFill/>
                    </a:ln>
                  </pic:spPr>
                </pic:pic>
              </a:graphicData>
            </a:graphic>
          </wp:anchor>
        </w:drawing>
      </w:r>
      <w:r>
        <w:rPr>
          <w:rFonts w:hint="eastAsia" w:ascii="宋体" w:hAnsi="宋体" w:eastAsia="宋体" w:cs="宋体"/>
          <w:b/>
          <w:bCs/>
          <w:sz w:val="30"/>
          <w:szCs w:val="30"/>
          <w:lang w:val="en-US" w:eastAsia="zh-CN"/>
        </w:rPr>
        <w:t>8、排污许可简化管理</w:t>
      </w:r>
    </w:p>
    <w:p w14:paraId="79AE780A">
      <w:pPr>
        <w:outlineLvl w:val="0"/>
        <w:rPr>
          <w:rFonts w:hint="eastAsia"/>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8C93E8D">
      <w:pPr>
        <w:pStyle w:val="2"/>
        <w:numPr>
          <w:ilvl w:val="0"/>
          <w:numId w:val="0"/>
        </w:numPr>
        <w:ind w:leftChars="0"/>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9、建设项目非重大变动环境影响分析说明照片</w:t>
      </w:r>
    </w:p>
    <w:p w14:paraId="59456C26">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pPr>
      <w:r>
        <w:rPr>
          <w:rFonts w:hint="default" w:ascii="宋体" w:hAnsi="宋体" w:eastAsia="宋体" w:cs="宋体"/>
          <w:b/>
          <w:bCs/>
          <w:sz w:val="30"/>
          <w:szCs w:val="30"/>
          <w:lang w:val="en-US" w:eastAsia="zh-CN"/>
        </w:rPr>
        <w:drawing>
          <wp:inline distT="0" distB="0" distL="114300" distR="114300">
            <wp:extent cx="8966835" cy="5044440"/>
            <wp:effectExtent l="0" t="0" r="9525" b="0"/>
            <wp:docPr id="111" name="图片 257" descr="e97e62b00618e29e0235ddf48131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57" descr="e97e62b00618e29e0235ddf481316239"/>
                    <pic:cNvPicPr>
                      <a:picLocks noChangeAspect="1"/>
                    </pic:cNvPicPr>
                  </pic:nvPicPr>
                  <pic:blipFill>
                    <a:blip r:embed="rId43"/>
                    <a:stretch>
                      <a:fillRect/>
                    </a:stretch>
                  </pic:blipFill>
                  <pic:spPr>
                    <a:xfrm>
                      <a:off x="0" y="0"/>
                      <a:ext cx="8966835" cy="5044440"/>
                    </a:xfrm>
                    <a:prstGeom prst="rect">
                      <a:avLst/>
                    </a:prstGeom>
                    <a:noFill/>
                    <a:ln>
                      <a:noFill/>
                    </a:ln>
                  </pic:spPr>
                </pic:pic>
              </a:graphicData>
            </a:graphic>
          </wp:inline>
        </w:drawing>
      </w:r>
    </w:p>
    <w:p w14:paraId="7B5FB252">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23A9493">
      <w:pPr>
        <w:pStyle w:val="2"/>
        <w:numPr>
          <w:ilvl w:val="0"/>
          <w:numId w:val="0"/>
        </w:numPr>
        <w:ind w:leftChars="0"/>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10、竣工公示截图</w:t>
      </w:r>
    </w:p>
    <w:p w14:paraId="22B51089">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pPr>
      <w:r>
        <w:drawing>
          <wp:inline distT="0" distB="0" distL="114300" distR="114300">
            <wp:extent cx="5728335" cy="3740785"/>
            <wp:effectExtent l="0" t="0" r="1905" b="8255"/>
            <wp:docPr id="112"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8"/>
                    <pic:cNvPicPr>
                      <a:picLocks noChangeAspect="1"/>
                    </pic:cNvPicPr>
                  </pic:nvPicPr>
                  <pic:blipFill>
                    <a:blip r:embed="rId44"/>
                    <a:stretch>
                      <a:fillRect/>
                    </a:stretch>
                  </pic:blipFill>
                  <pic:spPr>
                    <a:xfrm>
                      <a:off x="0" y="0"/>
                      <a:ext cx="5728335" cy="3740785"/>
                    </a:xfrm>
                    <a:prstGeom prst="rect">
                      <a:avLst/>
                    </a:prstGeom>
                    <a:noFill/>
                    <a:ln>
                      <a:noFill/>
                    </a:ln>
                  </pic:spPr>
                </pic:pic>
              </a:graphicData>
            </a:graphic>
          </wp:inline>
        </w:drawing>
      </w:r>
    </w:p>
    <w:p w14:paraId="4951AB72">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412165D">
      <w:pPr>
        <w:pStyle w:val="2"/>
        <w:numPr>
          <w:ilvl w:val="0"/>
          <w:numId w:val="0"/>
        </w:numPr>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11、环保设施调试说明截图</w:t>
      </w:r>
    </w:p>
    <w:p w14:paraId="4EF93DCC">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pPr>
      <w:r>
        <w:drawing>
          <wp:inline distT="0" distB="0" distL="114300" distR="114300">
            <wp:extent cx="5730875" cy="4198620"/>
            <wp:effectExtent l="0" t="0" r="14605" b="7620"/>
            <wp:docPr id="113"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39"/>
                    <pic:cNvPicPr>
                      <a:picLocks noChangeAspect="1"/>
                    </pic:cNvPicPr>
                  </pic:nvPicPr>
                  <pic:blipFill>
                    <a:blip r:embed="rId45"/>
                    <a:stretch>
                      <a:fillRect/>
                    </a:stretch>
                  </pic:blipFill>
                  <pic:spPr>
                    <a:xfrm>
                      <a:off x="0" y="0"/>
                      <a:ext cx="5730875" cy="4198620"/>
                    </a:xfrm>
                    <a:prstGeom prst="rect">
                      <a:avLst/>
                    </a:prstGeom>
                    <a:noFill/>
                    <a:ln>
                      <a:noFill/>
                    </a:ln>
                  </pic:spPr>
                </pic:pic>
              </a:graphicData>
            </a:graphic>
          </wp:inline>
        </w:drawing>
      </w:r>
    </w:p>
    <w:p w14:paraId="388B6B94">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6AD0FA5">
      <w:pPr>
        <w:pStyle w:val="2"/>
        <w:widowControl w:val="0"/>
        <w:numPr>
          <w:ilvl w:val="0"/>
          <w:numId w:val="0"/>
        </w:numPr>
        <w:spacing w:after="120" w:line="480" w:lineRule="auto"/>
        <w:jc w:val="both"/>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12、验收组验收意见</w:t>
      </w:r>
    </w:p>
    <w:p w14:paraId="734EE0DA">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pPr>
      <w:r>
        <w:rPr>
          <w:rFonts w:hint="default" w:ascii="宋体" w:hAnsi="宋体" w:eastAsia="宋体" w:cs="宋体"/>
          <w:b/>
          <w:bCs/>
          <w:sz w:val="30"/>
          <w:szCs w:val="30"/>
          <w:lang w:val="en-US" w:eastAsia="zh-CN"/>
        </w:rPr>
        <w:drawing>
          <wp:inline distT="0" distB="0" distL="114300" distR="114300">
            <wp:extent cx="5728970" cy="8105775"/>
            <wp:effectExtent l="0" t="0" r="1270" b="1905"/>
            <wp:docPr id="114" name="图片 240" descr="DOC121625-1216202511315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40" descr="DOC121625-12162025113153_01"/>
                    <pic:cNvPicPr>
                      <a:picLocks noChangeAspect="1"/>
                    </pic:cNvPicPr>
                  </pic:nvPicPr>
                  <pic:blipFill>
                    <a:blip r:embed="rId46"/>
                    <a:stretch>
                      <a:fillRect/>
                    </a:stretch>
                  </pic:blipFill>
                  <pic:spPr>
                    <a:xfrm>
                      <a:off x="0" y="0"/>
                      <a:ext cx="5728970" cy="8105775"/>
                    </a:xfrm>
                    <a:prstGeom prst="rect">
                      <a:avLst/>
                    </a:prstGeom>
                    <a:noFill/>
                    <a:ln>
                      <a:noFill/>
                    </a:ln>
                  </pic:spPr>
                </pic:pic>
              </a:graphicData>
            </a:graphic>
          </wp:inline>
        </w:drawing>
      </w:r>
    </w:p>
    <w:p w14:paraId="0ED457B9">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401D6C4">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728970" cy="8105775"/>
            <wp:effectExtent l="0" t="0" r="1270" b="1905"/>
            <wp:docPr id="115" name="图片 241" descr="DOC121625-1216202511315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41" descr="DOC121625-12162025113153_02"/>
                    <pic:cNvPicPr>
                      <a:picLocks noChangeAspect="1"/>
                    </pic:cNvPicPr>
                  </pic:nvPicPr>
                  <pic:blipFill>
                    <a:blip r:embed="rId47"/>
                    <a:stretch>
                      <a:fillRect/>
                    </a:stretch>
                  </pic:blipFill>
                  <pic:spPr>
                    <a:xfrm>
                      <a:off x="0" y="0"/>
                      <a:ext cx="5728970" cy="8105775"/>
                    </a:xfrm>
                    <a:prstGeom prst="rect">
                      <a:avLst/>
                    </a:prstGeom>
                    <a:noFill/>
                    <a:ln>
                      <a:noFill/>
                    </a:ln>
                  </pic:spPr>
                </pic:pic>
              </a:graphicData>
            </a:graphic>
          </wp:inline>
        </w:drawing>
      </w:r>
    </w:p>
    <w:p w14:paraId="3B2598DC">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728970" cy="8105775"/>
            <wp:effectExtent l="0" t="0" r="1270" b="1905"/>
            <wp:docPr id="116" name="图片 242" descr="DOC121625-1216202511315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2" descr="DOC121625-12162025113153_03"/>
                    <pic:cNvPicPr>
                      <a:picLocks noChangeAspect="1"/>
                    </pic:cNvPicPr>
                  </pic:nvPicPr>
                  <pic:blipFill>
                    <a:blip r:embed="rId48"/>
                    <a:stretch>
                      <a:fillRect/>
                    </a:stretch>
                  </pic:blipFill>
                  <pic:spPr>
                    <a:xfrm>
                      <a:off x="0" y="0"/>
                      <a:ext cx="5728970" cy="8105775"/>
                    </a:xfrm>
                    <a:prstGeom prst="rect">
                      <a:avLst/>
                    </a:prstGeom>
                    <a:noFill/>
                    <a:ln>
                      <a:noFill/>
                    </a:ln>
                  </pic:spPr>
                </pic:pic>
              </a:graphicData>
            </a:graphic>
          </wp:inline>
        </w:drawing>
      </w:r>
    </w:p>
    <w:p w14:paraId="7B82C40F">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819140" cy="8235315"/>
            <wp:effectExtent l="0" t="0" r="9525" b="2540"/>
            <wp:docPr id="117" name="图片 243" descr="DOC121625-1216202511315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43" descr="DOC121625-12162025113153_04"/>
                    <pic:cNvPicPr>
                      <a:picLocks noChangeAspect="1"/>
                    </pic:cNvPicPr>
                  </pic:nvPicPr>
                  <pic:blipFill>
                    <a:blip r:embed="rId49"/>
                    <a:stretch>
                      <a:fillRect/>
                    </a:stretch>
                  </pic:blipFill>
                  <pic:spPr>
                    <a:xfrm rot="-5400000">
                      <a:off x="0" y="0"/>
                      <a:ext cx="5819140" cy="8235315"/>
                    </a:xfrm>
                    <a:prstGeom prst="rect">
                      <a:avLst/>
                    </a:prstGeom>
                    <a:noFill/>
                    <a:ln>
                      <a:noFill/>
                    </a:ln>
                  </pic:spPr>
                </pic:pic>
              </a:graphicData>
            </a:graphic>
          </wp:inline>
        </w:drawing>
      </w:r>
    </w:p>
    <w:p w14:paraId="41178E51">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939790" cy="8405495"/>
            <wp:effectExtent l="0" t="0" r="6985" b="3810"/>
            <wp:docPr id="118" name="图片 244" descr="DOC121625-1216202511315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44" descr="DOC121625-12162025113153_05"/>
                    <pic:cNvPicPr>
                      <a:picLocks noChangeAspect="1"/>
                    </pic:cNvPicPr>
                  </pic:nvPicPr>
                  <pic:blipFill>
                    <a:blip r:embed="rId50"/>
                    <a:stretch>
                      <a:fillRect/>
                    </a:stretch>
                  </pic:blipFill>
                  <pic:spPr>
                    <a:xfrm rot="-5400000">
                      <a:off x="0" y="0"/>
                      <a:ext cx="5939790" cy="8405495"/>
                    </a:xfrm>
                    <a:prstGeom prst="rect">
                      <a:avLst/>
                    </a:prstGeom>
                    <a:noFill/>
                    <a:ln>
                      <a:noFill/>
                    </a:ln>
                  </pic:spPr>
                </pic:pic>
              </a:graphicData>
            </a:graphic>
          </wp:inline>
        </w:drawing>
      </w:r>
    </w:p>
    <w:p w14:paraId="76B1CDBA">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939155" cy="8404225"/>
            <wp:effectExtent l="0" t="0" r="8255" b="4445"/>
            <wp:docPr id="119" name="图片 245" descr="DOC121625-1216202511315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45" descr="DOC121625-12162025113153_06"/>
                    <pic:cNvPicPr>
                      <a:picLocks noChangeAspect="1"/>
                    </pic:cNvPicPr>
                  </pic:nvPicPr>
                  <pic:blipFill>
                    <a:blip r:embed="rId51"/>
                    <a:stretch>
                      <a:fillRect/>
                    </a:stretch>
                  </pic:blipFill>
                  <pic:spPr>
                    <a:xfrm rot="-5400000">
                      <a:off x="0" y="0"/>
                      <a:ext cx="5939155" cy="8404225"/>
                    </a:xfrm>
                    <a:prstGeom prst="rect">
                      <a:avLst/>
                    </a:prstGeom>
                    <a:noFill/>
                    <a:ln>
                      <a:noFill/>
                    </a:ln>
                  </pic:spPr>
                </pic:pic>
              </a:graphicData>
            </a:graphic>
          </wp:inline>
        </w:drawing>
      </w:r>
    </w:p>
    <w:p w14:paraId="0F5E5A28">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814060" cy="8227695"/>
            <wp:effectExtent l="0" t="0" r="1905" b="7620"/>
            <wp:docPr id="120" name="图片 249" descr="DOC121625-1216202511315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49" descr="DOC121625-12162025113153_07"/>
                    <pic:cNvPicPr>
                      <a:picLocks noChangeAspect="1"/>
                    </pic:cNvPicPr>
                  </pic:nvPicPr>
                  <pic:blipFill>
                    <a:blip r:embed="rId52"/>
                    <a:stretch>
                      <a:fillRect/>
                    </a:stretch>
                  </pic:blipFill>
                  <pic:spPr>
                    <a:xfrm rot="-5400000">
                      <a:off x="0" y="0"/>
                      <a:ext cx="5814060" cy="8227695"/>
                    </a:xfrm>
                    <a:prstGeom prst="rect">
                      <a:avLst/>
                    </a:prstGeom>
                    <a:noFill/>
                    <a:ln>
                      <a:noFill/>
                    </a:ln>
                  </pic:spPr>
                </pic:pic>
              </a:graphicData>
            </a:graphic>
          </wp:inline>
        </w:drawing>
      </w:r>
    </w:p>
    <w:p w14:paraId="3948873D">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694045" cy="8057515"/>
            <wp:effectExtent l="0" t="0" r="4445" b="5715"/>
            <wp:docPr id="121" name="图片 251" descr="DOC121625-1216202511315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51" descr="DOC121625-12162025113153_08"/>
                    <pic:cNvPicPr>
                      <a:picLocks noChangeAspect="1"/>
                    </pic:cNvPicPr>
                  </pic:nvPicPr>
                  <pic:blipFill>
                    <a:blip r:embed="rId53"/>
                    <a:stretch>
                      <a:fillRect/>
                    </a:stretch>
                  </pic:blipFill>
                  <pic:spPr>
                    <a:xfrm rot="-5400000">
                      <a:off x="0" y="0"/>
                      <a:ext cx="5694045" cy="8057515"/>
                    </a:xfrm>
                    <a:prstGeom prst="rect">
                      <a:avLst/>
                    </a:prstGeom>
                    <a:noFill/>
                    <a:ln>
                      <a:noFill/>
                    </a:ln>
                  </pic:spPr>
                </pic:pic>
              </a:graphicData>
            </a:graphic>
          </wp:inline>
        </w:drawing>
      </w:r>
    </w:p>
    <w:p w14:paraId="304E058C">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728970" cy="8105775"/>
            <wp:effectExtent l="0" t="0" r="1270" b="1905"/>
            <wp:docPr id="122" name="图片 252" descr="DOC121625-1216202511315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52" descr="DOC121625-12162025113153_09"/>
                    <pic:cNvPicPr>
                      <a:picLocks noChangeAspect="1"/>
                    </pic:cNvPicPr>
                  </pic:nvPicPr>
                  <pic:blipFill>
                    <a:blip r:embed="rId54"/>
                    <a:stretch>
                      <a:fillRect/>
                    </a:stretch>
                  </pic:blipFill>
                  <pic:spPr>
                    <a:xfrm>
                      <a:off x="0" y="0"/>
                      <a:ext cx="5728970" cy="8105775"/>
                    </a:xfrm>
                    <a:prstGeom prst="rect">
                      <a:avLst/>
                    </a:prstGeom>
                    <a:noFill/>
                    <a:ln>
                      <a:noFill/>
                    </a:ln>
                  </pic:spPr>
                </pic:pic>
              </a:graphicData>
            </a:graphic>
          </wp:inline>
        </w:drawing>
      </w:r>
    </w:p>
    <w:p w14:paraId="6F8FAD10">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728970" cy="8105775"/>
            <wp:effectExtent l="0" t="0" r="1270" b="1905"/>
            <wp:docPr id="123" name="图片 253" descr="DOC121625-1216202511315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53" descr="DOC121625-12162025113153_10"/>
                    <pic:cNvPicPr>
                      <a:picLocks noChangeAspect="1"/>
                    </pic:cNvPicPr>
                  </pic:nvPicPr>
                  <pic:blipFill>
                    <a:blip r:embed="rId55"/>
                    <a:stretch>
                      <a:fillRect/>
                    </a:stretch>
                  </pic:blipFill>
                  <pic:spPr>
                    <a:xfrm>
                      <a:off x="0" y="0"/>
                      <a:ext cx="5728970" cy="8105775"/>
                    </a:xfrm>
                    <a:prstGeom prst="rect">
                      <a:avLst/>
                    </a:prstGeom>
                    <a:noFill/>
                    <a:ln>
                      <a:noFill/>
                    </a:ln>
                  </pic:spPr>
                </pic:pic>
              </a:graphicData>
            </a:graphic>
          </wp:inline>
        </w:drawing>
      </w:r>
    </w:p>
    <w:p w14:paraId="275CF6F8">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728970" cy="8105775"/>
            <wp:effectExtent l="0" t="0" r="1270" b="1905"/>
            <wp:docPr id="124" name="图片 254" descr="DOC121625-1216202511315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54" descr="DOC121625-12162025113153_11"/>
                    <pic:cNvPicPr>
                      <a:picLocks noChangeAspect="1"/>
                    </pic:cNvPicPr>
                  </pic:nvPicPr>
                  <pic:blipFill>
                    <a:blip r:embed="rId56"/>
                    <a:stretch>
                      <a:fillRect/>
                    </a:stretch>
                  </pic:blipFill>
                  <pic:spPr>
                    <a:xfrm>
                      <a:off x="0" y="0"/>
                      <a:ext cx="5728970" cy="8105775"/>
                    </a:xfrm>
                    <a:prstGeom prst="rect">
                      <a:avLst/>
                    </a:prstGeom>
                    <a:noFill/>
                    <a:ln>
                      <a:noFill/>
                    </a:ln>
                  </pic:spPr>
                </pic:pic>
              </a:graphicData>
            </a:graphic>
          </wp:inline>
        </w:drawing>
      </w:r>
    </w:p>
    <w:p w14:paraId="65DE7A0A">
      <w:pPr>
        <w:pStyle w:val="2"/>
        <w:widowControl w:val="0"/>
        <w:numPr>
          <w:ilvl w:val="0"/>
          <w:numId w:val="0"/>
        </w:numPr>
        <w:spacing w:after="120" w:line="480" w:lineRule="auto"/>
        <w:jc w:val="both"/>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13、专家组验收意见</w:t>
      </w:r>
    </w:p>
    <w:p w14:paraId="48C992A9">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pPr>
    </w:p>
    <w:p w14:paraId="66E506B2">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宋体" w:hAnsi="宋体" w:eastAsia="宋体" w:cs="宋体"/>
          <w:b/>
          <w:bCs/>
          <w:sz w:val="30"/>
          <w:szCs w:val="30"/>
          <w:lang w:val="en-US" w:eastAsia="zh-CN"/>
        </w:rPr>
        <w:drawing>
          <wp:inline distT="0" distB="0" distL="114300" distR="114300">
            <wp:extent cx="5730240" cy="7883525"/>
            <wp:effectExtent l="0" t="0" r="0" b="10795"/>
            <wp:docPr id="125" name="图片 255" descr="ccf75154fd8aee7e4e224dff5ea7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5" descr="ccf75154fd8aee7e4e224dff5ea70728"/>
                    <pic:cNvPicPr>
                      <a:picLocks noChangeAspect="1"/>
                    </pic:cNvPicPr>
                  </pic:nvPicPr>
                  <pic:blipFill>
                    <a:blip r:embed="rId57"/>
                    <a:stretch>
                      <a:fillRect/>
                    </a:stretch>
                  </pic:blipFill>
                  <pic:spPr>
                    <a:xfrm>
                      <a:off x="0" y="0"/>
                      <a:ext cx="5730240" cy="7883525"/>
                    </a:xfrm>
                    <a:prstGeom prst="rect">
                      <a:avLst/>
                    </a:prstGeom>
                    <a:noFill/>
                    <a:ln>
                      <a:noFill/>
                    </a:ln>
                  </pic:spPr>
                </pic:pic>
              </a:graphicData>
            </a:graphic>
          </wp:inline>
        </w:drawing>
      </w:r>
    </w:p>
    <w:p w14:paraId="2911BA73">
      <w:pPr>
        <w:pStyle w:val="2"/>
        <w:widowControl w:val="0"/>
        <w:numPr>
          <w:ilvl w:val="0"/>
          <w:numId w:val="0"/>
        </w:numPr>
        <w:spacing w:after="120" w:line="480" w:lineRule="auto"/>
        <w:jc w:val="both"/>
        <w:outlineLvl w:val="0"/>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14、验收签到表</w:t>
      </w:r>
    </w:p>
    <w:p w14:paraId="25072704">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pPr>
      <w:r>
        <w:rPr>
          <w:rFonts w:hint="default" w:ascii="宋体" w:hAnsi="宋体" w:eastAsia="宋体" w:cs="宋体"/>
          <w:b/>
          <w:bCs/>
          <w:sz w:val="30"/>
          <w:szCs w:val="30"/>
          <w:lang w:val="en-US" w:eastAsia="zh-CN"/>
        </w:rPr>
        <w:drawing>
          <wp:inline distT="0" distB="0" distL="114300" distR="114300">
            <wp:extent cx="5730240" cy="7883525"/>
            <wp:effectExtent l="0" t="0" r="0" b="10795"/>
            <wp:docPr id="126" name="图片 256" descr="24fd7eded5949850a35b3174f8d9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56" descr="24fd7eded5949850a35b3174f8d99265"/>
                    <pic:cNvPicPr>
                      <a:picLocks noChangeAspect="1"/>
                    </pic:cNvPicPr>
                  </pic:nvPicPr>
                  <pic:blipFill>
                    <a:blip r:embed="rId58"/>
                    <a:stretch>
                      <a:fillRect/>
                    </a:stretch>
                  </pic:blipFill>
                  <pic:spPr>
                    <a:xfrm>
                      <a:off x="0" y="0"/>
                      <a:ext cx="5730240" cy="7883525"/>
                    </a:xfrm>
                    <a:prstGeom prst="rect">
                      <a:avLst/>
                    </a:prstGeom>
                    <a:noFill/>
                    <a:ln>
                      <a:noFill/>
                    </a:ln>
                  </pic:spPr>
                </pic:pic>
              </a:graphicData>
            </a:graphic>
          </wp:inline>
        </w:drawing>
      </w:r>
    </w:p>
    <w:p w14:paraId="7FF30112">
      <w:pPr>
        <w:pStyle w:val="2"/>
        <w:widowControl w:val="0"/>
        <w:numPr>
          <w:ilvl w:val="0"/>
          <w:numId w:val="0"/>
        </w:numPr>
        <w:spacing w:after="120" w:line="480" w:lineRule="auto"/>
        <w:jc w:val="both"/>
        <w:outlineLvl w:val="0"/>
        <w:rPr>
          <w:rFonts w:hint="default" w:ascii="宋体" w:hAnsi="宋体" w:eastAsia="宋体" w:cs="宋体"/>
          <w:b/>
          <w:bCs/>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A2278B8">
      <w:pPr>
        <w:pStyle w:val="10"/>
        <w:bidi w:val="0"/>
        <w:rPr>
          <w:rFonts w:hint="eastAsia" w:ascii="宋体" w:hAnsi="宋体" w:eastAsia="宋体" w:cs="宋体"/>
          <w:lang w:eastAsia="zh-CN"/>
        </w:rPr>
      </w:pPr>
    </w:p>
    <w:tbl>
      <w:tblPr>
        <w:tblStyle w:val="36"/>
        <w:tblW w:w="0" w:type="auto"/>
        <w:jc w:val="center"/>
        <w:tblBorders>
          <w:top w:val="thinThickSmallGap" w:color="auto" w:sz="24" w:space="0"/>
          <w:left w:val="thinThickSmallGap" w:color="auto" w:sz="24" w:space="0"/>
          <w:bottom w:val="thickThinSmallGap" w:color="auto" w:sz="24" w:space="0"/>
          <w:right w:val="thickThinSmallGap" w:color="auto" w:sz="24" w:space="0"/>
          <w:insideH w:val="none" w:color="auto" w:sz="0" w:space="0"/>
          <w:insideV w:val="none" w:color="auto" w:sz="0" w:space="0"/>
        </w:tblBorders>
        <w:tblLayout w:type="autofit"/>
        <w:tblCellMar>
          <w:top w:w="0" w:type="dxa"/>
          <w:left w:w="108" w:type="dxa"/>
          <w:bottom w:w="0" w:type="dxa"/>
          <w:right w:w="108" w:type="dxa"/>
        </w:tblCellMar>
      </w:tblPr>
      <w:tblGrid>
        <w:gridCol w:w="3543"/>
        <w:gridCol w:w="3543"/>
        <w:gridCol w:w="3544"/>
        <w:gridCol w:w="3339"/>
      </w:tblGrid>
      <w:tr w14:paraId="4B101A43">
        <w:tblPrEx>
          <w:tblBorders>
            <w:top w:val="thinThickSmallGap" w:color="auto" w:sz="24" w:space="0"/>
            <w:left w:val="thinThickSmallGap" w:color="auto" w:sz="24" w:space="0"/>
            <w:bottom w:val="thickThinSmallGap" w:color="auto" w:sz="24" w:space="0"/>
            <w:right w:val="thickThinSmallGap" w:color="auto" w:sz="24" w:space="0"/>
            <w:insideH w:val="none" w:color="auto" w:sz="0" w:space="0"/>
            <w:insideV w:val="none" w:color="auto" w:sz="0" w:space="0"/>
          </w:tblBorders>
          <w:tblCellMar>
            <w:top w:w="0" w:type="dxa"/>
            <w:left w:w="108" w:type="dxa"/>
            <w:bottom w:w="0" w:type="dxa"/>
            <w:right w:w="108" w:type="dxa"/>
          </w:tblCellMar>
        </w:tblPrEx>
        <w:trPr>
          <w:trHeight w:val="3781" w:hRule="atLeast"/>
          <w:jc w:val="center"/>
        </w:trPr>
        <w:tc>
          <w:tcPr>
            <w:tcW w:w="3543" w:type="dxa"/>
            <w:tcBorders>
              <w:tl2br w:val="nil"/>
              <w:tr2bl w:val="nil"/>
            </w:tcBorders>
            <w:noWrap w:val="0"/>
            <w:vAlign w:val="center"/>
          </w:tcPr>
          <w:p w14:paraId="3D7726B5">
            <w:pPr>
              <w:pStyle w:val="10"/>
              <w:bidi w:val="0"/>
              <w:jc w:val="center"/>
              <w:rPr>
                <w:rFonts w:hint="eastAsia" w:ascii="宋体" w:hAnsi="宋体" w:eastAsia="宋体" w:cs="宋体"/>
                <w:sz w:val="18"/>
                <w:szCs w:val="18"/>
                <w:vertAlign w:val="baseline"/>
                <w:lang w:eastAsia="zh-CN"/>
              </w:rPr>
            </w:pPr>
            <w:r>
              <w:drawing>
                <wp:anchor distT="0" distB="0" distL="114300" distR="114300" simplePos="0" relativeHeight="251713536" behindDoc="0" locked="0" layoutInCell="1" allowOverlap="1">
                  <wp:simplePos x="0" y="0"/>
                  <wp:positionH relativeFrom="column">
                    <wp:posOffset>63500</wp:posOffset>
                  </wp:positionH>
                  <wp:positionV relativeFrom="paragraph">
                    <wp:posOffset>17780</wp:posOffset>
                  </wp:positionV>
                  <wp:extent cx="1751330" cy="2327275"/>
                  <wp:effectExtent l="0" t="0" r="1270" b="4445"/>
                  <wp:wrapNone/>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59"/>
                          <a:stretch>
                            <a:fillRect/>
                          </a:stretch>
                        </pic:blipFill>
                        <pic:spPr>
                          <a:xfrm>
                            <a:off x="0" y="0"/>
                            <a:ext cx="1751330" cy="2327275"/>
                          </a:xfrm>
                          <a:prstGeom prst="rect">
                            <a:avLst/>
                          </a:prstGeom>
                          <a:noFill/>
                          <a:ln>
                            <a:noFill/>
                          </a:ln>
                        </pic:spPr>
                      </pic:pic>
                    </a:graphicData>
                  </a:graphic>
                </wp:anchor>
              </w:drawing>
            </w:r>
          </w:p>
        </w:tc>
        <w:tc>
          <w:tcPr>
            <w:tcW w:w="3543" w:type="dxa"/>
            <w:tcBorders>
              <w:tl2br w:val="nil"/>
              <w:tr2bl w:val="nil"/>
            </w:tcBorders>
            <w:noWrap w:val="0"/>
            <w:vAlign w:val="center"/>
          </w:tcPr>
          <w:p w14:paraId="49BA7178">
            <w:pPr>
              <w:pStyle w:val="10"/>
              <w:bidi w:val="0"/>
              <w:jc w:val="center"/>
              <w:rPr>
                <w:rFonts w:hint="eastAsia" w:ascii="宋体" w:hAnsi="宋体" w:eastAsia="宋体" w:cs="宋体"/>
                <w:sz w:val="18"/>
                <w:szCs w:val="18"/>
                <w:vertAlign w:val="baseline"/>
                <w:lang w:eastAsia="zh-CN"/>
              </w:rPr>
            </w:pPr>
            <w:r>
              <w:drawing>
                <wp:anchor distT="0" distB="0" distL="114300" distR="114300" simplePos="0" relativeHeight="251714560" behindDoc="0" locked="0" layoutInCell="1" allowOverlap="1">
                  <wp:simplePos x="0" y="0"/>
                  <wp:positionH relativeFrom="column">
                    <wp:posOffset>72390</wp:posOffset>
                  </wp:positionH>
                  <wp:positionV relativeFrom="paragraph">
                    <wp:posOffset>29845</wp:posOffset>
                  </wp:positionV>
                  <wp:extent cx="1744345" cy="2327275"/>
                  <wp:effectExtent l="0" t="0" r="8255" b="4445"/>
                  <wp:wrapNone/>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60"/>
                          <a:stretch>
                            <a:fillRect/>
                          </a:stretch>
                        </pic:blipFill>
                        <pic:spPr>
                          <a:xfrm>
                            <a:off x="0" y="0"/>
                            <a:ext cx="1744345" cy="2327275"/>
                          </a:xfrm>
                          <a:prstGeom prst="rect">
                            <a:avLst/>
                          </a:prstGeom>
                          <a:noFill/>
                          <a:ln>
                            <a:noFill/>
                          </a:ln>
                        </pic:spPr>
                      </pic:pic>
                    </a:graphicData>
                  </a:graphic>
                </wp:anchor>
              </w:drawing>
            </w:r>
          </w:p>
        </w:tc>
        <w:tc>
          <w:tcPr>
            <w:tcW w:w="3544" w:type="dxa"/>
            <w:tcBorders>
              <w:tl2br w:val="nil"/>
              <w:tr2bl w:val="nil"/>
            </w:tcBorders>
            <w:noWrap w:val="0"/>
            <w:vAlign w:val="center"/>
          </w:tcPr>
          <w:p w14:paraId="08394D0D">
            <w:pPr>
              <w:pStyle w:val="10"/>
              <w:bidi w:val="0"/>
              <w:jc w:val="center"/>
              <w:rPr>
                <w:rFonts w:hint="eastAsia" w:ascii="宋体" w:hAnsi="宋体" w:eastAsia="宋体" w:cs="宋体"/>
                <w:sz w:val="18"/>
                <w:szCs w:val="18"/>
                <w:vertAlign w:val="baseline"/>
                <w:lang w:eastAsia="zh-CN"/>
              </w:rPr>
            </w:pPr>
            <w:r>
              <w:drawing>
                <wp:anchor distT="0" distB="0" distL="114300" distR="114300" simplePos="0" relativeHeight="251716608" behindDoc="0" locked="0" layoutInCell="1" allowOverlap="1">
                  <wp:simplePos x="0" y="0"/>
                  <wp:positionH relativeFrom="column">
                    <wp:posOffset>106045</wp:posOffset>
                  </wp:positionH>
                  <wp:positionV relativeFrom="paragraph">
                    <wp:posOffset>41910</wp:posOffset>
                  </wp:positionV>
                  <wp:extent cx="1724660" cy="2306320"/>
                  <wp:effectExtent l="0" t="0" r="12700" b="10160"/>
                  <wp:wrapNone/>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61"/>
                          <a:stretch>
                            <a:fillRect/>
                          </a:stretch>
                        </pic:blipFill>
                        <pic:spPr>
                          <a:xfrm>
                            <a:off x="0" y="0"/>
                            <a:ext cx="1724660" cy="2306320"/>
                          </a:xfrm>
                          <a:prstGeom prst="rect">
                            <a:avLst/>
                          </a:prstGeom>
                          <a:noFill/>
                          <a:ln>
                            <a:noFill/>
                          </a:ln>
                        </pic:spPr>
                      </pic:pic>
                    </a:graphicData>
                  </a:graphic>
                </wp:anchor>
              </w:drawing>
            </w:r>
          </w:p>
        </w:tc>
        <w:tc>
          <w:tcPr>
            <w:tcW w:w="3339" w:type="dxa"/>
            <w:tcBorders>
              <w:tl2br w:val="nil"/>
              <w:tr2bl w:val="nil"/>
            </w:tcBorders>
            <w:noWrap w:val="0"/>
            <w:vAlign w:val="center"/>
          </w:tcPr>
          <w:p w14:paraId="2630870A">
            <w:pPr>
              <w:pStyle w:val="10"/>
              <w:bidi w:val="0"/>
              <w:jc w:val="center"/>
              <w:rPr>
                <w:rFonts w:hint="eastAsia" w:ascii="宋体" w:hAnsi="宋体" w:eastAsia="宋体" w:cs="宋体"/>
                <w:sz w:val="18"/>
                <w:szCs w:val="18"/>
                <w:vertAlign w:val="baseline"/>
                <w:lang w:eastAsia="zh-CN"/>
              </w:rPr>
            </w:pPr>
            <w:r>
              <w:drawing>
                <wp:anchor distT="0" distB="0" distL="114300" distR="114300" simplePos="0" relativeHeight="251720704" behindDoc="0" locked="0" layoutInCell="1" allowOverlap="1">
                  <wp:simplePos x="0" y="0"/>
                  <wp:positionH relativeFrom="column">
                    <wp:posOffset>59055</wp:posOffset>
                  </wp:positionH>
                  <wp:positionV relativeFrom="paragraph">
                    <wp:posOffset>52705</wp:posOffset>
                  </wp:positionV>
                  <wp:extent cx="1722120" cy="2302510"/>
                  <wp:effectExtent l="0" t="0" r="0" b="13970"/>
                  <wp:wrapNone/>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62"/>
                          <a:stretch>
                            <a:fillRect/>
                          </a:stretch>
                        </pic:blipFill>
                        <pic:spPr>
                          <a:xfrm>
                            <a:off x="0" y="0"/>
                            <a:ext cx="1722120" cy="2302510"/>
                          </a:xfrm>
                          <a:prstGeom prst="rect">
                            <a:avLst/>
                          </a:prstGeom>
                          <a:noFill/>
                          <a:ln>
                            <a:noFill/>
                          </a:ln>
                        </pic:spPr>
                      </pic:pic>
                    </a:graphicData>
                  </a:graphic>
                </wp:anchor>
              </w:drawing>
            </w:r>
            <w:r>
              <w:drawing>
                <wp:anchor distT="0" distB="0" distL="114300" distR="114300" simplePos="0" relativeHeight="251719680" behindDoc="0" locked="0" layoutInCell="1" allowOverlap="1">
                  <wp:simplePos x="0" y="0"/>
                  <wp:positionH relativeFrom="column">
                    <wp:posOffset>4836795</wp:posOffset>
                  </wp:positionH>
                  <wp:positionV relativeFrom="paragraph">
                    <wp:posOffset>364490</wp:posOffset>
                  </wp:positionV>
                  <wp:extent cx="1455420" cy="1945640"/>
                  <wp:effectExtent l="0" t="0" r="7620" b="5080"/>
                  <wp:wrapNone/>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63"/>
                          <a:stretch>
                            <a:fillRect/>
                          </a:stretch>
                        </pic:blipFill>
                        <pic:spPr>
                          <a:xfrm>
                            <a:off x="0" y="0"/>
                            <a:ext cx="1455420" cy="1945640"/>
                          </a:xfrm>
                          <a:prstGeom prst="rect">
                            <a:avLst/>
                          </a:prstGeom>
                          <a:noFill/>
                          <a:ln>
                            <a:noFill/>
                          </a:ln>
                        </pic:spPr>
                      </pic:pic>
                    </a:graphicData>
                  </a:graphic>
                </wp:anchor>
              </w:drawing>
            </w:r>
            <w:r>
              <w:drawing>
                <wp:anchor distT="0" distB="0" distL="114300" distR="114300" simplePos="0" relativeHeight="251718656" behindDoc="0" locked="0" layoutInCell="1" allowOverlap="1">
                  <wp:simplePos x="0" y="0"/>
                  <wp:positionH relativeFrom="column">
                    <wp:posOffset>4684395</wp:posOffset>
                  </wp:positionH>
                  <wp:positionV relativeFrom="paragraph">
                    <wp:posOffset>212090</wp:posOffset>
                  </wp:positionV>
                  <wp:extent cx="1455420" cy="1945640"/>
                  <wp:effectExtent l="0" t="0" r="7620" b="5080"/>
                  <wp:wrapNone/>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63"/>
                          <a:stretch>
                            <a:fillRect/>
                          </a:stretch>
                        </pic:blipFill>
                        <pic:spPr>
                          <a:xfrm>
                            <a:off x="0" y="0"/>
                            <a:ext cx="1455420" cy="1945640"/>
                          </a:xfrm>
                          <a:prstGeom prst="rect">
                            <a:avLst/>
                          </a:prstGeom>
                          <a:noFill/>
                          <a:ln>
                            <a:noFill/>
                          </a:ln>
                        </pic:spPr>
                      </pic:pic>
                    </a:graphicData>
                  </a:graphic>
                </wp:anchor>
              </w:drawing>
            </w:r>
            <w:r>
              <w:drawing>
                <wp:anchor distT="0" distB="0" distL="114300" distR="114300" simplePos="0" relativeHeight="251717632" behindDoc="0" locked="0" layoutInCell="1" allowOverlap="1">
                  <wp:simplePos x="0" y="0"/>
                  <wp:positionH relativeFrom="column">
                    <wp:posOffset>4531995</wp:posOffset>
                  </wp:positionH>
                  <wp:positionV relativeFrom="paragraph">
                    <wp:posOffset>59690</wp:posOffset>
                  </wp:positionV>
                  <wp:extent cx="1455420" cy="1945640"/>
                  <wp:effectExtent l="0" t="0" r="7620" b="5080"/>
                  <wp:wrapNone/>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63"/>
                          <a:stretch>
                            <a:fillRect/>
                          </a:stretch>
                        </pic:blipFill>
                        <pic:spPr>
                          <a:xfrm>
                            <a:off x="0" y="0"/>
                            <a:ext cx="1455420" cy="1945640"/>
                          </a:xfrm>
                          <a:prstGeom prst="rect">
                            <a:avLst/>
                          </a:prstGeom>
                          <a:noFill/>
                          <a:ln>
                            <a:noFill/>
                          </a:ln>
                        </pic:spPr>
                      </pic:pic>
                    </a:graphicData>
                  </a:graphic>
                </wp:anchor>
              </w:drawing>
            </w:r>
          </w:p>
        </w:tc>
      </w:tr>
      <w:tr w14:paraId="387AAA83">
        <w:tblPrEx>
          <w:tblBorders>
            <w:top w:val="thinThickSmallGap" w:color="auto" w:sz="24" w:space="0"/>
            <w:left w:val="thinThickSmallGap" w:color="auto" w:sz="24" w:space="0"/>
            <w:bottom w:val="thickThinSmallGap" w:color="auto" w:sz="24" w:space="0"/>
            <w:right w:val="thickThinSmallGap" w:color="auto" w:sz="24" w:space="0"/>
            <w:insideH w:val="none" w:color="auto" w:sz="0" w:space="0"/>
            <w:insideV w:val="none" w:color="auto" w:sz="0" w:space="0"/>
          </w:tblBorders>
          <w:tblCellMar>
            <w:top w:w="0" w:type="dxa"/>
            <w:left w:w="108" w:type="dxa"/>
            <w:bottom w:w="0" w:type="dxa"/>
            <w:right w:w="108" w:type="dxa"/>
          </w:tblCellMar>
        </w:tblPrEx>
        <w:trPr>
          <w:jc w:val="center"/>
        </w:trPr>
        <w:tc>
          <w:tcPr>
            <w:tcW w:w="3543" w:type="dxa"/>
            <w:tcBorders>
              <w:tl2br w:val="nil"/>
              <w:tr2bl w:val="nil"/>
            </w:tcBorders>
            <w:noWrap w:val="0"/>
            <w:vAlign w:val="center"/>
          </w:tcPr>
          <w:p w14:paraId="7D3DFAA3">
            <w:pPr>
              <w:pStyle w:val="10"/>
              <w:bidi w:val="0"/>
              <w:jc w:val="center"/>
              <w:rPr>
                <w:rFonts w:hint="default" w:ascii="宋体" w:hAnsi="宋体" w:eastAsia="宋体" w:cs="宋体"/>
                <w:color w:val="000000"/>
                <w:sz w:val="18"/>
                <w:szCs w:val="18"/>
                <w:vertAlign w:val="baseline"/>
                <w:lang w:val="en-US" w:eastAsia="zh-CN"/>
              </w:rPr>
            </w:pPr>
            <w:r>
              <w:rPr>
                <w:rFonts w:hint="eastAsia" w:cs="宋体"/>
                <w:color w:val="000000"/>
                <w:sz w:val="18"/>
                <w:szCs w:val="18"/>
                <w:vertAlign w:val="baseline"/>
                <w:lang w:val="en-US" w:eastAsia="zh-CN"/>
              </w:rPr>
              <w:t>有组织废气现场采样照片</w:t>
            </w:r>
          </w:p>
        </w:tc>
        <w:tc>
          <w:tcPr>
            <w:tcW w:w="3543" w:type="dxa"/>
            <w:tcBorders>
              <w:tl2br w:val="nil"/>
              <w:tr2bl w:val="nil"/>
            </w:tcBorders>
            <w:noWrap w:val="0"/>
            <w:vAlign w:val="center"/>
          </w:tcPr>
          <w:p w14:paraId="5465F9EA">
            <w:pPr>
              <w:pStyle w:val="10"/>
              <w:bidi w:val="0"/>
              <w:jc w:val="center"/>
              <w:rPr>
                <w:rFonts w:hint="eastAsia" w:ascii="宋体" w:hAnsi="宋体" w:eastAsia="宋体" w:cs="宋体"/>
                <w:color w:val="000000"/>
                <w:sz w:val="18"/>
                <w:szCs w:val="18"/>
                <w:vertAlign w:val="baseline"/>
                <w:lang w:eastAsia="zh-CN"/>
              </w:rPr>
            </w:pPr>
            <w:r>
              <w:rPr>
                <w:rFonts w:hint="eastAsia" w:cs="宋体"/>
                <w:color w:val="000000"/>
                <w:sz w:val="18"/>
                <w:szCs w:val="18"/>
                <w:vertAlign w:val="baseline"/>
                <w:lang w:val="en-US" w:eastAsia="zh-CN"/>
              </w:rPr>
              <w:t>有组织废气现场采样照片</w:t>
            </w:r>
          </w:p>
        </w:tc>
        <w:tc>
          <w:tcPr>
            <w:tcW w:w="3544" w:type="dxa"/>
            <w:tcBorders>
              <w:tl2br w:val="nil"/>
              <w:tr2bl w:val="nil"/>
            </w:tcBorders>
            <w:noWrap w:val="0"/>
            <w:vAlign w:val="center"/>
          </w:tcPr>
          <w:p w14:paraId="7327A647">
            <w:pPr>
              <w:pStyle w:val="10"/>
              <w:bidi w:val="0"/>
              <w:jc w:val="center"/>
              <w:rPr>
                <w:rFonts w:hint="eastAsia" w:ascii="宋体" w:hAnsi="宋体" w:eastAsia="宋体" w:cs="宋体"/>
                <w:color w:val="000000"/>
                <w:sz w:val="18"/>
                <w:szCs w:val="18"/>
                <w:vertAlign w:val="baseline"/>
                <w:lang w:eastAsia="zh-CN"/>
              </w:rPr>
            </w:pPr>
            <w:r>
              <w:rPr>
                <w:rFonts w:hint="eastAsia" w:cs="宋体"/>
                <w:color w:val="000000"/>
                <w:sz w:val="18"/>
                <w:szCs w:val="18"/>
                <w:vertAlign w:val="baseline"/>
                <w:lang w:val="en-US" w:eastAsia="zh-CN"/>
              </w:rPr>
              <w:t>有组织废气现场采样照片</w:t>
            </w:r>
          </w:p>
        </w:tc>
        <w:tc>
          <w:tcPr>
            <w:tcW w:w="3339" w:type="dxa"/>
            <w:tcBorders>
              <w:tl2br w:val="nil"/>
              <w:tr2bl w:val="nil"/>
            </w:tcBorders>
            <w:noWrap w:val="0"/>
            <w:vAlign w:val="center"/>
          </w:tcPr>
          <w:p w14:paraId="1A74E23D">
            <w:pPr>
              <w:pStyle w:val="10"/>
              <w:bidi w:val="0"/>
              <w:jc w:val="center"/>
              <w:rPr>
                <w:rFonts w:hint="eastAsia" w:ascii="宋体" w:hAnsi="宋体" w:eastAsia="宋体" w:cs="宋体"/>
                <w:color w:val="000000"/>
                <w:sz w:val="18"/>
                <w:szCs w:val="18"/>
                <w:vertAlign w:val="baseline"/>
                <w:lang w:eastAsia="zh-CN"/>
              </w:rPr>
            </w:pPr>
            <w:r>
              <w:rPr>
                <w:rFonts w:hint="eastAsia" w:cs="宋体"/>
                <w:color w:val="000000"/>
                <w:sz w:val="18"/>
                <w:szCs w:val="18"/>
                <w:vertAlign w:val="baseline"/>
                <w:lang w:val="en-US" w:eastAsia="zh-CN"/>
              </w:rPr>
              <w:t>有组织废气现场采样照片</w:t>
            </w:r>
          </w:p>
        </w:tc>
      </w:tr>
      <w:tr w14:paraId="5631A3D0">
        <w:tblPrEx>
          <w:tblBorders>
            <w:top w:val="thinThickSmallGap" w:color="auto" w:sz="24" w:space="0"/>
            <w:left w:val="thinThickSmallGap" w:color="auto" w:sz="24" w:space="0"/>
            <w:bottom w:val="thickThinSmallGap" w:color="auto" w:sz="24" w:space="0"/>
            <w:right w:val="thickThinSmallGap" w:color="auto" w:sz="24" w:space="0"/>
            <w:insideH w:val="none" w:color="auto" w:sz="0" w:space="0"/>
            <w:insideV w:val="none" w:color="auto" w:sz="0" w:space="0"/>
          </w:tblBorders>
          <w:tblCellMar>
            <w:top w:w="0" w:type="dxa"/>
            <w:left w:w="108" w:type="dxa"/>
            <w:bottom w:w="0" w:type="dxa"/>
            <w:right w:w="108" w:type="dxa"/>
          </w:tblCellMar>
        </w:tblPrEx>
        <w:trPr>
          <w:jc w:val="center"/>
        </w:trPr>
        <w:tc>
          <w:tcPr>
            <w:tcW w:w="3543" w:type="dxa"/>
            <w:tcBorders>
              <w:tl2br w:val="nil"/>
              <w:tr2bl w:val="nil"/>
            </w:tcBorders>
            <w:noWrap w:val="0"/>
            <w:vAlign w:val="center"/>
          </w:tcPr>
          <w:p w14:paraId="7C943774">
            <w:pPr>
              <w:pStyle w:val="10"/>
              <w:bidi w:val="0"/>
              <w:jc w:val="center"/>
              <w:rPr>
                <w:rFonts w:hint="eastAsia" w:cs="宋体"/>
                <w:sz w:val="18"/>
                <w:szCs w:val="18"/>
                <w:vertAlign w:val="baseline"/>
                <w:lang w:val="en-US" w:eastAsia="zh-CN"/>
              </w:rPr>
            </w:pPr>
            <w:r>
              <w:drawing>
                <wp:anchor distT="0" distB="0" distL="114300" distR="114300" simplePos="0" relativeHeight="251721728" behindDoc="0" locked="0" layoutInCell="1" allowOverlap="1">
                  <wp:simplePos x="0" y="0"/>
                  <wp:positionH relativeFrom="column">
                    <wp:posOffset>247015</wp:posOffset>
                  </wp:positionH>
                  <wp:positionV relativeFrom="paragraph">
                    <wp:posOffset>69850</wp:posOffset>
                  </wp:positionV>
                  <wp:extent cx="1689735" cy="2214245"/>
                  <wp:effectExtent l="0" t="0" r="1905" b="10795"/>
                  <wp:wrapNone/>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64"/>
                          <a:stretch>
                            <a:fillRect/>
                          </a:stretch>
                        </pic:blipFill>
                        <pic:spPr>
                          <a:xfrm>
                            <a:off x="0" y="0"/>
                            <a:ext cx="1689735" cy="2214245"/>
                          </a:xfrm>
                          <a:prstGeom prst="rect">
                            <a:avLst/>
                          </a:prstGeom>
                          <a:noFill/>
                          <a:ln>
                            <a:noFill/>
                          </a:ln>
                        </pic:spPr>
                      </pic:pic>
                    </a:graphicData>
                  </a:graphic>
                </wp:anchor>
              </w:drawing>
            </w:r>
          </w:p>
        </w:tc>
        <w:tc>
          <w:tcPr>
            <w:tcW w:w="3543" w:type="dxa"/>
            <w:tcBorders>
              <w:tl2br w:val="nil"/>
              <w:tr2bl w:val="nil"/>
            </w:tcBorders>
            <w:noWrap w:val="0"/>
            <w:vAlign w:val="center"/>
          </w:tcPr>
          <w:p w14:paraId="7A7407BE">
            <w:pPr>
              <w:pStyle w:val="10"/>
              <w:bidi w:val="0"/>
              <w:jc w:val="center"/>
              <w:rPr>
                <w:rFonts w:hint="eastAsia" w:cs="宋体"/>
                <w:sz w:val="18"/>
                <w:szCs w:val="18"/>
                <w:vertAlign w:val="baseline"/>
                <w:lang w:val="en-US" w:eastAsia="zh-CN"/>
              </w:rPr>
            </w:pPr>
            <w:r>
              <w:drawing>
                <wp:anchor distT="0" distB="0" distL="114300" distR="114300" simplePos="0" relativeHeight="251728896" behindDoc="0" locked="0" layoutInCell="1" allowOverlap="1">
                  <wp:simplePos x="0" y="0"/>
                  <wp:positionH relativeFrom="column">
                    <wp:posOffset>268605</wp:posOffset>
                  </wp:positionH>
                  <wp:positionV relativeFrom="paragraph">
                    <wp:posOffset>93345</wp:posOffset>
                  </wp:positionV>
                  <wp:extent cx="1661160" cy="2203450"/>
                  <wp:effectExtent l="0" t="0" r="0" b="6350"/>
                  <wp:wrapNone/>
                  <wp:docPr id="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pic:cNvPicPr>
                            <a:picLocks noChangeAspect="1"/>
                          </pic:cNvPicPr>
                        </pic:nvPicPr>
                        <pic:blipFill>
                          <a:blip r:embed="rId65"/>
                          <a:stretch>
                            <a:fillRect/>
                          </a:stretch>
                        </pic:blipFill>
                        <pic:spPr>
                          <a:xfrm>
                            <a:off x="0" y="0"/>
                            <a:ext cx="1661160" cy="2203450"/>
                          </a:xfrm>
                          <a:prstGeom prst="rect">
                            <a:avLst/>
                          </a:prstGeom>
                          <a:noFill/>
                          <a:ln>
                            <a:noFill/>
                          </a:ln>
                        </pic:spPr>
                      </pic:pic>
                    </a:graphicData>
                  </a:graphic>
                </wp:anchor>
              </w:drawing>
            </w:r>
          </w:p>
        </w:tc>
        <w:tc>
          <w:tcPr>
            <w:tcW w:w="3544" w:type="dxa"/>
            <w:tcBorders>
              <w:tl2br w:val="nil"/>
              <w:tr2bl w:val="nil"/>
            </w:tcBorders>
            <w:noWrap w:val="0"/>
            <w:vAlign w:val="center"/>
          </w:tcPr>
          <w:p w14:paraId="598AE6B2">
            <w:pPr>
              <w:pStyle w:val="10"/>
              <w:bidi w:val="0"/>
              <w:jc w:val="center"/>
              <w:rPr>
                <w:rFonts w:hint="eastAsia" w:ascii="宋体" w:hAnsi="宋体" w:eastAsia="宋体" w:cs="宋体"/>
                <w:sz w:val="18"/>
                <w:szCs w:val="18"/>
                <w:vertAlign w:val="baseline"/>
                <w:lang w:eastAsia="zh-CN"/>
              </w:rPr>
            </w:pPr>
            <w:r>
              <w:drawing>
                <wp:anchor distT="0" distB="0" distL="114300" distR="114300" simplePos="0" relativeHeight="251729920" behindDoc="0" locked="0" layoutInCell="1" allowOverlap="1">
                  <wp:simplePos x="0" y="0"/>
                  <wp:positionH relativeFrom="column">
                    <wp:posOffset>164465</wp:posOffset>
                  </wp:positionH>
                  <wp:positionV relativeFrom="paragraph">
                    <wp:posOffset>106680</wp:posOffset>
                  </wp:positionV>
                  <wp:extent cx="1742440" cy="2313940"/>
                  <wp:effectExtent l="0" t="0" r="10160" b="2540"/>
                  <wp:wrapNone/>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66"/>
                          <a:stretch>
                            <a:fillRect/>
                          </a:stretch>
                        </pic:blipFill>
                        <pic:spPr>
                          <a:xfrm>
                            <a:off x="0" y="0"/>
                            <a:ext cx="1742440" cy="2313940"/>
                          </a:xfrm>
                          <a:prstGeom prst="rect">
                            <a:avLst/>
                          </a:prstGeom>
                          <a:noFill/>
                          <a:ln>
                            <a:noFill/>
                          </a:ln>
                        </pic:spPr>
                      </pic:pic>
                    </a:graphicData>
                  </a:graphic>
                </wp:anchor>
              </w:drawing>
            </w:r>
          </w:p>
          <w:p w14:paraId="1E6BB295">
            <w:pPr>
              <w:pStyle w:val="10"/>
              <w:bidi w:val="0"/>
              <w:jc w:val="center"/>
              <w:rPr>
                <w:rFonts w:hint="eastAsia" w:ascii="宋体" w:hAnsi="宋体" w:eastAsia="宋体" w:cs="宋体"/>
                <w:sz w:val="18"/>
                <w:szCs w:val="18"/>
                <w:vertAlign w:val="baseline"/>
                <w:lang w:eastAsia="zh-CN"/>
              </w:rPr>
            </w:pPr>
          </w:p>
          <w:p w14:paraId="1C4B671B">
            <w:pPr>
              <w:pStyle w:val="10"/>
              <w:bidi w:val="0"/>
              <w:jc w:val="center"/>
              <w:rPr>
                <w:rFonts w:hint="eastAsia" w:ascii="宋体" w:hAnsi="宋体" w:eastAsia="宋体" w:cs="宋体"/>
                <w:sz w:val="18"/>
                <w:szCs w:val="18"/>
                <w:vertAlign w:val="baseline"/>
                <w:lang w:eastAsia="zh-CN"/>
              </w:rPr>
            </w:pPr>
          </w:p>
          <w:p w14:paraId="6F0B2FE0">
            <w:pPr>
              <w:pStyle w:val="10"/>
              <w:bidi w:val="0"/>
              <w:jc w:val="center"/>
              <w:rPr>
                <w:rFonts w:hint="eastAsia" w:ascii="宋体" w:hAnsi="宋体" w:eastAsia="宋体" w:cs="宋体"/>
                <w:sz w:val="18"/>
                <w:szCs w:val="18"/>
                <w:vertAlign w:val="baseline"/>
                <w:lang w:eastAsia="zh-CN"/>
              </w:rPr>
            </w:pPr>
          </w:p>
          <w:p w14:paraId="01645C67">
            <w:pPr>
              <w:pStyle w:val="10"/>
              <w:bidi w:val="0"/>
              <w:jc w:val="center"/>
              <w:rPr>
                <w:rFonts w:hint="eastAsia" w:ascii="宋体" w:hAnsi="宋体" w:eastAsia="宋体" w:cs="宋体"/>
                <w:sz w:val="18"/>
                <w:szCs w:val="18"/>
                <w:vertAlign w:val="baseline"/>
                <w:lang w:eastAsia="zh-CN"/>
              </w:rPr>
            </w:pPr>
          </w:p>
          <w:p w14:paraId="75576AF7">
            <w:pPr>
              <w:pStyle w:val="10"/>
              <w:bidi w:val="0"/>
              <w:jc w:val="center"/>
              <w:rPr>
                <w:rFonts w:hint="eastAsia" w:ascii="宋体" w:hAnsi="宋体" w:eastAsia="宋体" w:cs="宋体"/>
                <w:sz w:val="18"/>
                <w:szCs w:val="18"/>
                <w:vertAlign w:val="baseline"/>
                <w:lang w:eastAsia="zh-CN"/>
              </w:rPr>
            </w:pPr>
          </w:p>
          <w:p w14:paraId="5BB66A18">
            <w:pPr>
              <w:pStyle w:val="10"/>
              <w:bidi w:val="0"/>
              <w:jc w:val="center"/>
              <w:rPr>
                <w:rFonts w:hint="eastAsia" w:ascii="宋体" w:hAnsi="宋体" w:eastAsia="宋体" w:cs="宋体"/>
                <w:sz w:val="18"/>
                <w:szCs w:val="18"/>
                <w:vertAlign w:val="baseline"/>
                <w:lang w:eastAsia="zh-CN"/>
              </w:rPr>
            </w:pPr>
          </w:p>
          <w:p w14:paraId="0E8F14EE">
            <w:pPr>
              <w:pStyle w:val="10"/>
              <w:bidi w:val="0"/>
              <w:jc w:val="center"/>
              <w:rPr>
                <w:rFonts w:hint="eastAsia" w:ascii="宋体" w:hAnsi="宋体" w:eastAsia="宋体" w:cs="宋体"/>
                <w:sz w:val="18"/>
                <w:szCs w:val="18"/>
                <w:vertAlign w:val="baseline"/>
                <w:lang w:eastAsia="zh-CN"/>
              </w:rPr>
            </w:pPr>
          </w:p>
          <w:p w14:paraId="56175067">
            <w:pPr>
              <w:pStyle w:val="10"/>
              <w:bidi w:val="0"/>
              <w:jc w:val="center"/>
              <w:rPr>
                <w:rFonts w:hint="eastAsia" w:ascii="宋体" w:hAnsi="宋体" w:eastAsia="宋体" w:cs="宋体"/>
                <w:sz w:val="18"/>
                <w:szCs w:val="18"/>
                <w:vertAlign w:val="baseline"/>
                <w:lang w:eastAsia="zh-CN"/>
              </w:rPr>
            </w:pPr>
          </w:p>
          <w:p w14:paraId="4806653B">
            <w:pPr>
              <w:pStyle w:val="10"/>
              <w:bidi w:val="0"/>
              <w:jc w:val="center"/>
              <w:rPr>
                <w:rFonts w:hint="eastAsia" w:ascii="宋体" w:hAnsi="宋体" w:eastAsia="宋体" w:cs="宋体"/>
                <w:sz w:val="18"/>
                <w:szCs w:val="18"/>
                <w:vertAlign w:val="baseline"/>
                <w:lang w:eastAsia="zh-CN"/>
              </w:rPr>
            </w:pPr>
          </w:p>
          <w:p w14:paraId="4853C82B">
            <w:pPr>
              <w:pStyle w:val="10"/>
              <w:bidi w:val="0"/>
              <w:jc w:val="center"/>
              <w:rPr>
                <w:rFonts w:hint="eastAsia" w:ascii="宋体" w:hAnsi="宋体" w:eastAsia="宋体" w:cs="宋体"/>
                <w:sz w:val="18"/>
                <w:szCs w:val="18"/>
                <w:vertAlign w:val="baseline"/>
                <w:lang w:eastAsia="zh-CN"/>
              </w:rPr>
            </w:pPr>
          </w:p>
          <w:p w14:paraId="269EAA38">
            <w:pPr>
              <w:pStyle w:val="10"/>
              <w:bidi w:val="0"/>
              <w:jc w:val="center"/>
              <w:rPr>
                <w:rFonts w:hint="eastAsia" w:ascii="宋体" w:hAnsi="宋体" w:eastAsia="宋体" w:cs="宋体"/>
                <w:sz w:val="18"/>
                <w:szCs w:val="18"/>
                <w:vertAlign w:val="baseline"/>
                <w:lang w:eastAsia="zh-CN"/>
              </w:rPr>
            </w:pPr>
          </w:p>
        </w:tc>
        <w:tc>
          <w:tcPr>
            <w:tcW w:w="3339" w:type="dxa"/>
            <w:tcBorders>
              <w:tl2br w:val="nil"/>
              <w:tr2bl w:val="nil"/>
            </w:tcBorders>
            <w:noWrap w:val="0"/>
            <w:vAlign w:val="center"/>
          </w:tcPr>
          <w:p w14:paraId="13260942">
            <w:pPr>
              <w:pStyle w:val="10"/>
              <w:bidi w:val="0"/>
              <w:jc w:val="center"/>
              <w:rPr>
                <w:rFonts w:hint="eastAsia" w:ascii="宋体" w:hAnsi="宋体" w:eastAsia="宋体" w:cs="宋体"/>
                <w:sz w:val="18"/>
                <w:szCs w:val="18"/>
                <w:vertAlign w:val="baseline"/>
                <w:lang w:eastAsia="zh-CN"/>
              </w:rPr>
            </w:pPr>
            <w:r>
              <w:drawing>
                <wp:anchor distT="0" distB="0" distL="114300" distR="114300" simplePos="0" relativeHeight="251715584" behindDoc="0" locked="0" layoutInCell="1" allowOverlap="1">
                  <wp:simplePos x="0" y="0"/>
                  <wp:positionH relativeFrom="column">
                    <wp:posOffset>88900</wp:posOffset>
                  </wp:positionH>
                  <wp:positionV relativeFrom="paragraph">
                    <wp:posOffset>62230</wp:posOffset>
                  </wp:positionV>
                  <wp:extent cx="1717675" cy="2290445"/>
                  <wp:effectExtent l="0" t="0" r="4445" b="10795"/>
                  <wp:wrapNone/>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67"/>
                          <a:stretch>
                            <a:fillRect/>
                          </a:stretch>
                        </pic:blipFill>
                        <pic:spPr>
                          <a:xfrm>
                            <a:off x="0" y="0"/>
                            <a:ext cx="1717675" cy="2290445"/>
                          </a:xfrm>
                          <a:prstGeom prst="rect">
                            <a:avLst/>
                          </a:prstGeom>
                          <a:noFill/>
                          <a:ln>
                            <a:noFill/>
                          </a:ln>
                        </pic:spPr>
                      </pic:pic>
                    </a:graphicData>
                  </a:graphic>
                </wp:anchor>
              </w:drawing>
            </w:r>
          </w:p>
        </w:tc>
      </w:tr>
      <w:tr w14:paraId="6CDEC549">
        <w:tblPrEx>
          <w:tblBorders>
            <w:top w:val="thinThickSmallGap" w:color="auto" w:sz="24" w:space="0"/>
            <w:left w:val="thinThickSmallGap" w:color="auto" w:sz="24" w:space="0"/>
            <w:bottom w:val="thickThinSmallGap" w:color="auto" w:sz="24" w:space="0"/>
            <w:right w:val="thickThinSmallGap" w:color="auto" w:sz="2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3543" w:type="dxa"/>
            <w:tcBorders>
              <w:tl2br w:val="nil"/>
              <w:tr2bl w:val="nil"/>
            </w:tcBorders>
            <w:noWrap w:val="0"/>
            <w:vAlign w:val="center"/>
          </w:tcPr>
          <w:p w14:paraId="6F2A3D3D">
            <w:pPr>
              <w:pStyle w:val="10"/>
              <w:bidi w:val="0"/>
              <w:jc w:val="center"/>
              <w:rPr>
                <w:rFonts w:hint="default" w:cs="宋体"/>
                <w:color w:val="000000"/>
                <w:sz w:val="18"/>
                <w:szCs w:val="18"/>
                <w:vertAlign w:val="baseline"/>
                <w:lang w:val="en-US" w:eastAsia="zh-CN"/>
              </w:rPr>
            </w:pPr>
            <w:r>
              <w:rPr>
                <w:rFonts w:hint="eastAsia" w:cs="宋体"/>
                <w:color w:val="000000"/>
                <w:sz w:val="18"/>
                <w:szCs w:val="18"/>
                <w:vertAlign w:val="baseline"/>
                <w:lang w:val="en-US" w:eastAsia="zh-CN"/>
              </w:rPr>
              <w:t>无组织废气现场采样照片</w:t>
            </w:r>
          </w:p>
        </w:tc>
        <w:tc>
          <w:tcPr>
            <w:tcW w:w="3543" w:type="dxa"/>
            <w:tcBorders>
              <w:tl2br w:val="nil"/>
              <w:tr2bl w:val="nil"/>
            </w:tcBorders>
            <w:noWrap w:val="0"/>
            <w:vAlign w:val="center"/>
          </w:tcPr>
          <w:p w14:paraId="20B2E21C">
            <w:pPr>
              <w:pStyle w:val="10"/>
              <w:bidi w:val="0"/>
              <w:jc w:val="center"/>
              <w:rPr>
                <w:rFonts w:hint="eastAsia" w:cs="宋体"/>
                <w:color w:val="000000"/>
                <w:sz w:val="18"/>
                <w:szCs w:val="18"/>
                <w:vertAlign w:val="baseline"/>
                <w:lang w:val="en-US" w:eastAsia="zh-CN"/>
              </w:rPr>
            </w:pPr>
            <w:r>
              <w:rPr>
                <w:rFonts w:hint="eastAsia" w:cs="宋体"/>
                <w:color w:val="000000"/>
                <w:sz w:val="18"/>
                <w:szCs w:val="18"/>
                <w:vertAlign w:val="baseline"/>
                <w:lang w:val="en-US" w:eastAsia="zh-CN"/>
              </w:rPr>
              <w:t>无组织废气现场采样照片</w:t>
            </w:r>
          </w:p>
        </w:tc>
        <w:tc>
          <w:tcPr>
            <w:tcW w:w="3544" w:type="dxa"/>
            <w:tcBorders>
              <w:tl2br w:val="nil"/>
              <w:tr2bl w:val="nil"/>
            </w:tcBorders>
            <w:noWrap w:val="0"/>
            <w:vAlign w:val="center"/>
          </w:tcPr>
          <w:p w14:paraId="764CEDE0">
            <w:pPr>
              <w:pStyle w:val="10"/>
              <w:bidi w:val="0"/>
              <w:jc w:val="center"/>
              <w:rPr>
                <w:rFonts w:hint="eastAsia" w:ascii="宋体" w:hAnsi="宋体" w:eastAsia="宋体" w:cs="宋体"/>
                <w:color w:val="000000"/>
                <w:sz w:val="18"/>
                <w:szCs w:val="18"/>
                <w:vertAlign w:val="baseline"/>
                <w:lang w:eastAsia="zh-CN"/>
              </w:rPr>
            </w:pPr>
            <w:r>
              <w:rPr>
                <w:rFonts w:hint="eastAsia" w:cs="宋体"/>
                <w:color w:val="000000"/>
                <w:sz w:val="18"/>
                <w:szCs w:val="18"/>
                <w:vertAlign w:val="baseline"/>
                <w:lang w:val="en-US" w:eastAsia="zh-CN"/>
              </w:rPr>
              <w:t>噪声现场监测照片</w:t>
            </w:r>
          </w:p>
        </w:tc>
        <w:tc>
          <w:tcPr>
            <w:tcW w:w="3339" w:type="dxa"/>
            <w:tcBorders>
              <w:tl2br w:val="nil"/>
              <w:tr2bl w:val="nil"/>
            </w:tcBorders>
            <w:noWrap w:val="0"/>
            <w:vAlign w:val="center"/>
          </w:tcPr>
          <w:p w14:paraId="600BECB4">
            <w:pPr>
              <w:pStyle w:val="10"/>
              <w:bidi w:val="0"/>
              <w:jc w:val="center"/>
              <w:rPr>
                <w:rFonts w:hint="eastAsia" w:ascii="宋体" w:hAnsi="宋体" w:eastAsia="宋体" w:cs="宋体"/>
                <w:color w:val="000000"/>
                <w:sz w:val="18"/>
                <w:szCs w:val="18"/>
                <w:vertAlign w:val="baseline"/>
                <w:lang w:eastAsia="zh-CN"/>
              </w:rPr>
            </w:pPr>
            <w:r>
              <w:rPr>
                <w:rFonts w:hint="eastAsia" w:cs="宋体"/>
                <w:color w:val="000000"/>
                <w:sz w:val="18"/>
                <w:szCs w:val="18"/>
                <w:vertAlign w:val="baseline"/>
                <w:lang w:val="en-US" w:eastAsia="zh-CN"/>
              </w:rPr>
              <w:t>生活污水现场监测照片</w:t>
            </w:r>
          </w:p>
        </w:tc>
      </w:tr>
    </w:tbl>
    <w:p w14:paraId="2F003E35">
      <w:pPr>
        <w:pStyle w:val="10"/>
        <w:bidi w:val="0"/>
        <w:jc w:val="center"/>
        <w:rPr>
          <w:rFonts w:hint="eastAsia" w:ascii="宋体" w:hAnsi="宋体" w:eastAsia="宋体" w:cs="宋体"/>
          <w:sz w:val="24"/>
          <w:szCs w:val="24"/>
          <w:lang w:eastAsia="zh-CN"/>
        </w:rPr>
      </w:pPr>
      <w:r>
        <w:rPr>
          <w:rFonts w:hint="eastAsia" w:ascii="宋体" w:hAnsi="宋体" w:eastAsia="宋体" w:cs="宋体"/>
          <w:b/>
          <w:bCs/>
          <w:color w:val="auto"/>
          <w:kern w:val="2"/>
          <w:sz w:val="24"/>
          <w:szCs w:val="24"/>
          <w:lang w:val="en-US" w:eastAsia="zh-CN" w:bidi="ar-SA"/>
        </w:rPr>
        <w:t>图1  现场采样照片</w:t>
      </w:r>
    </w:p>
    <w:p w14:paraId="5BA1DB6E">
      <w:pPr>
        <w:bidi w:val="0"/>
        <w:ind w:left="0" w:leftChars="0" w:firstLine="0" w:firstLineChars="0"/>
        <w:jc w:val="both"/>
        <w:rPr>
          <w:rFonts w:hint="eastAsia"/>
          <w:lang w:val="en-US" w:eastAsia="zh-CN"/>
        </w:rPr>
      </w:pPr>
      <w:r>
        <w:rPr>
          <w:rFonts w:hint="eastAsia"/>
          <w:lang w:val="en-US" w:eastAsia="zh-CN"/>
        </w:rPr>
        <w:drawing>
          <wp:anchor distT="0" distB="0" distL="114300" distR="114300" simplePos="0" relativeHeight="251727872" behindDoc="0" locked="0" layoutInCell="1" allowOverlap="1">
            <wp:simplePos x="0" y="0"/>
            <wp:positionH relativeFrom="column">
              <wp:posOffset>5419090</wp:posOffset>
            </wp:positionH>
            <wp:positionV relativeFrom="paragraph">
              <wp:posOffset>-268605</wp:posOffset>
            </wp:positionV>
            <wp:extent cx="2390140" cy="2921635"/>
            <wp:effectExtent l="0" t="0" r="4445" b="2540"/>
            <wp:wrapNone/>
            <wp:docPr id="68" name="图片 124" descr="6987e0f2488e7516721aff9de07da5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4" descr="6987e0f2488e7516721aff9de07da52e"/>
                    <pic:cNvPicPr>
                      <a:picLocks noChangeAspect="1"/>
                    </pic:cNvPicPr>
                  </pic:nvPicPr>
                  <pic:blipFill>
                    <a:blip r:embed="rId68"/>
                    <a:srcRect l="3253" t="13544" r="21307" b="13487"/>
                    <a:stretch>
                      <a:fillRect/>
                    </a:stretch>
                  </pic:blipFill>
                  <pic:spPr>
                    <a:xfrm rot="5400000">
                      <a:off x="0" y="0"/>
                      <a:ext cx="2390140" cy="2921635"/>
                    </a:xfrm>
                    <a:prstGeom prst="rect">
                      <a:avLst/>
                    </a:prstGeom>
                    <a:noFill/>
                    <a:ln>
                      <a:noFill/>
                    </a:ln>
                  </pic:spPr>
                </pic:pic>
              </a:graphicData>
            </a:graphic>
          </wp:anchor>
        </w:drawing>
      </w:r>
      <w:r>
        <w:rPr>
          <w:rFonts w:hint="eastAsia"/>
          <w:lang w:val="en-US" w:eastAsia="zh-CN"/>
        </w:rPr>
        <w:drawing>
          <wp:anchor distT="0" distB="0" distL="114300" distR="114300" simplePos="0" relativeHeight="251725824" behindDoc="0" locked="0" layoutInCell="1" allowOverlap="1">
            <wp:simplePos x="0" y="0"/>
            <wp:positionH relativeFrom="column">
              <wp:posOffset>210185</wp:posOffset>
            </wp:positionH>
            <wp:positionV relativeFrom="paragraph">
              <wp:posOffset>-37465</wp:posOffset>
            </wp:positionV>
            <wp:extent cx="3583305" cy="2436495"/>
            <wp:effectExtent l="0" t="0" r="13335" b="1905"/>
            <wp:wrapNone/>
            <wp:docPr id="66" name="图片 122" descr="8e57f39be871462488fa911e1b6239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2" descr="8e57f39be871462488fa911e1b62398d"/>
                    <pic:cNvPicPr>
                      <a:picLocks noChangeAspect="1"/>
                    </pic:cNvPicPr>
                  </pic:nvPicPr>
                  <pic:blipFill>
                    <a:blip r:embed="rId69"/>
                    <a:stretch>
                      <a:fillRect/>
                    </a:stretch>
                  </pic:blipFill>
                  <pic:spPr>
                    <a:xfrm>
                      <a:off x="0" y="0"/>
                      <a:ext cx="3583305" cy="2436495"/>
                    </a:xfrm>
                    <a:prstGeom prst="rect">
                      <a:avLst/>
                    </a:prstGeom>
                    <a:noFill/>
                    <a:ln>
                      <a:noFill/>
                    </a:ln>
                  </pic:spPr>
                </pic:pic>
              </a:graphicData>
            </a:graphic>
          </wp:anchor>
        </w:drawing>
      </w:r>
    </w:p>
    <w:p w14:paraId="5A7F2E8F">
      <w:pPr>
        <w:bidi w:val="0"/>
        <w:ind w:left="0" w:leftChars="0" w:firstLine="0" w:firstLineChars="0"/>
        <w:rPr>
          <w:rFonts w:hint="eastAsia"/>
          <w:lang w:val="en-US" w:eastAsia="zh-CN"/>
        </w:rPr>
      </w:pPr>
    </w:p>
    <w:p w14:paraId="7FE51EAC">
      <w:pPr>
        <w:bidi w:val="0"/>
        <w:ind w:left="0" w:leftChars="0" w:firstLine="0" w:firstLineChars="0"/>
        <w:jc w:val="center"/>
        <w:rPr>
          <w:rFonts w:hint="eastAsia"/>
          <w:lang w:val="en-US" w:eastAsia="zh-CN"/>
        </w:rPr>
      </w:pPr>
    </w:p>
    <w:p w14:paraId="0EA0F2A2">
      <w:pPr>
        <w:pStyle w:val="10"/>
        <w:bidi w:val="0"/>
        <w:rPr>
          <w:rFonts w:hint="eastAsia" w:ascii="宋体" w:hAnsi="宋体" w:eastAsia="宋体" w:cs="宋体"/>
          <w:lang w:eastAsia="zh-CN"/>
        </w:rPr>
      </w:pPr>
    </w:p>
    <w:p w14:paraId="1FA44C10">
      <w:pPr>
        <w:pStyle w:val="10"/>
        <w:bidi w:val="0"/>
        <w:rPr>
          <w:rFonts w:hint="eastAsia" w:ascii="宋体" w:hAnsi="宋体" w:eastAsia="宋体" w:cs="宋体"/>
          <w:lang w:eastAsia="zh-CN"/>
        </w:rPr>
      </w:pPr>
    </w:p>
    <w:p w14:paraId="76F74031">
      <w:pPr>
        <w:pStyle w:val="10"/>
        <w:bidi w:val="0"/>
        <w:rPr>
          <w:rFonts w:hint="eastAsia" w:ascii="宋体" w:hAnsi="宋体" w:eastAsia="宋体" w:cs="宋体"/>
          <w:lang w:eastAsia="zh-CN"/>
        </w:rPr>
      </w:pPr>
    </w:p>
    <w:p w14:paraId="4D284324">
      <w:pPr>
        <w:pStyle w:val="10"/>
        <w:bidi w:val="0"/>
        <w:rPr>
          <w:rFonts w:hint="eastAsia" w:ascii="宋体" w:hAnsi="宋体" w:eastAsia="宋体" w:cs="宋体"/>
          <w:lang w:eastAsia="zh-CN"/>
        </w:rPr>
      </w:pPr>
    </w:p>
    <w:p w14:paraId="32493EED">
      <w:pPr>
        <w:pStyle w:val="10"/>
        <w:bidi w:val="0"/>
        <w:rPr>
          <w:rFonts w:hint="eastAsia" w:ascii="宋体" w:hAnsi="宋体" w:eastAsia="宋体" w:cs="宋体"/>
          <w:lang w:eastAsia="zh-CN"/>
        </w:rPr>
      </w:pPr>
    </w:p>
    <w:p w14:paraId="75717291">
      <w:pPr>
        <w:pStyle w:val="10"/>
        <w:bidi w:val="0"/>
        <w:rPr>
          <w:rFonts w:hint="eastAsia" w:ascii="宋体" w:hAnsi="宋体" w:eastAsia="宋体" w:cs="宋体"/>
          <w:lang w:eastAsia="zh-CN"/>
        </w:rPr>
      </w:pPr>
    </w:p>
    <w:p w14:paraId="11395B80">
      <w:pPr>
        <w:pStyle w:val="10"/>
        <w:bidi w:val="0"/>
        <w:rPr>
          <w:rFonts w:hint="eastAsia" w:ascii="宋体" w:hAnsi="宋体" w:eastAsia="宋体" w:cs="宋体"/>
          <w:lang w:eastAsia="zh-CN"/>
        </w:rPr>
      </w:pPr>
    </w:p>
    <w:p w14:paraId="71CF338B">
      <w:pPr>
        <w:pStyle w:val="10"/>
        <w:bidi w:val="0"/>
        <w:rPr>
          <w:rFonts w:hint="eastAsia" w:ascii="宋体" w:hAnsi="宋体" w:eastAsia="宋体" w:cs="宋体"/>
          <w:lang w:eastAsia="zh-CN"/>
        </w:rPr>
      </w:pPr>
    </w:p>
    <w:p w14:paraId="550FC440">
      <w:pPr>
        <w:pStyle w:val="10"/>
        <w:bidi w:val="0"/>
        <w:rPr>
          <w:rFonts w:hint="eastAsia" w:ascii="宋体" w:hAnsi="宋体" w:eastAsia="宋体" w:cs="宋体"/>
          <w:lang w:eastAsia="zh-CN"/>
        </w:rPr>
      </w:pPr>
      <w:r>
        <w:rPr>
          <w:sz w:val="24"/>
        </w:rPr>
        <mc:AlternateContent>
          <mc:Choice Requires="wps">
            <w:drawing>
              <wp:anchor distT="0" distB="0" distL="114300" distR="114300" simplePos="0" relativeHeight="251723776" behindDoc="0" locked="0" layoutInCell="1" allowOverlap="1">
                <wp:simplePos x="0" y="0"/>
                <wp:positionH relativeFrom="column">
                  <wp:posOffset>5837555</wp:posOffset>
                </wp:positionH>
                <wp:positionV relativeFrom="paragraph">
                  <wp:posOffset>196850</wp:posOffset>
                </wp:positionV>
                <wp:extent cx="1763395" cy="368300"/>
                <wp:effectExtent l="0" t="0" r="0" b="0"/>
                <wp:wrapNone/>
                <wp:docPr id="64" name="文本框 119"/>
                <wp:cNvGraphicFramePr/>
                <a:graphic xmlns:a="http://schemas.openxmlformats.org/drawingml/2006/main">
                  <a:graphicData uri="http://schemas.microsoft.com/office/word/2010/wordprocessingShape">
                    <wps:wsp>
                      <wps:cNvSpPr txBox="1"/>
                      <wps:spPr>
                        <a:xfrm>
                          <a:off x="0" y="0"/>
                          <a:ext cx="1763395" cy="368300"/>
                        </a:xfrm>
                        <a:prstGeom prst="rect">
                          <a:avLst/>
                        </a:prstGeom>
                        <a:noFill/>
                        <a:ln>
                          <a:noFill/>
                        </a:ln>
                      </wps:spPr>
                      <wps:txbx>
                        <w:txbxContent>
                          <w:p w14:paraId="445862C3">
                            <w:pPr>
                              <w:ind w:left="0" w:leftChars="0" w:firstLine="0" w:firstLineChars="0"/>
                              <w:jc w:val="center"/>
                              <w:rPr>
                                <w:rFonts w:hint="default" w:eastAsia="宋体"/>
                                <w:lang w:val="en-US" w:eastAsia="zh-CN"/>
                              </w:rPr>
                            </w:pPr>
                            <w:r>
                              <w:rPr>
                                <w:rFonts w:hint="eastAsia"/>
                                <w:lang w:val="en-US" w:eastAsia="zh-CN"/>
                              </w:rPr>
                              <w:t>排气筒</w:t>
                            </w:r>
                          </w:p>
                        </w:txbxContent>
                      </wps:txbx>
                      <wps:bodyPr wrap="square" upright="1"/>
                    </wps:wsp>
                  </a:graphicData>
                </a:graphic>
              </wp:anchor>
            </w:drawing>
          </mc:Choice>
          <mc:Fallback>
            <w:pict>
              <v:shape id="文本框 119" o:spid="_x0000_s1026" o:spt="202" type="#_x0000_t202" style="position:absolute;left:0pt;margin-left:459.65pt;margin-top:15.5pt;height:29pt;width:138.85pt;z-index:251723776;mso-width-relative:page;mso-height-relative:page;" filled="f" stroked="f" coordsize="21600,21600" o:gfxdata="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2nypo9cAAAAKAQAADwAAAAAAAAABACAAAAAiAAAAZHJzL2Rvd25yZXYueG1sUEsBAhQA&#10;FAAAAAgAh07iQDW0E3i6AQAAXwMAAA4AAAAAAAAAAQAgAAAAJgEAAGRycy9lMm9Eb2MueG1sUEsF&#10;BgAAAAAGAAYAWQEAAFIFAAAAAA==&#10;">
                <v:fill on="f" focussize="0,0"/>
                <v:stroke on="f"/>
                <v:imagedata o:title=""/>
                <o:lock v:ext="edit" aspectratio="f"/>
                <v:textbox>
                  <w:txbxContent>
                    <w:p w14:paraId="445862C3">
                      <w:pPr>
                        <w:ind w:left="0" w:leftChars="0" w:firstLine="0" w:firstLineChars="0"/>
                        <w:jc w:val="center"/>
                        <w:rPr>
                          <w:rFonts w:hint="default" w:eastAsia="宋体"/>
                          <w:lang w:val="en-US" w:eastAsia="zh-CN"/>
                        </w:rPr>
                      </w:pPr>
                      <w:r>
                        <w:rPr>
                          <w:rFonts w:hint="eastAsia"/>
                          <w:lang w:val="en-US" w:eastAsia="zh-CN"/>
                        </w:rPr>
                        <w:t>排气筒</w:t>
                      </w:r>
                    </w:p>
                  </w:txbxContent>
                </v:textbox>
              </v:shape>
            </w:pict>
          </mc:Fallback>
        </mc:AlternateContent>
      </w:r>
    </w:p>
    <w:p w14:paraId="7499899C">
      <w:pPr>
        <w:pStyle w:val="10"/>
        <w:bidi w:val="0"/>
        <w:ind w:firstLine="3132" w:firstLineChars="1300"/>
        <w:rPr>
          <w:rFonts w:hint="default" w:ascii="宋体" w:hAnsi="宋体" w:eastAsia="宋体" w:cs="宋体"/>
          <w:color w:val="auto"/>
          <w:lang w:val="en-US" w:eastAsia="zh-CN"/>
        </w:rPr>
      </w:pPr>
      <w:r>
        <w:rPr>
          <w:sz w:val="24"/>
        </w:rPr>
        <mc:AlternateContent>
          <mc:Choice Requires="wps">
            <w:drawing>
              <wp:anchor distT="0" distB="0" distL="114300" distR="114300" simplePos="0" relativeHeight="251724800" behindDoc="0" locked="0" layoutInCell="1" allowOverlap="1">
                <wp:simplePos x="0" y="0"/>
                <wp:positionH relativeFrom="column">
                  <wp:posOffset>1354455</wp:posOffset>
                </wp:positionH>
                <wp:positionV relativeFrom="paragraph">
                  <wp:posOffset>33020</wp:posOffset>
                </wp:positionV>
                <wp:extent cx="945515" cy="283210"/>
                <wp:effectExtent l="0" t="0" r="0" b="0"/>
                <wp:wrapNone/>
                <wp:docPr id="65" name="文本框 120"/>
                <wp:cNvGraphicFramePr/>
                <a:graphic xmlns:a="http://schemas.openxmlformats.org/drawingml/2006/main">
                  <a:graphicData uri="http://schemas.microsoft.com/office/word/2010/wordprocessingShape">
                    <wps:wsp>
                      <wps:cNvSpPr txBox="1"/>
                      <wps:spPr>
                        <a:xfrm>
                          <a:off x="0" y="0"/>
                          <a:ext cx="945515" cy="283210"/>
                        </a:xfrm>
                        <a:prstGeom prst="rect">
                          <a:avLst/>
                        </a:prstGeom>
                        <a:noFill/>
                        <a:ln>
                          <a:noFill/>
                        </a:ln>
                      </wps:spPr>
                      <wps:txbx>
                        <w:txbxContent>
                          <w:p w14:paraId="702741CB">
                            <w:pPr>
                              <w:ind w:left="0" w:leftChars="0" w:firstLine="0" w:firstLineChars="0"/>
                              <w:jc w:val="center"/>
                              <w:rPr>
                                <w:rFonts w:hint="default" w:eastAsia="宋体"/>
                                <w:lang w:val="en-US" w:eastAsia="zh-CN"/>
                              </w:rPr>
                            </w:pPr>
                            <w:r>
                              <w:rPr>
                                <w:rFonts w:hint="eastAsia"/>
                                <w:lang w:val="en-US" w:eastAsia="zh-CN"/>
                              </w:rPr>
                              <w:t>危废库</w:t>
                            </w:r>
                          </w:p>
                        </w:txbxContent>
                      </wps:txbx>
                      <wps:bodyPr vert="horz" wrap="square" anchor="t" anchorCtr="0" upright="1"/>
                    </wps:wsp>
                  </a:graphicData>
                </a:graphic>
              </wp:anchor>
            </w:drawing>
          </mc:Choice>
          <mc:Fallback>
            <w:pict>
              <v:shape id="文本框 120" o:spid="_x0000_s1026" o:spt="202" type="#_x0000_t202" style="position:absolute;left:0pt;margin-left:106.65pt;margin-top:2.6pt;height:22.3pt;width:74.45pt;z-index:251724800;mso-width-relative:page;mso-height-relative:page;" filled="f" stroked="f" coordsize="21600,21600" o:gfxdata="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qRucp1gAAAAgBAAAPAAAAAAAAAAEAIAAAACIAAABkcnMv&#10;ZG93bnJldi54bWxQSwECFAAUAAAACACHTuJAILjX9cwBAACDAwAADgAAAAAAAAABACAAAAAlAQAA&#10;ZHJzL2Uyb0RvYy54bWxQSwUGAAAAAAYABgBZAQAAYwUAAAAA&#10;">
                <v:fill on="f" focussize="0,0"/>
                <v:stroke on="f"/>
                <v:imagedata o:title=""/>
                <o:lock v:ext="edit" aspectratio="f"/>
                <v:textbox>
                  <w:txbxContent>
                    <w:p w14:paraId="702741CB">
                      <w:pPr>
                        <w:ind w:left="0" w:leftChars="0" w:firstLine="0" w:firstLineChars="0"/>
                        <w:jc w:val="center"/>
                        <w:rPr>
                          <w:rFonts w:hint="default" w:eastAsia="宋体"/>
                          <w:lang w:val="en-US" w:eastAsia="zh-CN"/>
                        </w:rPr>
                      </w:pPr>
                      <w:r>
                        <w:rPr>
                          <w:rFonts w:hint="eastAsia"/>
                          <w:lang w:val="en-US" w:eastAsia="zh-CN"/>
                        </w:rPr>
                        <w:t>危废库</w:t>
                      </w:r>
                    </w:p>
                  </w:txbxContent>
                </v:textbox>
              </v:shape>
            </w:pict>
          </mc:Fallback>
        </mc:AlternateContent>
      </w:r>
    </w:p>
    <w:p w14:paraId="4569BE24">
      <w:pPr>
        <w:pStyle w:val="10"/>
        <w:bidi w:val="0"/>
        <w:rPr>
          <w:rFonts w:hint="eastAsia" w:ascii="宋体" w:hAnsi="宋体" w:eastAsia="宋体" w:cs="宋体"/>
          <w:lang w:eastAsia="zh-CN"/>
        </w:rPr>
      </w:pPr>
      <w:r>
        <w:rPr>
          <w:rFonts w:hint="eastAsia"/>
          <w:lang w:val="en-US" w:eastAsia="zh-CN"/>
        </w:rPr>
        <w:drawing>
          <wp:anchor distT="0" distB="0" distL="114300" distR="114300" simplePos="0" relativeHeight="251726848" behindDoc="0" locked="0" layoutInCell="1" allowOverlap="1">
            <wp:simplePos x="0" y="0"/>
            <wp:positionH relativeFrom="column">
              <wp:posOffset>211455</wp:posOffset>
            </wp:positionH>
            <wp:positionV relativeFrom="paragraph">
              <wp:posOffset>76835</wp:posOffset>
            </wp:positionV>
            <wp:extent cx="3571240" cy="2508250"/>
            <wp:effectExtent l="0" t="0" r="10160" b="6350"/>
            <wp:wrapNone/>
            <wp:docPr id="67" name="图片 123" descr="ba4d1c4543efa6609e0db2f0d9560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3" descr="ba4d1c4543efa6609e0db2f0d95607a3"/>
                    <pic:cNvPicPr>
                      <a:picLocks noChangeAspect="1"/>
                    </pic:cNvPicPr>
                  </pic:nvPicPr>
                  <pic:blipFill>
                    <a:blip r:embed="rId70"/>
                    <a:srcRect l="7809"/>
                    <a:stretch>
                      <a:fillRect/>
                    </a:stretch>
                  </pic:blipFill>
                  <pic:spPr>
                    <a:xfrm>
                      <a:off x="0" y="0"/>
                      <a:ext cx="3571240" cy="2508250"/>
                    </a:xfrm>
                    <a:prstGeom prst="rect">
                      <a:avLst/>
                    </a:prstGeom>
                    <a:noFill/>
                    <a:ln>
                      <a:noFill/>
                    </a:ln>
                  </pic:spPr>
                </pic:pic>
              </a:graphicData>
            </a:graphic>
          </wp:anchor>
        </w:drawing>
      </w:r>
    </w:p>
    <w:p w14:paraId="31439CDE">
      <w:pPr>
        <w:pStyle w:val="10"/>
        <w:bidi w:val="0"/>
        <w:rPr>
          <w:rFonts w:hint="eastAsia" w:ascii="宋体" w:hAnsi="宋体" w:eastAsia="宋体" w:cs="宋体"/>
          <w:lang w:eastAsia="zh-CN"/>
        </w:rPr>
      </w:pPr>
    </w:p>
    <w:p w14:paraId="4CE33883">
      <w:pPr>
        <w:pStyle w:val="10"/>
        <w:bidi w:val="0"/>
        <w:rPr>
          <w:rFonts w:hint="eastAsia" w:ascii="宋体" w:hAnsi="宋体" w:eastAsia="宋体" w:cs="宋体"/>
          <w:lang w:eastAsia="zh-CN"/>
        </w:rPr>
      </w:pPr>
    </w:p>
    <w:p w14:paraId="2F9158D1">
      <w:pPr>
        <w:pStyle w:val="10"/>
        <w:bidi w:val="0"/>
        <w:rPr>
          <w:rFonts w:hint="eastAsia" w:ascii="宋体" w:hAnsi="宋体" w:eastAsia="宋体" w:cs="宋体"/>
          <w:lang w:eastAsia="zh-CN"/>
        </w:rPr>
      </w:pPr>
    </w:p>
    <w:p w14:paraId="7E2343DE">
      <w:pPr>
        <w:pStyle w:val="10"/>
        <w:bidi w:val="0"/>
        <w:rPr>
          <w:rFonts w:hint="eastAsia" w:ascii="宋体" w:hAnsi="宋体" w:eastAsia="宋体" w:cs="宋体"/>
          <w:lang w:eastAsia="zh-CN"/>
        </w:rPr>
      </w:pPr>
    </w:p>
    <w:p w14:paraId="6B105642">
      <w:pPr>
        <w:pStyle w:val="10"/>
        <w:bidi w:val="0"/>
        <w:rPr>
          <w:rFonts w:hint="eastAsia" w:ascii="宋体" w:hAnsi="宋体" w:eastAsia="宋体" w:cs="宋体"/>
          <w:lang w:eastAsia="zh-CN"/>
        </w:rPr>
      </w:pPr>
    </w:p>
    <w:p w14:paraId="57BBE203">
      <w:pPr>
        <w:pStyle w:val="10"/>
        <w:bidi w:val="0"/>
        <w:rPr>
          <w:rFonts w:hint="eastAsia" w:ascii="宋体" w:hAnsi="宋体" w:eastAsia="宋体" w:cs="宋体"/>
          <w:lang w:eastAsia="zh-CN"/>
        </w:rPr>
      </w:pPr>
    </w:p>
    <w:p w14:paraId="28B4E56D">
      <w:pPr>
        <w:pStyle w:val="10"/>
        <w:bidi w:val="0"/>
        <w:rPr>
          <w:rFonts w:hint="eastAsia" w:ascii="宋体" w:hAnsi="宋体" w:eastAsia="宋体" w:cs="宋体"/>
          <w:lang w:eastAsia="zh-CN"/>
        </w:rPr>
      </w:pPr>
    </w:p>
    <w:p w14:paraId="7A5E868C">
      <w:pPr>
        <w:pStyle w:val="10"/>
        <w:bidi w:val="0"/>
        <w:rPr>
          <w:rFonts w:hint="eastAsia" w:ascii="宋体" w:hAnsi="宋体" w:eastAsia="宋体" w:cs="宋体"/>
          <w:lang w:eastAsia="zh-CN"/>
        </w:rPr>
      </w:pPr>
    </w:p>
    <w:p w14:paraId="49C69A13">
      <w:pPr>
        <w:pStyle w:val="10"/>
        <w:bidi w:val="0"/>
        <w:rPr>
          <w:rFonts w:hint="eastAsia" w:ascii="宋体" w:hAnsi="宋体" w:eastAsia="宋体" w:cs="宋体"/>
          <w:lang w:eastAsia="zh-CN"/>
        </w:rPr>
      </w:pPr>
    </w:p>
    <w:p w14:paraId="2B9C9A21">
      <w:pPr>
        <w:pStyle w:val="10"/>
        <w:bidi w:val="0"/>
        <w:rPr>
          <w:rFonts w:hint="eastAsia" w:ascii="宋体" w:hAnsi="宋体" w:eastAsia="宋体" w:cs="宋体"/>
          <w:lang w:eastAsia="zh-CN"/>
        </w:rPr>
      </w:pPr>
    </w:p>
    <w:p w14:paraId="565D206C">
      <w:pPr>
        <w:pStyle w:val="10"/>
        <w:bidi w:val="0"/>
        <w:rPr>
          <w:rFonts w:hint="eastAsia" w:ascii="宋体" w:hAnsi="宋体" w:eastAsia="宋体" w:cs="宋体"/>
          <w:lang w:eastAsia="zh-CN"/>
        </w:rPr>
      </w:pPr>
    </w:p>
    <w:p w14:paraId="3F55D0EE">
      <w:pPr>
        <w:pStyle w:val="10"/>
        <w:bidi w:val="0"/>
        <w:rPr>
          <w:rFonts w:hint="eastAsia" w:ascii="宋体" w:hAnsi="宋体" w:eastAsia="宋体" w:cs="宋体"/>
          <w:lang w:eastAsia="zh-CN"/>
        </w:rPr>
      </w:pPr>
    </w:p>
    <w:p w14:paraId="443DB945">
      <w:pPr>
        <w:pStyle w:val="10"/>
        <w:bidi w:val="0"/>
        <w:rPr>
          <w:rFonts w:hint="eastAsia" w:ascii="宋体" w:hAnsi="宋体" w:eastAsia="宋体" w:cs="宋体"/>
          <w:lang w:eastAsia="zh-CN"/>
        </w:rPr>
      </w:pPr>
      <w:r>
        <w:rPr>
          <w:sz w:val="24"/>
        </w:rPr>
        <mc:AlternateContent>
          <mc:Choice Requires="wps">
            <w:drawing>
              <wp:anchor distT="0" distB="0" distL="114300" distR="114300" simplePos="0" relativeHeight="251722752" behindDoc="0" locked="0" layoutInCell="1" allowOverlap="1">
                <wp:simplePos x="0" y="0"/>
                <wp:positionH relativeFrom="column">
                  <wp:posOffset>1330325</wp:posOffset>
                </wp:positionH>
                <wp:positionV relativeFrom="paragraph">
                  <wp:posOffset>30480</wp:posOffset>
                </wp:positionV>
                <wp:extent cx="1311910" cy="373380"/>
                <wp:effectExtent l="0" t="0" r="0" b="0"/>
                <wp:wrapNone/>
                <wp:docPr id="63" name="文本框 121"/>
                <wp:cNvGraphicFramePr/>
                <a:graphic xmlns:a="http://schemas.openxmlformats.org/drawingml/2006/main">
                  <a:graphicData uri="http://schemas.microsoft.com/office/word/2010/wordprocessingShape">
                    <wps:wsp>
                      <wps:cNvSpPr txBox="1"/>
                      <wps:spPr>
                        <a:xfrm>
                          <a:off x="0" y="0"/>
                          <a:ext cx="1311910" cy="373380"/>
                        </a:xfrm>
                        <a:prstGeom prst="rect">
                          <a:avLst/>
                        </a:prstGeom>
                        <a:noFill/>
                        <a:ln>
                          <a:noFill/>
                        </a:ln>
                      </wps:spPr>
                      <wps:txbx>
                        <w:txbxContent>
                          <w:p w14:paraId="3DF7FEDB">
                            <w:pPr>
                              <w:ind w:left="0" w:leftChars="0" w:firstLine="0" w:firstLineChars="0"/>
                              <w:jc w:val="center"/>
                              <w:rPr>
                                <w:rFonts w:hint="default" w:eastAsia="宋体"/>
                                <w:lang w:val="en-US" w:eastAsia="zh-CN"/>
                              </w:rPr>
                            </w:pPr>
                            <w:r>
                              <w:rPr>
                                <w:rFonts w:hint="eastAsia"/>
                                <w:lang w:val="en-US" w:eastAsia="zh-CN"/>
                              </w:rPr>
                              <w:t>废气处理装置</w:t>
                            </w:r>
                          </w:p>
                        </w:txbxContent>
                      </wps:txbx>
                      <wps:bodyPr vert="horz" wrap="square" anchor="t" anchorCtr="0" upright="1"/>
                    </wps:wsp>
                  </a:graphicData>
                </a:graphic>
              </wp:anchor>
            </w:drawing>
          </mc:Choice>
          <mc:Fallback>
            <w:pict>
              <v:shape id="文本框 121" o:spid="_x0000_s1026" o:spt="202" type="#_x0000_t202" style="position:absolute;left:0pt;margin-left:104.75pt;margin-top:2.4pt;height:29.4pt;width:103.3pt;z-index:251722752;mso-width-relative:page;mso-height-relative:page;" filled="f" stroked="f" coordsize="21600,21600" o:gfxdata="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VSxjydYAAAAIAQAADwAAAAAAAAABACAAAAAiAAAAZHJz&#10;L2Rvd25yZXYueG1sUEsBAhQAFAAAAAgAh07iQO3tZvXNAQAAhAMAAA4AAAAAAAAAAQAgAAAAJQEA&#10;AGRycy9lMm9Eb2MueG1sUEsFBgAAAAAGAAYAWQEAAGQFAAAAAA==&#10;">
                <v:fill on="f" focussize="0,0"/>
                <v:stroke on="f"/>
                <v:imagedata o:title=""/>
                <o:lock v:ext="edit" aspectratio="f"/>
                <v:textbox>
                  <w:txbxContent>
                    <w:p w14:paraId="3DF7FEDB">
                      <w:pPr>
                        <w:ind w:left="0" w:leftChars="0" w:firstLine="0" w:firstLineChars="0"/>
                        <w:jc w:val="center"/>
                        <w:rPr>
                          <w:rFonts w:hint="default" w:eastAsia="宋体"/>
                          <w:lang w:val="en-US" w:eastAsia="zh-CN"/>
                        </w:rPr>
                      </w:pPr>
                      <w:r>
                        <w:rPr>
                          <w:rFonts w:hint="eastAsia"/>
                          <w:lang w:val="en-US" w:eastAsia="zh-CN"/>
                        </w:rPr>
                        <w:t>废气处理装置</w:t>
                      </w:r>
                    </w:p>
                  </w:txbxContent>
                </v:textbox>
              </v:shape>
            </w:pict>
          </mc:Fallback>
        </mc:AlternateContent>
      </w:r>
    </w:p>
    <w:p w14:paraId="5064DFED">
      <w:pPr>
        <w:tabs>
          <w:tab w:val="left" w:pos="3445"/>
        </w:tabs>
        <w:bidi w:val="0"/>
        <w:jc w:val="center"/>
        <w:rPr>
          <w:rFonts w:hint="default"/>
          <w:lang w:val="en-US" w:eastAsia="zh-CN"/>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bCs/>
          <w:color w:val="auto"/>
          <w:kern w:val="2"/>
          <w:sz w:val="24"/>
          <w:szCs w:val="24"/>
          <w:lang w:val="en-US" w:eastAsia="zh-CN" w:bidi="ar-SA"/>
        </w:rPr>
        <w:t xml:space="preserve">                       图2  现场环保设施照片</w:t>
      </w:r>
    </w:p>
    <w:p w14:paraId="60736515">
      <w:pPr>
        <w:pStyle w:val="10"/>
        <w:bidi w:val="0"/>
        <w:rPr>
          <w:rFonts w:hint="eastAsia" w:ascii="宋体" w:hAnsi="宋体" w:eastAsia="宋体" w:cs="宋体"/>
        </w:rPr>
      </w:pPr>
      <w:r>
        <w:rPr>
          <w:rFonts w:hint="eastAsia" w:ascii="宋体" w:hAnsi="宋体" w:eastAsia="宋体" w:cs="宋体"/>
          <w:sz w:val="20"/>
        </w:rPr>
        <w:drawing>
          <wp:anchor distT="0" distB="0" distL="114300" distR="114300" simplePos="0" relativeHeight="251666432" behindDoc="0" locked="0" layoutInCell="1" allowOverlap="1">
            <wp:simplePos x="0" y="0"/>
            <wp:positionH relativeFrom="column">
              <wp:posOffset>7529195</wp:posOffset>
            </wp:positionH>
            <wp:positionV relativeFrom="paragraph">
              <wp:posOffset>111760</wp:posOffset>
            </wp:positionV>
            <wp:extent cx="582930" cy="531495"/>
            <wp:effectExtent l="0" t="0" r="11430" b="1905"/>
            <wp:wrapNone/>
            <wp:docPr id="8" name="图片 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02"/>
                    <pic:cNvPicPr>
                      <a:picLocks noChangeAspect="1"/>
                    </pic:cNvPicPr>
                  </pic:nvPicPr>
                  <pic:blipFill>
                    <a:blip r:embed="rId71"/>
                    <a:stretch>
                      <a:fillRect/>
                    </a:stretch>
                  </pic:blipFill>
                  <pic:spPr>
                    <a:xfrm>
                      <a:off x="0" y="0"/>
                      <a:ext cx="582930" cy="531495"/>
                    </a:xfrm>
                    <a:prstGeom prst="rect">
                      <a:avLst/>
                    </a:prstGeom>
                    <a:noFill/>
                    <a:ln>
                      <a:noFill/>
                    </a:ln>
                  </pic:spPr>
                </pic:pic>
              </a:graphicData>
            </a:graphic>
          </wp:anchor>
        </w:drawing>
      </w:r>
      <w:r>
        <w:rPr>
          <w:rFonts w:hint="eastAsia" w:ascii="宋体" w:hAnsi="宋体" w:eastAsia="宋体" w:cs="宋体"/>
          <w:sz w:val="20"/>
        </w:rPr>
        <w:drawing>
          <wp:anchor distT="0" distB="0" distL="114300" distR="114300" simplePos="0" relativeHeight="251659264" behindDoc="1" locked="0" layoutInCell="1" allowOverlap="1">
            <wp:simplePos x="0" y="0"/>
            <wp:positionH relativeFrom="column">
              <wp:posOffset>43815</wp:posOffset>
            </wp:positionH>
            <wp:positionV relativeFrom="paragraph">
              <wp:posOffset>86360</wp:posOffset>
            </wp:positionV>
            <wp:extent cx="8812530" cy="5057140"/>
            <wp:effectExtent l="47625" t="47625" r="55245" b="61595"/>
            <wp:wrapNone/>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72"/>
                    <a:srcRect l="17372" t="6795" r="17372" b="7307"/>
                    <a:stretch>
                      <a:fillRect/>
                    </a:stretch>
                  </pic:blipFill>
                  <pic:spPr>
                    <a:xfrm>
                      <a:off x="0" y="0"/>
                      <a:ext cx="8812530" cy="5057140"/>
                    </a:xfrm>
                    <a:prstGeom prst="rect">
                      <a:avLst/>
                    </a:prstGeom>
                    <a:noFill/>
                    <a:ln w="47625" cap="flat" cmpd="thickThin">
                      <a:solidFill>
                        <a:srgbClr val="000000"/>
                      </a:solidFill>
                      <a:prstDash val="solid"/>
                      <a:miter/>
                      <a:headEnd type="none" w="med" len="med"/>
                      <a:tailEnd type="none" w="med" len="med"/>
                    </a:ln>
                  </pic:spPr>
                </pic:pic>
              </a:graphicData>
            </a:graphic>
          </wp:anchor>
        </w:drawing>
      </w:r>
    </w:p>
    <w:p w14:paraId="139F4DA3">
      <w:pPr>
        <w:pStyle w:val="10"/>
        <w:bidi w:val="0"/>
        <w:rPr>
          <w:rFonts w:hint="eastAsia" w:ascii="宋体" w:hAnsi="宋体" w:eastAsia="宋体" w:cs="宋体"/>
        </w:rPr>
      </w:pPr>
    </w:p>
    <w:p w14:paraId="5F6D1EC8">
      <w:pPr>
        <w:pStyle w:val="10"/>
        <w:bidi w:val="0"/>
        <w:rPr>
          <w:rFonts w:hint="eastAsia" w:ascii="宋体" w:hAnsi="宋体" w:eastAsia="宋体" w:cs="宋体"/>
        </w:rPr>
      </w:pPr>
    </w:p>
    <w:p w14:paraId="18D6FCCD">
      <w:pPr>
        <w:pStyle w:val="10"/>
        <w:bidi w:val="0"/>
        <w:rPr>
          <w:rFonts w:hint="eastAsia" w:ascii="宋体" w:hAnsi="宋体" w:eastAsia="宋体" w:cs="宋体"/>
        </w:rPr>
      </w:pPr>
    </w:p>
    <w:p w14:paraId="4AB6F5B4">
      <w:pPr>
        <w:pStyle w:val="10"/>
        <w:bidi w:val="0"/>
        <w:rPr>
          <w:rFonts w:hint="eastAsia" w:ascii="宋体" w:hAnsi="宋体" w:eastAsia="宋体" w:cs="宋体"/>
        </w:rPr>
      </w:pPr>
      <w:r>
        <w:rPr>
          <w:rFonts w:hint="eastAsia" w:ascii="宋体" w:hAnsi="宋体" w:eastAsia="宋体" w:cs="宋体"/>
          <w:sz w:val="20"/>
        </w:rPr>
        <mc:AlternateContent>
          <mc:Choice Requires="wps">
            <w:drawing>
              <wp:anchor distT="0" distB="0" distL="114300" distR="114300" simplePos="0" relativeHeight="251665408" behindDoc="0" locked="0" layoutInCell="1" allowOverlap="1">
                <wp:simplePos x="0" y="0"/>
                <wp:positionH relativeFrom="column">
                  <wp:posOffset>2080260</wp:posOffset>
                </wp:positionH>
                <wp:positionV relativeFrom="paragraph">
                  <wp:posOffset>173355</wp:posOffset>
                </wp:positionV>
                <wp:extent cx="1564640" cy="292100"/>
                <wp:effectExtent l="4445" t="4445" r="518795" b="831215"/>
                <wp:wrapNone/>
                <wp:docPr id="7" name="椭圆形标注 6"/>
                <wp:cNvGraphicFramePr/>
                <a:graphic xmlns:a="http://schemas.openxmlformats.org/drawingml/2006/main">
                  <a:graphicData uri="http://schemas.microsoft.com/office/word/2010/wordprocessingShape">
                    <wps:wsp>
                      <wps:cNvSpPr/>
                      <wps:spPr>
                        <a:xfrm>
                          <a:off x="0" y="0"/>
                          <a:ext cx="1564640" cy="292100"/>
                        </a:xfrm>
                        <a:prstGeom prst="wedgeRectCallout">
                          <a:avLst>
                            <a:gd name="adj1" fmla="val 80764"/>
                            <a:gd name="adj2" fmla="val 324130"/>
                          </a:avLst>
                        </a:prstGeom>
                        <a:solidFill>
                          <a:srgbClr val="FFFFFF">
                            <a:alpha val="29999"/>
                          </a:srgbClr>
                        </a:solidFill>
                        <a:ln w="9525" cap="flat" cmpd="sng">
                          <a:solidFill>
                            <a:srgbClr val="000000"/>
                          </a:solidFill>
                          <a:prstDash val="solid"/>
                          <a:miter/>
                          <a:headEnd type="none" w="med" len="med"/>
                          <a:tailEnd type="none" w="med" len="med"/>
                        </a:ln>
                      </wps:spPr>
                      <wps:txbx>
                        <w:txbxContent>
                          <w:p w14:paraId="0DAC1118">
                            <w:pPr>
                              <w:jc w:val="center"/>
                              <w:rPr>
                                <w:b/>
                                <w:sz w:val="21"/>
                                <w:szCs w:val="21"/>
                              </w:rPr>
                            </w:pPr>
                            <w:r>
                              <w:rPr>
                                <w:rFonts w:hint="eastAsia"/>
                                <w:b/>
                                <w:sz w:val="21"/>
                                <w:szCs w:val="21"/>
                              </w:rPr>
                              <w:t>本项目地理位置</w:t>
                            </w:r>
                          </w:p>
                        </w:txbxContent>
                      </wps:txbx>
                      <wps:bodyPr wrap="square" upright="1"/>
                    </wps:wsp>
                  </a:graphicData>
                </a:graphic>
              </wp:anchor>
            </w:drawing>
          </mc:Choice>
          <mc:Fallback>
            <w:pict>
              <v:shape id="椭圆形标注 6" o:spid="_x0000_s1026" o:spt="61" type="#_x0000_t61" style="position:absolute;left:0pt;margin-left:163.8pt;margin-top:13.65pt;height:23pt;width:123.2pt;z-index:251665408;mso-width-relative:page;mso-height-relative:page;" fillcolor="#FFFFFF" filled="t" stroked="t" coordsize="21600,21600" o:gfxdata="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NhL1b2gAA&#10;AAkBAAAPAAAAAAAAAAEAIAAAACIAAABkcnMvZG93bnJldi54bWxQSwECFAAUAAAACACHTuJAux+A&#10;hlUCAAC/BAAADgAAAAAAAAABACAAAAApAQAAZHJzL2Uyb0RvYy54bWxQSwUGAAAAAAYABgBZAQAA&#10;8AUAAAAA&#10;" adj="28245,80812">
                <v:fill on="t" opacity="19660f" focussize="0,0"/>
                <v:stroke color="#000000" joinstyle="miter"/>
                <v:imagedata o:title=""/>
                <o:lock v:ext="edit" aspectratio="f"/>
                <v:textbox>
                  <w:txbxContent>
                    <w:p w14:paraId="0DAC1118">
                      <w:pPr>
                        <w:jc w:val="center"/>
                        <w:rPr>
                          <w:b/>
                          <w:sz w:val="21"/>
                          <w:szCs w:val="21"/>
                        </w:rPr>
                      </w:pPr>
                      <w:r>
                        <w:rPr>
                          <w:rFonts w:hint="eastAsia"/>
                          <w:b/>
                          <w:sz w:val="21"/>
                          <w:szCs w:val="21"/>
                        </w:rPr>
                        <w:t>本项目地理位置</w:t>
                      </w:r>
                    </w:p>
                  </w:txbxContent>
                </v:textbox>
              </v:shape>
            </w:pict>
          </mc:Fallback>
        </mc:AlternateContent>
      </w:r>
    </w:p>
    <w:p w14:paraId="68C0C5C7">
      <w:pPr>
        <w:pStyle w:val="10"/>
        <w:bidi w:val="0"/>
        <w:rPr>
          <w:rFonts w:hint="eastAsia" w:ascii="宋体" w:hAnsi="宋体" w:eastAsia="宋体" w:cs="宋体"/>
        </w:rPr>
      </w:pPr>
    </w:p>
    <w:p w14:paraId="7940692D">
      <w:pPr>
        <w:pStyle w:val="10"/>
        <w:bidi w:val="0"/>
        <w:rPr>
          <w:rFonts w:hint="eastAsia" w:ascii="宋体" w:hAnsi="宋体" w:eastAsia="宋体" w:cs="宋体"/>
        </w:rPr>
      </w:pPr>
    </w:p>
    <w:p w14:paraId="77325D03">
      <w:pPr>
        <w:pStyle w:val="10"/>
        <w:bidi w:val="0"/>
        <w:rPr>
          <w:rFonts w:hint="eastAsia" w:ascii="宋体" w:hAnsi="宋体" w:eastAsia="宋体" w:cs="宋体"/>
        </w:rPr>
      </w:pPr>
    </w:p>
    <w:p w14:paraId="1AA108A8">
      <w:pPr>
        <w:pStyle w:val="10"/>
        <w:bidi w:val="0"/>
        <w:rPr>
          <w:rFonts w:hint="eastAsia" w:ascii="宋体" w:hAnsi="宋体" w:eastAsia="宋体" w:cs="宋体"/>
        </w:rPr>
      </w:pPr>
    </w:p>
    <w:p w14:paraId="372FF618">
      <w:pPr>
        <w:pStyle w:val="10"/>
        <w:bidi w:val="0"/>
        <w:rPr>
          <w:rFonts w:hint="eastAsia" w:ascii="宋体" w:hAnsi="宋体" w:eastAsia="宋体" w:cs="宋体"/>
        </w:rPr>
      </w:pPr>
    </w:p>
    <w:p w14:paraId="3F36AB4D">
      <w:pPr>
        <w:pStyle w:val="10"/>
        <w:bidi w:val="0"/>
        <w:rPr>
          <w:rFonts w:hint="eastAsia" w:ascii="宋体" w:hAnsi="宋体" w:eastAsia="宋体" w:cs="宋体"/>
        </w:rPr>
      </w:pPr>
      <w:r>
        <w:rPr>
          <w:rFonts w:hint="eastAsia" w:ascii="宋体" w:hAnsi="宋体" w:eastAsia="宋体" w:cs="宋体"/>
          <w:sz w:val="20"/>
        </w:rPr>
        <mc:AlternateContent>
          <mc:Choice Requires="wps">
            <w:drawing>
              <wp:anchor distT="0" distB="0" distL="114300" distR="114300" simplePos="0" relativeHeight="251664384" behindDoc="0" locked="0" layoutInCell="1" allowOverlap="1">
                <wp:simplePos x="0" y="0"/>
                <wp:positionH relativeFrom="column">
                  <wp:posOffset>4113530</wp:posOffset>
                </wp:positionH>
                <wp:positionV relativeFrom="paragraph">
                  <wp:posOffset>60325</wp:posOffset>
                </wp:positionV>
                <wp:extent cx="142240" cy="103505"/>
                <wp:effectExtent l="24130" t="15875" r="31750" b="17780"/>
                <wp:wrapNone/>
                <wp:docPr id="6" name="五角星 5"/>
                <wp:cNvGraphicFramePr/>
                <a:graphic xmlns:a="http://schemas.openxmlformats.org/drawingml/2006/main">
                  <a:graphicData uri="http://schemas.microsoft.com/office/word/2010/wordprocessingShape">
                    <wps:wsp>
                      <wps:cNvSpPr/>
                      <wps:spPr>
                        <a:xfrm>
                          <a:off x="0" y="0"/>
                          <a:ext cx="142240" cy="103505"/>
                        </a:xfrm>
                        <a:custGeom>
                          <a:avLst/>
                          <a:gdLst/>
                          <a:ahLst/>
                          <a:cxnLst>
                            <a:cxn ang="16187392">
                              <a:pos x="95" y="0"/>
                            </a:cxn>
                            <a:cxn ang="10747904">
                              <a:pos x="0" y="67"/>
                            </a:cxn>
                            <a:cxn ang="5373952">
                              <a:pos x="36" y="177"/>
                            </a:cxn>
                            <a:cxn ang="5373952">
                              <a:pos x="154" y="177"/>
                            </a:cxn>
                            <a:cxn ang="0">
                              <a:pos x="190" y="67"/>
                            </a:cxn>
                          </a:cxnLst>
                          <a:pathLst>
                            <a:path w="191" h="178">
                              <a:moveTo>
                                <a:pt x="0" y="67"/>
                              </a:moveTo>
                              <a:lnTo>
                                <a:pt x="72" y="67"/>
                              </a:lnTo>
                              <a:lnTo>
                                <a:pt x="95" y="0"/>
                              </a:lnTo>
                              <a:lnTo>
                                <a:pt x="118" y="67"/>
                              </a:lnTo>
                              <a:lnTo>
                                <a:pt x="190" y="67"/>
                              </a:lnTo>
                              <a:lnTo>
                                <a:pt x="131" y="110"/>
                              </a:lnTo>
                              <a:lnTo>
                                <a:pt x="154" y="177"/>
                              </a:lnTo>
                              <a:lnTo>
                                <a:pt x="95" y="135"/>
                              </a:lnTo>
                              <a:lnTo>
                                <a:pt x="36" y="177"/>
                              </a:lnTo>
                              <a:lnTo>
                                <a:pt x="59" y="110"/>
                              </a:lnTo>
                              <a:close/>
                            </a:path>
                          </a:pathLst>
                        </a:custGeom>
                        <a:noFill/>
                        <a:ln w="12700" cap="flat" cmpd="sng">
                          <a:solidFill>
                            <a:srgbClr val="FF0000"/>
                          </a:solidFill>
                          <a:prstDash val="solid"/>
                          <a:miter/>
                          <a:headEnd type="none" w="med" len="med"/>
                          <a:tailEnd type="none" w="med" len="med"/>
                        </a:ln>
                      </wps:spPr>
                      <wps:bodyPr wrap="square" upright="1"/>
                    </wps:wsp>
                  </a:graphicData>
                </a:graphic>
              </wp:anchor>
            </w:drawing>
          </mc:Choice>
          <mc:Fallback>
            <w:pict>
              <v:shape id="五角星 5" o:spid="_x0000_s1026" o:spt="100" style="position:absolute;left:0pt;margin-left:323.9pt;margin-top:4.75pt;height:8.15pt;width:11.2pt;z-index:251664384;mso-width-relative:page;mso-height-relative:page;" filled="f" stroked="t" coordsize="191,178" o:gfxdata="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FV2nWrZAAAACAEAAA8AAAAAAAAAAQAgAAAAIgAAAGRycy9kb3ducmV2Lnht&#10;bFBLAQIUABQAAAAIAIdO4kAhucvK3AIAAOkGAAAOAAAAAAAAAAEAIAAAACgBAABkcnMvZTJvRG9j&#10;LnhtbFBLBQYAAAAABgAGAFkBAAB2BgAAAAA=&#10;" path="m0,67l72,67,95,0,118,67,190,67,131,110,154,177,95,135,36,177,59,110xe">
                <v:path o:connectlocs="95,0;0,67;36,177;154,177;190,67" o:connectangles="247,164,82,82,0"/>
                <v:fill on="f" focussize="0,0"/>
                <v:stroke weight="1pt" color="#FF0000" joinstyle="miter"/>
                <v:imagedata o:title=""/>
                <o:lock v:ext="edit" aspectratio="f"/>
              </v:shape>
            </w:pict>
          </mc:Fallback>
        </mc:AlternateContent>
      </w:r>
    </w:p>
    <w:p w14:paraId="09AF6737">
      <w:pPr>
        <w:pStyle w:val="10"/>
        <w:bidi w:val="0"/>
        <w:rPr>
          <w:rFonts w:hint="eastAsia" w:ascii="宋体" w:hAnsi="宋体" w:eastAsia="宋体" w:cs="宋体"/>
        </w:rPr>
      </w:pPr>
    </w:p>
    <w:p w14:paraId="7B6044E1">
      <w:pPr>
        <w:pStyle w:val="10"/>
        <w:bidi w:val="0"/>
        <w:rPr>
          <w:rFonts w:hint="eastAsia" w:ascii="宋体" w:hAnsi="宋体" w:eastAsia="宋体" w:cs="宋体"/>
        </w:rPr>
      </w:pPr>
    </w:p>
    <w:p w14:paraId="5E3306C5">
      <w:pPr>
        <w:pStyle w:val="10"/>
        <w:bidi w:val="0"/>
        <w:rPr>
          <w:rFonts w:hint="eastAsia" w:ascii="宋体" w:hAnsi="宋体" w:eastAsia="宋体" w:cs="宋体"/>
        </w:rPr>
      </w:pPr>
    </w:p>
    <w:p w14:paraId="6F0C81FD">
      <w:pPr>
        <w:pStyle w:val="10"/>
        <w:bidi w:val="0"/>
        <w:rPr>
          <w:rFonts w:hint="eastAsia" w:ascii="宋体" w:hAnsi="宋体" w:eastAsia="宋体" w:cs="宋体"/>
        </w:rPr>
      </w:pPr>
    </w:p>
    <w:p w14:paraId="3E2B4147">
      <w:pPr>
        <w:pStyle w:val="10"/>
        <w:bidi w:val="0"/>
        <w:rPr>
          <w:rFonts w:hint="eastAsia" w:ascii="宋体" w:hAnsi="宋体" w:eastAsia="宋体" w:cs="宋体"/>
        </w:rPr>
      </w:pPr>
    </w:p>
    <w:p w14:paraId="14D1A95C">
      <w:pPr>
        <w:pStyle w:val="10"/>
        <w:bidi w:val="0"/>
        <w:rPr>
          <w:rFonts w:hint="eastAsia" w:ascii="宋体" w:hAnsi="宋体" w:eastAsia="宋体" w:cs="宋体"/>
        </w:rPr>
      </w:pPr>
    </w:p>
    <w:p w14:paraId="7705CA6E">
      <w:pPr>
        <w:pStyle w:val="10"/>
        <w:bidi w:val="0"/>
        <w:rPr>
          <w:rFonts w:hint="eastAsia" w:ascii="宋体" w:hAnsi="宋体" w:eastAsia="宋体" w:cs="宋体"/>
        </w:rPr>
      </w:pPr>
    </w:p>
    <w:p w14:paraId="50509482">
      <w:pPr>
        <w:pStyle w:val="10"/>
        <w:bidi w:val="0"/>
        <w:rPr>
          <w:rFonts w:hint="eastAsia" w:ascii="宋体" w:hAnsi="宋体" w:eastAsia="宋体" w:cs="宋体"/>
        </w:rPr>
      </w:pPr>
    </w:p>
    <w:p w14:paraId="37D9425E">
      <w:pPr>
        <w:pStyle w:val="10"/>
        <w:bidi w:val="0"/>
        <w:rPr>
          <w:rFonts w:hint="eastAsia" w:ascii="宋体" w:hAnsi="宋体" w:eastAsia="宋体" w:cs="宋体"/>
        </w:rPr>
      </w:pPr>
    </w:p>
    <w:p w14:paraId="2AA509EB">
      <w:pPr>
        <w:pStyle w:val="10"/>
        <w:bidi w:val="0"/>
        <w:rPr>
          <w:rFonts w:hint="eastAsia" w:ascii="宋体" w:hAnsi="宋体" w:eastAsia="宋体" w:cs="宋体"/>
        </w:rPr>
      </w:pPr>
    </w:p>
    <w:p w14:paraId="26EEE50A">
      <w:pPr>
        <w:pStyle w:val="10"/>
        <w:bidi w:val="0"/>
        <w:rPr>
          <w:rFonts w:hint="eastAsia" w:ascii="宋体" w:hAnsi="宋体" w:eastAsia="宋体" w:cs="宋体"/>
        </w:rPr>
      </w:pPr>
    </w:p>
    <w:p w14:paraId="5B45B78F">
      <w:pPr>
        <w:pStyle w:val="10"/>
        <w:bidi w:val="0"/>
        <w:rPr>
          <w:rFonts w:hint="eastAsia" w:ascii="宋体" w:hAnsi="宋体" w:eastAsia="宋体" w:cs="宋体"/>
        </w:rPr>
      </w:pPr>
    </w:p>
    <w:p w14:paraId="077882A7">
      <w:pPr>
        <w:pStyle w:val="10"/>
        <w:bidi w:val="0"/>
        <w:rPr>
          <w:rFonts w:hint="eastAsia" w:ascii="宋体" w:hAnsi="宋体" w:eastAsia="宋体" w:cs="宋体"/>
        </w:rPr>
      </w:pPr>
    </w:p>
    <w:p w14:paraId="2873ACC3">
      <w:pPr>
        <w:pStyle w:val="10"/>
        <w:bidi w:val="0"/>
        <w:rPr>
          <w:rFonts w:hint="eastAsia" w:ascii="宋体" w:hAnsi="宋体" w:eastAsia="宋体" w:cs="宋体"/>
        </w:rPr>
      </w:pPr>
    </w:p>
    <w:p w14:paraId="46D96136">
      <w:pPr>
        <w:pStyle w:val="10"/>
        <w:bidi w:val="0"/>
        <w:rPr>
          <w:rFonts w:hint="eastAsia" w:ascii="宋体" w:hAnsi="宋体" w:eastAsia="宋体" w:cs="宋体"/>
        </w:rPr>
      </w:pPr>
    </w:p>
    <w:p w14:paraId="4D7CEBF6">
      <w:pPr>
        <w:pStyle w:val="10"/>
        <w:bidi w:val="0"/>
        <w:rPr>
          <w:rFonts w:hint="eastAsia" w:ascii="宋体" w:hAnsi="宋体" w:eastAsia="宋体" w:cs="宋体"/>
        </w:rPr>
      </w:pPr>
    </w:p>
    <w:p w14:paraId="55678EFE">
      <w:pPr>
        <w:pStyle w:val="10"/>
        <w:bidi w:val="0"/>
        <w:jc w:val="center"/>
        <w:rPr>
          <w:rFonts w:hint="eastAsia" w:ascii="宋体" w:hAnsi="宋体" w:eastAsia="宋体" w:cs="宋体"/>
        </w:rPr>
      </w:pPr>
      <w:r>
        <w:rPr>
          <w:rFonts w:hint="eastAsia" w:ascii="宋体" w:hAnsi="宋体" w:eastAsia="宋体" w:cs="宋体"/>
          <w:b/>
          <w:bCs/>
          <w:color w:val="auto"/>
          <w:kern w:val="2"/>
          <w:sz w:val="24"/>
          <w:szCs w:val="24"/>
          <w:lang w:val="en-US" w:eastAsia="zh-CN" w:bidi="ar-SA"/>
        </w:rPr>
        <w:t>图3  项目地理位置图</w:t>
      </w:r>
    </w:p>
    <w:p w14:paraId="050BAC7C">
      <w:pPr>
        <w:tabs>
          <w:tab w:val="left" w:pos="3445"/>
        </w:tabs>
        <w:bidi w:val="0"/>
        <w:jc w:val="both"/>
        <w:rPr>
          <w:rFonts w:hint="eastAsia" w:ascii="宋体" w:hAnsi="宋体" w:eastAsia="宋体" w:cs="宋体"/>
          <w:b/>
          <w:bCs/>
          <w:color w:val="auto"/>
          <w:kern w:val="2"/>
          <w:sz w:val="24"/>
          <w:szCs w:val="24"/>
          <w:lang w:val="en-US" w:eastAsia="zh-CN" w:bidi="ar-SA"/>
        </w:rPr>
      </w:pPr>
      <w:r>
        <w:drawing>
          <wp:anchor distT="0" distB="0" distL="114300" distR="114300" simplePos="0" relativeHeight="251662336" behindDoc="1" locked="0" layoutInCell="1" allowOverlap="1">
            <wp:simplePos x="0" y="0"/>
            <wp:positionH relativeFrom="column">
              <wp:posOffset>612140</wp:posOffset>
            </wp:positionH>
            <wp:positionV relativeFrom="paragraph">
              <wp:posOffset>3810</wp:posOffset>
            </wp:positionV>
            <wp:extent cx="7745730" cy="4949190"/>
            <wp:effectExtent l="0" t="0" r="11430" b="381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73"/>
                    <a:stretch>
                      <a:fillRect/>
                    </a:stretch>
                  </pic:blipFill>
                  <pic:spPr>
                    <a:xfrm>
                      <a:off x="0" y="0"/>
                      <a:ext cx="7745730" cy="4949190"/>
                    </a:xfrm>
                    <a:prstGeom prst="rect">
                      <a:avLst/>
                    </a:prstGeom>
                    <a:noFill/>
                    <a:ln>
                      <a:noFill/>
                    </a:ln>
                  </pic:spPr>
                </pic:pic>
              </a:graphicData>
            </a:graphic>
          </wp:anchor>
        </w:drawing>
      </w:r>
    </w:p>
    <w:p w14:paraId="2049707A">
      <w:pPr>
        <w:tabs>
          <w:tab w:val="left" w:pos="3445"/>
        </w:tabs>
        <w:bidi w:val="0"/>
        <w:jc w:val="center"/>
        <w:rPr>
          <w:rFonts w:hint="eastAsia" w:ascii="宋体" w:hAnsi="宋体" w:eastAsia="宋体" w:cs="宋体"/>
          <w:b/>
          <w:bCs/>
          <w:color w:val="auto"/>
          <w:kern w:val="2"/>
          <w:sz w:val="24"/>
          <w:szCs w:val="24"/>
          <w:lang w:val="en-US" w:eastAsia="zh-CN" w:bidi="ar-SA"/>
        </w:rPr>
      </w:pPr>
    </w:p>
    <w:p w14:paraId="23BC40E7">
      <w:pPr>
        <w:tabs>
          <w:tab w:val="left" w:pos="3445"/>
        </w:tabs>
        <w:bidi w:val="0"/>
        <w:jc w:val="center"/>
        <w:rPr>
          <w:rFonts w:hint="eastAsia" w:ascii="宋体" w:hAnsi="宋体" w:eastAsia="宋体" w:cs="宋体"/>
          <w:b/>
          <w:bCs/>
          <w:color w:val="auto"/>
          <w:kern w:val="2"/>
          <w:sz w:val="24"/>
          <w:szCs w:val="24"/>
          <w:lang w:val="en-US" w:eastAsia="zh-CN" w:bidi="ar-SA"/>
        </w:rPr>
      </w:pPr>
    </w:p>
    <w:p w14:paraId="356D0330">
      <w:pPr>
        <w:tabs>
          <w:tab w:val="left" w:pos="3445"/>
        </w:tabs>
        <w:bidi w:val="0"/>
        <w:jc w:val="center"/>
        <w:rPr>
          <w:rFonts w:hint="eastAsia" w:ascii="宋体" w:hAnsi="宋体" w:eastAsia="宋体" w:cs="宋体"/>
          <w:b/>
          <w:bCs/>
          <w:color w:val="auto"/>
          <w:kern w:val="2"/>
          <w:sz w:val="24"/>
          <w:szCs w:val="24"/>
          <w:lang w:val="en-US" w:eastAsia="zh-CN" w:bidi="ar-SA"/>
        </w:rPr>
      </w:pPr>
    </w:p>
    <w:p w14:paraId="0864BC28">
      <w:pPr>
        <w:tabs>
          <w:tab w:val="left" w:pos="3445"/>
        </w:tabs>
        <w:bidi w:val="0"/>
        <w:jc w:val="center"/>
        <w:rPr>
          <w:rFonts w:hint="eastAsia" w:ascii="宋体" w:hAnsi="宋体" w:eastAsia="宋体" w:cs="宋体"/>
          <w:b/>
          <w:bCs/>
          <w:color w:val="auto"/>
          <w:kern w:val="2"/>
          <w:sz w:val="24"/>
          <w:szCs w:val="24"/>
          <w:lang w:val="en-US" w:eastAsia="zh-CN" w:bidi="ar-SA"/>
        </w:rPr>
      </w:pPr>
    </w:p>
    <w:p w14:paraId="7F8C6A43">
      <w:pPr>
        <w:tabs>
          <w:tab w:val="left" w:pos="3445"/>
        </w:tabs>
        <w:bidi w:val="0"/>
        <w:jc w:val="center"/>
        <w:rPr>
          <w:rFonts w:hint="eastAsia" w:ascii="宋体" w:hAnsi="宋体" w:eastAsia="宋体" w:cs="宋体"/>
          <w:b/>
          <w:bCs/>
          <w:color w:val="auto"/>
          <w:kern w:val="2"/>
          <w:sz w:val="24"/>
          <w:szCs w:val="24"/>
          <w:lang w:val="en-US" w:eastAsia="zh-CN" w:bidi="ar-SA"/>
        </w:rPr>
      </w:pPr>
    </w:p>
    <w:p w14:paraId="61C1D154">
      <w:pPr>
        <w:tabs>
          <w:tab w:val="left" w:pos="3445"/>
        </w:tabs>
        <w:bidi w:val="0"/>
        <w:jc w:val="center"/>
        <w:rPr>
          <w:rFonts w:hint="eastAsia" w:ascii="宋体" w:hAnsi="宋体" w:eastAsia="宋体" w:cs="宋体"/>
          <w:b/>
          <w:bCs/>
          <w:color w:val="auto"/>
          <w:kern w:val="2"/>
          <w:sz w:val="24"/>
          <w:szCs w:val="24"/>
          <w:lang w:val="en-US" w:eastAsia="zh-CN" w:bidi="ar-SA"/>
        </w:rPr>
      </w:pPr>
    </w:p>
    <w:p w14:paraId="4533BD7E">
      <w:pPr>
        <w:tabs>
          <w:tab w:val="left" w:pos="3445"/>
        </w:tabs>
        <w:bidi w:val="0"/>
        <w:jc w:val="center"/>
        <w:rPr>
          <w:rFonts w:hint="eastAsia" w:ascii="宋体" w:hAnsi="宋体" w:eastAsia="宋体" w:cs="宋体"/>
          <w:b/>
          <w:bCs/>
          <w:color w:val="auto"/>
          <w:kern w:val="2"/>
          <w:sz w:val="24"/>
          <w:szCs w:val="24"/>
          <w:lang w:val="en-US" w:eastAsia="zh-CN" w:bidi="ar-SA"/>
        </w:rPr>
      </w:pPr>
    </w:p>
    <w:p w14:paraId="5B2957DB">
      <w:pPr>
        <w:tabs>
          <w:tab w:val="left" w:pos="3445"/>
        </w:tabs>
        <w:bidi w:val="0"/>
        <w:jc w:val="center"/>
        <w:rPr>
          <w:rFonts w:hint="eastAsia" w:ascii="宋体" w:hAnsi="宋体" w:eastAsia="宋体" w:cs="宋体"/>
          <w:b/>
          <w:bCs/>
          <w:color w:val="auto"/>
          <w:kern w:val="2"/>
          <w:sz w:val="24"/>
          <w:szCs w:val="24"/>
          <w:lang w:val="en-US" w:eastAsia="zh-CN" w:bidi="ar-SA"/>
        </w:rPr>
      </w:pPr>
    </w:p>
    <w:p w14:paraId="5914B806">
      <w:pPr>
        <w:tabs>
          <w:tab w:val="left" w:pos="3445"/>
        </w:tabs>
        <w:bidi w:val="0"/>
        <w:jc w:val="center"/>
        <w:rPr>
          <w:rFonts w:hint="eastAsia" w:ascii="宋体" w:hAnsi="宋体" w:eastAsia="宋体" w:cs="宋体"/>
          <w:b/>
          <w:bCs/>
          <w:color w:val="auto"/>
          <w:kern w:val="2"/>
          <w:sz w:val="24"/>
          <w:szCs w:val="24"/>
          <w:lang w:val="en-US" w:eastAsia="zh-CN" w:bidi="ar-SA"/>
        </w:rPr>
      </w:pPr>
    </w:p>
    <w:p w14:paraId="2AFDA0A9">
      <w:pPr>
        <w:tabs>
          <w:tab w:val="left" w:pos="3445"/>
        </w:tabs>
        <w:bidi w:val="0"/>
        <w:jc w:val="center"/>
        <w:rPr>
          <w:rFonts w:hint="eastAsia" w:ascii="宋体" w:hAnsi="宋体" w:eastAsia="宋体" w:cs="宋体"/>
          <w:b/>
          <w:bCs/>
          <w:color w:val="auto"/>
          <w:kern w:val="2"/>
          <w:sz w:val="24"/>
          <w:szCs w:val="24"/>
          <w:lang w:val="en-US" w:eastAsia="zh-CN" w:bidi="ar-SA"/>
        </w:rPr>
      </w:pPr>
    </w:p>
    <w:p w14:paraId="45D307C8">
      <w:pPr>
        <w:tabs>
          <w:tab w:val="left" w:pos="3445"/>
        </w:tabs>
        <w:bidi w:val="0"/>
        <w:jc w:val="center"/>
        <w:rPr>
          <w:rFonts w:hint="eastAsia" w:ascii="宋体" w:hAnsi="宋体" w:eastAsia="宋体" w:cs="宋体"/>
          <w:b/>
          <w:bCs/>
          <w:color w:val="auto"/>
          <w:kern w:val="2"/>
          <w:sz w:val="24"/>
          <w:szCs w:val="24"/>
          <w:lang w:val="en-US" w:eastAsia="zh-CN" w:bidi="ar-SA"/>
        </w:rPr>
      </w:pPr>
    </w:p>
    <w:p w14:paraId="6BB2800E">
      <w:pPr>
        <w:tabs>
          <w:tab w:val="left" w:pos="3445"/>
        </w:tabs>
        <w:bidi w:val="0"/>
        <w:jc w:val="center"/>
        <w:rPr>
          <w:rFonts w:hint="eastAsia" w:ascii="宋体" w:hAnsi="宋体" w:eastAsia="宋体" w:cs="宋体"/>
          <w:b/>
          <w:bCs/>
          <w:color w:val="auto"/>
          <w:kern w:val="2"/>
          <w:sz w:val="24"/>
          <w:szCs w:val="24"/>
          <w:lang w:val="en-US" w:eastAsia="zh-CN" w:bidi="ar-SA"/>
        </w:rPr>
      </w:pPr>
    </w:p>
    <w:p w14:paraId="4C3F35D0">
      <w:pPr>
        <w:tabs>
          <w:tab w:val="left" w:pos="3445"/>
        </w:tabs>
        <w:bidi w:val="0"/>
        <w:jc w:val="center"/>
        <w:rPr>
          <w:rFonts w:hint="eastAsia" w:ascii="宋体" w:hAnsi="宋体" w:eastAsia="宋体" w:cs="宋体"/>
          <w:b/>
          <w:bCs/>
          <w:color w:val="auto"/>
          <w:kern w:val="2"/>
          <w:sz w:val="24"/>
          <w:szCs w:val="24"/>
          <w:lang w:val="en-US" w:eastAsia="zh-CN" w:bidi="ar-SA"/>
        </w:rPr>
      </w:pPr>
    </w:p>
    <w:p w14:paraId="735BD8CB">
      <w:pPr>
        <w:tabs>
          <w:tab w:val="left" w:pos="3445"/>
        </w:tabs>
        <w:bidi w:val="0"/>
        <w:jc w:val="center"/>
        <w:rPr>
          <w:rFonts w:hint="eastAsia" w:ascii="宋体" w:hAnsi="宋体" w:eastAsia="宋体" w:cs="宋体"/>
          <w:b/>
          <w:bCs/>
          <w:color w:val="auto"/>
          <w:kern w:val="2"/>
          <w:sz w:val="24"/>
          <w:szCs w:val="24"/>
          <w:lang w:val="en-US" w:eastAsia="zh-CN" w:bidi="ar-SA"/>
        </w:rPr>
      </w:pPr>
    </w:p>
    <w:p w14:paraId="68D3AF00">
      <w:pPr>
        <w:tabs>
          <w:tab w:val="left" w:pos="3445"/>
        </w:tabs>
        <w:bidi w:val="0"/>
        <w:jc w:val="center"/>
        <w:rPr>
          <w:rFonts w:hint="eastAsia" w:ascii="宋体" w:hAnsi="宋体" w:eastAsia="宋体" w:cs="宋体"/>
          <w:b/>
          <w:bCs/>
          <w:color w:val="auto"/>
          <w:kern w:val="2"/>
          <w:sz w:val="24"/>
          <w:szCs w:val="24"/>
          <w:lang w:val="en-US" w:eastAsia="zh-CN" w:bidi="ar-SA"/>
        </w:rPr>
      </w:pPr>
    </w:p>
    <w:p w14:paraId="075EE5AA">
      <w:pPr>
        <w:tabs>
          <w:tab w:val="left" w:pos="3445"/>
        </w:tabs>
        <w:bidi w:val="0"/>
        <w:jc w:val="center"/>
        <w:rPr>
          <w:rFonts w:hint="eastAsia" w:ascii="宋体" w:hAnsi="宋体" w:eastAsia="宋体" w:cs="宋体"/>
          <w:b/>
          <w:bCs/>
          <w:color w:val="auto"/>
          <w:kern w:val="2"/>
          <w:sz w:val="24"/>
          <w:szCs w:val="24"/>
          <w:lang w:val="en-US" w:eastAsia="zh-CN" w:bidi="ar-SA"/>
        </w:rPr>
      </w:pPr>
    </w:p>
    <w:p w14:paraId="70AA7D11">
      <w:pPr>
        <w:tabs>
          <w:tab w:val="left" w:pos="3445"/>
        </w:tabs>
        <w:bidi w:val="0"/>
        <w:jc w:val="center"/>
        <w:rPr>
          <w:rFonts w:hint="eastAsia" w:ascii="宋体" w:hAnsi="宋体" w:eastAsia="宋体" w:cs="宋体"/>
          <w:b/>
          <w:bCs/>
          <w:color w:val="auto"/>
          <w:kern w:val="2"/>
          <w:sz w:val="24"/>
          <w:szCs w:val="24"/>
          <w:lang w:val="en-US" w:eastAsia="zh-CN" w:bidi="ar-SA"/>
        </w:rPr>
      </w:pPr>
    </w:p>
    <w:p w14:paraId="2FF30FCB">
      <w:pPr>
        <w:tabs>
          <w:tab w:val="left" w:pos="3445"/>
        </w:tabs>
        <w:bidi w:val="0"/>
        <w:jc w:val="center"/>
        <w:rPr>
          <w:rFonts w:hint="eastAsia" w:ascii="宋体" w:hAnsi="宋体" w:eastAsia="宋体" w:cs="宋体"/>
          <w:b/>
          <w:bCs/>
          <w:color w:val="auto"/>
          <w:kern w:val="2"/>
          <w:sz w:val="24"/>
          <w:szCs w:val="24"/>
          <w:lang w:val="en-US" w:eastAsia="zh-CN" w:bidi="ar-SA"/>
        </w:rPr>
      </w:pPr>
    </w:p>
    <w:p w14:paraId="6ED86C14">
      <w:pPr>
        <w:tabs>
          <w:tab w:val="left" w:pos="3445"/>
        </w:tabs>
        <w:bidi w:val="0"/>
        <w:jc w:val="center"/>
        <w:rPr>
          <w:rFonts w:hint="eastAsia" w:ascii="宋体" w:hAnsi="宋体" w:eastAsia="宋体" w:cs="宋体"/>
          <w:b/>
          <w:bCs/>
          <w:color w:val="auto"/>
          <w:kern w:val="2"/>
          <w:sz w:val="24"/>
          <w:szCs w:val="24"/>
          <w:lang w:val="en-US" w:eastAsia="zh-CN" w:bidi="ar-SA"/>
        </w:rPr>
      </w:pPr>
    </w:p>
    <w:p w14:paraId="79AD40FD">
      <w:pPr>
        <w:tabs>
          <w:tab w:val="left" w:pos="3445"/>
        </w:tabs>
        <w:bidi w:val="0"/>
        <w:jc w:val="center"/>
        <w:rPr>
          <w:rFonts w:hint="eastAsia" w:ascii="宋体" w:hAnsi="宋体" w:eastAsia="宋体" w:cs="宋体"/>
          <w:b/>
          <w:bCs/>
          <w:color w:val="auto"/>
          <w:kern w:val="2"/>
          <w:sz w:val="24"/>
          <w:szCs w:val="24"/>
          <w:lang w:val="en-US" w:eastAsia="zh-CN" w:bidi="ar-SA"/>
        </w:rPr>
      </w:pPr>
    </w:p>
    <w:p w14:paraId="3182AFC4">
      <w:pPr>
        <w:tabs>
          <w:tab w:val="left" w:pos="3445"/>
        </w:tabs>
        <w:bidi w:val="0"/>
        <w:jc w:val="center"/>
        <w:rPr>
          <w:rFonts w:hint="eastAsia" w:ascii="宋体" w:hAnsi="宋体" w:eastAsia="宋体" w:cs="宋体"/>
          <w:b/>
          <w:bCs/>
          <w:color w:val="auto"/>
          <w:kern w:val="2"/>
          <w:sz w:val="24"/>
          <w:szCs w:val="24"/>
          <w:lang w:val="en-US" w:eastAsia="zh-CN" w:bidi="ar-SA"/>
        </w:rPr>
      </w:pPr>
    </w:p>
    <w:p w14:paraId="4E6F7CD4">
      <w:pPr>
        <w:tabs>
          <w:tab w:val="left" w:pos="3445"/>
        </w:tabs>
        <w:bidi w:val="0"/>
        <w:jc w:val="center"/>
        <w:rPr>
          <w:rFonts w:hint="eastAsia" w:ascii="宋体" w:hAnsi="宋体" w:eastAsia="宋体" w:cs="宋体"/>
          <w:b/>
          <w:bCs/>
          <w:color w:val="auto"/>
          <w:kern w:val="2"/>
          <w:sz w:val="24"/>
          <w:szCs w:val="24"/>
          <w:lang w:val="en-US" w:eastAsia="zh-CN" w:bidi="ar-SA"/>
        </w:rPr>
      </w:pPr>
    </w:p>
    <w:p w14:paraId="6FA8DDBD">
      <w:pPr>
        <w:tabs>
          <w:tab w:val="left" w:pos="3445"/>
        </w:tabs>
        <w:bidi w:val="0"/>
        <w:jc w:val="center"/>
        <w:rPr>
          <w:rFonts w:hint="eastAsia" w:ascii="宋体" w:hAnsi="宋体" w:eastAsia="宋体" w:cs="宋体"/>
          <w:b/>
          <w:bCs/>
          <w:color w:val="auto"/>
          <w:kern w:val="2"/>
          <w:sz w:val="24"/>
          <w:szCs w:val="24"/>
          <w:lang w:val="en-US" w:eastAsia="zh-CN" w:bidi="ar-SA"/>
        </w:rPr>
      </w:pPr>
    </w:p>
    <w:p w14:paraId="53B72F00">
      <w:pPr>
        <w:tabs>
          <w:tab w:val="left" w:pos="3445"/>
        </w:tabs>
        <w:bidi w:val="0"/>
        <w:jc w:val="center"/>
        <w:rPr>
          <w:rFonts w:hint="eastAsia" w:ascii="宋体" w:hAnsi="宋体" w:eastAsia="宋体" w:cs="宋体"/>
          <w:b/>
          <w:bCs/>
          <w:color w:val="auto"/>
          <w:kern w:val="2"/>
          <w:sz w:val="24"/>
          <w:szCs w:val="24"/>
          <w:lang w:val="en-US" w:eastAsia="zh-CN" w:bidi="ar-SA"/>
        </w:rPr>
      </w:pPr>
    </w:p>
    <w:p w14:paraId="55C4C1B8">
      <w:pPr>
        <w:pStyle w:val="2"/>
        <w:spacing w:line="240" w:lineRule="auto"/>
        <w:rPr>
          <w:rFonts w:hint="eastAsia"/>
          <w:lang w:val="en-US" w:eastAsia="zh-CN"/>
        </w:rPr>
      </w:pPr>
    </w:p>
    <w:p w14:paraId="75D38B53">
      <w:pPr>
        <w:tabs>
          <w:tab w:val="left" w:pos="3445"/>
        </w:tabs>
        <w:bidi w:val="0"/>
        <w:jc w:val="center"/>
        <w:rPr>
          <w:rFonts w:hint="eastAsia" w:ascii="宋体" w:hAnsi="宋体" w:eastAsia="宋体" w:cs="宋体"/>
          <w:b/>
          <w:bCs/>
          <w:color w:val="auto"/>
          <w:kern w:val="2"/>
          <w:sz w:val="24"/>
          <w:szCs w:val="24"/>
          <w:lang w:val="en-US" w:eastAsia="zh-CN" w:bidi="ar-SA"/>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bCs/>
          <w:color w:val="auto"/>
          <w:kern w:val="2"/>
          <w:sz w:val="24"/>
          <w:szCs w:val="24"/>
          <w:lang w:val="en-US" w:eastAsia="zh-CN" w:bidi="ar-SA"/>
        </w:rPr>
        <w:t xml:space="preserve">图4  </w:t>
      </w:r>
      <w:r>
        <w:rPr>
          <w:rFonts w:hint="default" w:ascii="Times New Roman" w:hAnsi="Times New Roman" w:eastAsia="宋体" w:cs="Times New Roman"/>
          <w:b/>
          <w:bCs/>
          <w:szCs w:val="21"/>
        </w:rPr>
        <w:t>4#车间（改性塑料粒子车间）平面布置图</w:t>
      </w:r>
    </w:p>
    <w:p w14:paraId="6C6154F2">
      <w:pPr>
        <w:pStyle w:val="34"/>
        <w:ind w:left="0" w:leftChars="0" w:firstLine="0" w:firstLineChars="0"/>
        <w:rPr>
          <w:sz w:val="24"/>
        </w:rPr>
      </w:pPr>
      <w:r>
        <w:drawing>
          <wp:inline distT="0" distB="0" distL="114300" distR="114300">
            <wp:extent cx="8862695" cy="5128895"/>
            <wp:effectExtent l="0" t="0" r="6985" b="6985"/>
            <wp:docPr id="127"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12"/>
                    <pic:cNvPicPr>
                      <a:picLocks noChangeAspect="1"/>
                    </pic:cNvPicPr>
                  </pic:nvPicPr>
                  <pic:blipFill>
                    <a:blip r:embed="rId74"/>
                    <a:srcRect b="4854"/>
                    <a:stretch>
                      <a:fillRect/>
                    </a:stretch>
                  </pic:blipFill>
                  <pic:spPr>
                    <a:xfrm>
                      <a:off x="0" y="0"/>
                      <a:ext cx="8862695" cy="5128895"/>
                    </a:xfrm>
                    <a:prstGeom prst="rect">
                      <a:avLst/>
                    </a:prstGeom>
                    <a:noFill/>
                    <a:ln>
                      <a:noFill/>
                    </a:ln>
                  </pic:spPr>
                </pic:pic>
              </a:graphicData>
            </a:graphic>
          </wp:inline>
        </w:drawing>
      </w:r>
    </w:p>
    <w:p w14:paraId="051AA2BA">
      <w:pPr>
        <w:tabs>
          <w:tab w:val="left" w:pos="389"/>
        </w:tabs>
        <w:bidi w:val="0"/>
        <w:jc w:val="center"/>
        <w:rPr>
          <w:rFonts w:hint="default" w:ascii="宋体" w:hAnsi="宋体" w:eastAsia="宋体" w:cs="宋体"/>
          <w:b/>
          <w:bCs/>
          <w:color w:val="auto"/>
          <w:kern w:val="2"/>
          <w:sz w:val="24"/>
          <w:szCs w:val="24"/>
          <w:lang w:val="en-US" w:eastAsia="zh-CN" w:bidi="ar-SA"/>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bCs/>
          <w:color w:val="auto"/>
          <w:kern w:val="2"/>
          <w:sz w:val="24"/>
          <w:szCs w:val="24"/>
          <w:lang w:val="en-US" w:eastAsia="zh-CN" w:bidi="ar-SA"/>
        </w:rPr>
        <w:t xml:space="preserve">图5  </w:t>
      </w:r>
      <w:r>
        <w:rPr>
          <w:rFonts w:hint="eastAsia" w:ascii="宋体" w:hAnsi="宋体" w:eastAsia="宋体" w:cs="宋体"/>
          <w:b/>
          <w:bCs/>
          <w:sz w:val="28"/>
          <w:szCs w:val="28"/>
        </w:rPr>
        <w:t>项目环境保护目标</w:t>
      </w:r>
      <w:r>
        <w:rPr>
          <w:rFonts w:hint="eastAsia" w:ascii="宋体" w:hAnsi="宋体" w:eastAsia="宋体" w:cs="宋体"/>
          <w:b/>
          <w:bCs/>
          <w:sz w:val="28"/>
          <w:szCs w:val="28"/>
          <w:lang w:eastAsia="zh-CN"/>
        </w:rPr>
        <w:t>分布</w:t>
      </w:r>
      <w:r>
        <w:rPr>
          <w:rFonts w:hint="eastAsia" w:ascii="宋体" w:hAnsi="宋体" w:eastAsia="宋体" w:cs="宋体"/>
          <w:b/>
          <w:bCs/>
          <w:sz w:val="28"/>
          <w:szCs w:val="28"/>
        </w:rPr>
        <w:t>图</w:t>
      </w:r>
    </w:p>
    <w:p w14:paraId="53010F9D">
      <w:pPr>
        <w:adjustRightInd w:val="0"/>
        <w:snapToGrid w:val="0"/>
        <w:ind w:firstLine="0" w:firstLineChars="0"/>
        <w:rPr>
          <w:rFonts w:hint="eastAsia" w:cs="宋体"/>
          <w:b/>
          <w:szCs w:val="24"/>
        </w:rPr>
      </w:pPr>
      <w:bookmarkStart w:id="68" w:name="_Toc18641"/>
      <w:r>
        <w:rPr>
          <w:rFonts w:hint="eastAsia" w:cs="宋体"/>
          <w:b/>
          <w:szCs w:val="24"/>
        </w:rPr>
        <w:t>附表1：</w:t>
      </w:r>
      <w:bookmarkEnd w:id="68"/>
      <w:r>
        <w:rPr>
          <w:rFonts w:hint="eastAsia" w:cs="宋体"/>
          <w:b/>
          <w:szCs w:val="24"/>
        </w:rPr>
        <w:t>建设项目竣工环境保护“三同时”验收登记表</w:t>
      </w:r>
    </w:p>
    <w:p w14:paraId="538968DB">
      <w:pPr>
        <w:ind w:firstLine="482"/>
        <w:rPr>
          <w:rFonts w:hint="eastAsia" w:cs="宋体"/>
          <w:b/>
          <w:color w:val="000000"/>
          <w:szCs w:val="24"/>
        </w:rPr>
      </w:pPr>
      <w:r>
        <w:rPr>
          <w:rFonts w:hint="eastAsia" w:cs="宋体"/>
          <w:b/>
          <w:color w:val="000000"/>
          <w:szCs w:val="24"/>
        </w:rPr>
        <w:t>填表单位（盖章）：</w:t>
      </w:r>
      <w:r>
        <w:rPr>
          <w:rFonts w:hint="eastAsia" w:cs="宋体"/>
          <w:b/>
          <w:color w:val="000000"/>
          <w:szCs w:val="24"/>
          <w:lang w:eastAsia="zh-CN"/>
        </w:rPr>
        <w:t>安徽金杉新材料有限公司</w:t>
      </w:r>
      <w:r>
        <w:rPr>
          <w:rFonts w:hint="eastAsia" w:cs="宋体"/>
          <w:b/>
          <w:color w:val="000000"/>
          <w:szCs w:val="24"/>
        </w:rPr>
        <w:t xml:space="preserve">            填表人（签字）：                              项目经办人（签字）：</w:t>
      </w:r>
    </w:p>
    <w:tbl>
      <w:tblPr>
        <w:tblStyle w:val="35"/>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193"/>
        <w:gridCol w:w="1590"/>
        <w:gridCol w:w="808"/>
        <w:gridCol w:w="1010"/>
        <w:gridCol w:w="1801"/>
        <w:gridCol w:w="1426"/>
        <w:gridCol w:w="1300"/>
        <w:gridCol w:w="648"/>
        <w:gridCol w:w="774"/>
        <w:gridCol w:w="1481"/>
        <w:gridCol w:w="1410"/>
        <w:gridCol w:w="2654"/>
        <w:gridCol w:w="1233"/>
        <w:gridCol w:w="968"/>
        <w:gridCol w:w="656"/>
        <w:gridCol w:w="404"/>
        <w:gridCol w:w="795"/>
        <w:gridCol w:w="1359"/>
      </w:tblGrid>
      <w:tr w14:paraId="723C0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restart"/>
            <w:noWrap w:val="0"/>
            <w:tcMar>
              <w:left w:w="57" w:type="dxa"/>
              <w:right w:w="57" w:type="dxa"/>
            </w:tcMar>
            <w:textDirection w:val="tbRlV"/>
            <w:vAlign w:val="center"/>
          </w:tcPr>
          <w:p w14:paraId="59C002C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建设项目</w:t>
            </w:r>
          </w:p>
        </w:tc>
        <w:tc>
          <w:tcPr>
            <w:tcW w:w="615" w:type="pct"/>
            <w:gridSpan w:val="3"/>
            <w:noWrap w:val="0"/>
            <w:tcMar>
              <w:left w:w="57" w:type="dxa"/>
              <w:right w:w="57" w:type="dxa"/>
            </w:tcMar>
            <w:vAlign w:val="center"/>
          </w:tcPr>
          <w:p w14:paraId="46E54EE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项目名称</w:t>
            </w:r>
          </w:p>
        </w:tc>
        <w:tc>
          <w:tcPr>
            <w:tcW w:w="1654" w:type="pct"/>
            <w:gridSpan w:val="6"/>
            <w:noWrap w:val="0"/>
            <w:tcMar>
              <w:left w:w="57" w:type="dxa"/>
              <w:right w:w="57" w:type="dxa"/>
            </w:tcMar>
            <w:vAlign w:val="center"/>
          </w:tcPr>
          <w:p w14:paraId="23F825A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eastAsia="zh-CN"/>
              </w:rPr>
              <w:t>安徽金杉新材料有限公司汽车改性塑料及汽车内饰包覆项目</w:t>
            </w:r>
          </w:p>
        </w:tc>
        <w:tc>
          <w:tcPr>
            <w:tcW w:w="687" w:type="pct"/>
            <w:gridSpan w:val="2"/>
            <w:noWrap w:val="0"/>
            <w:tcMar>
              <w:left w:w="57" w:type="dxa"/>
              <w:right w:w="57" w:type="dxa"/>
            </w:tcMar>
            <w:vAlign w:val="center"/>
          </w:tcPr>
          <w:p w14:paraId="7C47441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项目代码</w:t>
            </w:r>
          </w:p>
        </w:tc>
        <w:tc>
          <w:tcPr>
            <w:tcW w:w="630" w:type="pct"/>
            <w:noWrap w:val="0"/>
            <w:tcMar>
              <w:left w:w="57" w:type="dxa"/>
              <w:right w:w="57" w:type="dxa"/>
            </w:tcMar>
            <w:vAlign w:val="center"/>
          </w:tcPr>
          <w:p w14:paraId="300F398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2503-340523-04-01-239120</w:t>
            </w:r>
          </w:p>
        </w:tc>
        <w:tc>
          <w:tcPr>
            <w:tcW w:w="522" w:type="pct"/>
            <w:gridSpan w:val="2"/>
            <w:noWrap w:val="0"/>
            <w:tcMar>
              <w:left w:w="57" w:type="dxa"/>
              <w:right w:w="57" w:type="dxa"/>
            </w:tcMar>
            <w:vAlign w:val="center"/>
          </w:tcPr>
          <w:p w14:paraId="6D472A5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建设地点</w:t>
            </w:r>
          </w:p>
        </w:tc>
        <w:tc>
          <w:tcPr>
            <w:tcW w:w="764" w:type="pct"/>
            <w:gridSpan w:val="4"/>
            <w:noWrap w:val="0"/>
            <w:tcMar>
              <w:left w:w="57" w:type="dxa"/>
              <w:right w:w="57" w:type="dxa"/>
            </w:tcMar>
            <w:vAlign w:val="center"/>
          </w:tcPr>
          <w:p w14:paraId="0C059B4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eastAsia="zh-CN"/>
              </w:rPr>
              <w:t>安徽省和县经济开发区姥下河路栖金产业园</w:t>
            </w:r>
          </w:p>
        </w:tc>
      </w:tr>
      <w:tr w14:paraId="39C9CC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0E90EDC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6F1AE97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行业类别（分类管理名录）</w:t>
            </w:r>
          </w:p>
        </w:tc>
        <w:tc>
          <w:tcPr>
            <w:tcW w:w="1654" w:type="pct"/>
            <w:gridSpan w:val="6"/>
            <w:noWrap w:val="0"/>
            <w:tcMar>
              <w:left w:w="57" w:type="dxa"/>
              <w:right w:w="57" w:type="dxa"/>
            </w:tcMar>
            <w:vAlign w:val="center"/>
          </w:tcPr>
          <w:p w14:paraId="1734AB7D">
            <w:pPr>
              <w:adjustRightInd w:val="0"/>
              <w:snapToGrid w:val="0"/>
              <w:jc w:val="center"/>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[C2929]塑料零件及其他塑料制品制造、[C3670]汽车零部件及配件制造</w:t>
            </w:r>
          </w:p>
        </w:tc>
        <w:tc>
          <w:tcPr>
            <w:tcW w:w="687" w:type="pct"/>
            <w:gridSpan w:val="2"/>
            <w:noWrap w:val="0"/>
            <w:tcMar>
              <w:left w:w="57" w:type="dxa"/>
              <w:right w:w="57" w:type="dxa"/>
            </w:tcMar>
            <w:vAlign w:val="center"/>
          </w:tcPr>
          <w:p w14:paraId="2D4B0DB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建设性质</w:t>
            </w:r>
          </w:p>
        </w:tc>
        <w:tc>
          <w:tcPr>
            <w:tcW w:w="1153" w:type="pct"/>
            <w:gridSpan w:val="3"/>
            <w:noWrap w:val="0"/>
            <w:tcMar>
              <w:left w:w="57" w:type="dxa"/>
              <w:right w:w="57" w:type="dxa"/>
            </w:tcMar>
            <w:vAlign w:val="center"/>
          </w:tcPr>
          <w:p w14:paraId="5462CB4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 xml:space="preserve">☑新建  </w:t>
            </w:r>
            <w:r>
              <w:rPr>
                <w:rFonts w:hint="eastAsia" w:ascii="宋体" w:hAnsi="宋体" w:eastAsia="宋体" w:cs="宋体"/>
                <w:b/>
                <w:color w:val="000000"/>
                <w:sz w:val="21"/>
                <w:szCs w:val="21"/>
              </w:rPr>
              <w:sym w:font="Wingdings 2" w:char="00A3"/>
            </w:r>
            <w:r>
              <w:rPr>
                <w:rFonts w:hint="eastAsia" w:ascii="宋体" w:hAnsi="宋体" w:eastAsia="宋体" w:cs="宋体"/>
                <w:b/>
                <w:color w:val="000000"/>
                <w:sz w:val="21"/>
                <w:szCs w:val="21"/>
              </w:rPr>
              <w:t xml:space="preserve"> 改扩建  □技术改造</w:t>
            </w:r>
          </w:p>
        </w:tc>
        <w:tc>
          <w:tcPr>
            <w:tcW w:w="252" w:type="pct"/>
            <w:gridSpan w:val="2"/>
            <w:noWrap w:val="0"/>
            <w:tcMar>
              <w:left w:w="57" w:type="dxa"/>
              <w:right w:w="57" w:type="dxa"/>
            </w:tcMar>
            <w:vAlign w:val="center"/>
          </w:tcPr>
          <w:p w14:paraId="2FC5BAB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项目厂区中心经度/纬度</w:t>
            </w:r>
          </w:p>
        </w:tc>
        <w:tc>
          <w:tcPr>
            <w:tcW w:w="512" w:type="pct"/>
            <w:gridSpan w:val="2"/>
            <w:noWrap w:val="0"/>
            <w:tcMar>
              <w:left w:w="57" w:type="dxa"/>
              <w:right w:w="57" w:type="dxa"/>
            </w:tcMar>
            <w:vAlign w:val="center"/>
          </w:tcPr>
          <w:p w14:paraId="654BDF9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N：31°</w:t>
            </w:r>
            <w:r>
              <w:rPr>
                <w:rFonts w:hint="eastAsia" w:ascii="宋体" w:hAnsi="宋体" w:cs="宋体"/>
                <w:b/>
                <w:color w:val="000000"/>
                <w:sz w:val="21"/>
                <w:szCs w:val="21"/>
                <w:lang w:val="en-US" w:eastAsia="zh-CN"/>
              </w:rPr>
              <w:t>45</w:t>
            </w:r>
            <w:r>
              <w:rPr>
                <w:rFonts w:hint="eastAsia" w:ascii="宋体" w:hAnsi="宋体" w:eastAsia="宋体" w:cs="宋体"/>
                <w:b/>
                <w:color w:val="000000"/>
                <w:sz w:val="21"/>
                <w:szCs w:val="21"/>
                <w:lang w:eastAsia="zh-CN"/>
              </w:rPr>
              <w:t>′</w:t>
            </w:r>
            <w:r>
              <w:rPr>
                <w:rFonts w:hint="eastAsia" w:ascii="宋体" w:hAnsi="宋体" w:cs="宋体"/>
                <w:b/>
                <w:color w:val="000000"/>
                <w:sz w:val="21"/>
                <w:szCs w:val="21"/>
                <w:lang w:val="en-US" w:eastAsia="zh-CN"/>
              </w:rPr>
              <w:t>36.482</w:t>
            </w:r>
            <w:r>
              <w:rPr>
                <w:rFonts w:hint="eastAsia" w:ascii="宋体" w:hAnsi="宋体" w:eastAsia="宋体" w:cs="宋体"/>
                <w:b/>
                <w:color w:val="000000"/>
                <w:sz w:val="21"/>
                <w:szCs w:val="21"/>
                <w:lang w:eastAsia="zh-CN"/>
              </w:rPr>
              <w:t>″</w:t>
            </w:r>
          </w:p>
          <w:p w14:paraId="379885F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lang w:eastAsia="zh-CN"/>
              </w:rPr>
              <w:t>E：118°</w:t>
            </w:r>
            <w:r>
              <w:rPr>
                <w:rFonts w:hint="eastAsia" w:ascii="宋体" w:hAnsi="宋体" w:cs="宋体"/>
                <w:b/>
                <w:color w:val="000000"/>
                <w:sz w:val="21"/>
                <w:szCs w:val="21"/>
                <w:lang w:val="en-US" w:eastAsia="zh-CN"/>
              </w:rPr>
              <w:t>21</w:t>
            </w:r>
            <w:r>
              <w:rPr>
                <w:rFonts w:hint="eastAsia" w:ascii="宋体" w:hAnsi="宋体" w:eastAsia="宋体" w:cs="宋体"/>
                <w:b/>
                <w:color w:val="000000"/>
                <w:sz w:val="21"/>
                <w:szCs w:val="21"/>
                <w:lang w:eastAsia="zh-CN"/>
              </w:rPr>
              <w:t>′</w:t>
            </w:r>
            <w:r>
              <w:rPr>
                <w:rFonts w:hint="eastAsia" w:ascii="宋体" w:hAnsi="宋体" w:cs="宋体"/>
                <w:b/>
                <w:color w:val="000000"/>
                <w:sz w:val="21"/>
                <w:szCs w:val="21"/>
                <w:lang w:val="en-US" w:eastAsia="zh-CN"/>
              </w:rPr>
              <w:t>11.977</w:t>
            </w:r>
            <w:r>
              <w:rPr>
                <w:rFonts w:hint="eastAsia" w:ascii="宋体" w:hAnsi="宋体" w:eastAsia="宋体" w:cs="宋体"/>
                <w:b/>
                <w:color w:val="000000"/>
                <w:sz w:val="21"/>
                <w:szCs w:val="21"/>
                <w:lang w:eastAsia="zh-CN"/>
              </w:rPr>
              <w:t>″</w:t>
            </w:r>
          </w:p>
        </w:tc>
      </w:tr>
      <w:tr w14:paraId="281260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47B5EC3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04F6992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设计</w:t>
            </w:r>
            <w:r>
              <w:rPr>
                <w:rFonts w:hint="eastAsia" w:ascii="宋体" w:hAnsi="宋体" w:cs="宋体"/>
                <w:b/>
                <w:bCs/>
                <w:color w:val="000000"/>
                <w:sz w:val="21"/>
                <w:szCs w:val="21"/>
                <w:lang w:val="en-US" w:eastAsia="zh-CN"/>
              </w:rPr>
              <w:t>产能</w:t>
            </w:r>
          </w:p>
        </w:tc>
        <w:tc>
          <w:tcPr>
            <w:tcW w:w="1654" w:type="pct"/>
            <w:gridSpan w:val="6"/>
            <w:noWrap w:val="0"/>
            <w:tcMar>
              <w:left w:w="57" w:type="dxa"/>
              <w:right w:w="57" w:type="dxa"/>
            </w:tcMar>
            <w:vAlign w:val="center"/>
          </w:tcPr>
          <w:p w14:paraId="7998AD6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eastAsia="zh-CN"/>
              </w:rPr>
              <w:t>PP</w:t>
            </w:r>
            <w:r>
              <w:rPr>
                <w:rFonts w:hint="eastAsia" w:ascii="宋体" w:hAnsi="宋体" w:eastAsia="宋体" w:cs="宋体"/>
                <w:b/>
                <w:color w:val="000000"/>
                <w:sz w:val="21"/>
                <w:szCs w:val="21"/>
                <w:lang w:val="en-US" w:eastAsia="zh-CN"/>
              </w:rPr>
              <w:t xml:space="preserve"> </w:t>
            </w:r>
            <w:r>
              <w:rPr>
                <w:rFonts w:hint="eastAsia" w:ascii="宋体" w:hAnsi="宋体" w:eastAsia="宋体" w:cs="宋体"/>
                <w:b/>
                <w:color w:val="000000"/>
                <w:sz w:val="21"/>
                <w:szCs w:val="21"/>
                <w:lang w:eastAsia="zh-CN"/>
              </w:rPr>
              <w:t>40000</w:t>
            </w:r>
            <w:r>
              <w:rPr>
                <w:rFonts w:hint="eastAsia" w:ascii="宋体" w:hAnsi="宋体" w:eastAsia="宋体" w:cs="宋体"/>
                <w:b/>
                <w:color w:val="000000"/>
                <w:sz w:val="21"/>
                <w:szCs w:val="21"/>
                <w:lang w:val="en-US" w:eastAsia="zh-CN"/>
              </w:rPr>
              <w:t>t/a</w:t>
            </w:r>
            <w:r>
              <w:rPr>
                <w:rFonts w:hint="eastAsia" w:ascii="宋体" w:hAnsi="宋体" w:eastAsia="宋体" w:cs="宋体"/>
                <w:b/>
                <w:color w:val="000000"/>
                <w:sz w:val="21"/>
                <w:szCs w:val="21"/>
                <w:lang w:eastAsia="zh-CN"/>
              </w:rPr>
              <w:t>、PC-ABS</w:t>
            </w:r>
            <w:r>
              <w:rPr>
                <w:rFonts w:hint="eastAsia" w:ascii="宋体" w:hAnsi="宋体" w:eastAsia="宋体" w:cs="宋体"/>
                <w:b/>
                <w:color w:val="000000"/>
                <w:sz w:val="21"/>
                <w:szCs w:val="21"/>
                <w:lang w:val="en-US" w:eastAsia="zh-CN"/>
              </w:rPr>
              <w:t xml:space="preserve"> </w:t>
            </w:r>
            <w:r>
              <w:rPr>
                <w:rFonts w:hint="eastAsia" w:ascii="宋体" w:hAnsi="宋体" w:eastAsia="宋体" w:cs="宋体"/>
                <w:b/>
                <w:color w:val="000000"/>
                <w:sz w:val="21"/>
                <w:szCs w:val="21"/>
                <w:lang w:eastAsia="zh-CN"/>
              </w:rPr>
              <w:t>10000</w:t>
            </w:r>
            <w:r>
              <w:rPr>
                <w:rFonts w:hint="eastAsia" w:ascii="宋体" w:hAnsi="宋体" w:eastAsia="宋体" w:cs="宋体"/>
                <w:b/>
                <w:color w:val="000000"/>
                <w:sz w:val="21"/>
                <w:szCs w:val="21"/>
                <w:lang w:val="en-US" w:eastAsia="zh-CN"/>
              </w:rPr>
              <w:t>t/a（阶段性）</w:t>
            </w:r>
          </w:p>
        </w:tc>
        <w:tc>
          <w:tcPr>
            <w:tcW w:w="687" w:type="pct"/>
            <w:gridSpan w:val="2"/>
            <w:noWrap w:val="0"/>
            <w:tcMar>
              <w:left w:w="57" w:type="dxa"/>
              <w:right w:w="57" w:type="dxa"/>
            </w:tcMar>
            <w:vAlign w:val="center"/>
          </w:tcPr>
          <w:p w14:paraId="376DF65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lang w:val="en-US" w:eastAsia="zh-CN"/>
              </w:rPr>
              <w:t>实际产能</w:t>
            </w:r>
          </w:p>
        </w:tc>
        <w:tc>
          <w:tcPr>
            <w:tcW w:w="630" w:type="pct"/>
            <w:noWrap w:val="0"/>
            <w:tcMar>
              <w:left w:w="57" w:type="dxa"/>
              <w:right w:w="57" w:type="dxa"/>
            </w:tcMar>
            <w:vAlign w:val="center"/>
          </w:tcPr>
          <w:p w14:paraId="5BD77F4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eastAsia="zh-CN"/>
              </w:rPr>
              <w:t>PP</w:t>
            </w:r>
            <w:r>
              <w:rPr>
                <w:rFonts w:hint="eastAsia" w:ascii="宋体" w:hAnsi="宋体" w:eastAsia="宋体" w:cs="宋体"/>
                <w:b/>
                <w:color w:val="000000"/>
                <w:sz w:val="21"/>
                <w:szCs w:val="21"/>
                <w:lang w:val="en-US" w:eastAsia="zh-CN"/>
              </w:rPr>
              <w:t xml:space="preserve"> </w:t>
            </w:r>
            <w:r>
              <w:rPr>
                <w:rFonts w:hint="eastAsia" w:ascii="宋体" w:hAnsi="宋体" w:eastAsia="宋体" w:cs="宋体"/>
                <w:b/>
                <w:color w:val="000000"/>
                <w:sz w:val="21"/>
                <w:szCs w:val="21"/>
                <w:lang w:eastAsia="zh-CN"/>
              </w:rPr>
              <w:t>40000</w:t>
            </w:r>
            <w:r>
              <w:rPr>
                <w:rFonts w:hint="eastAsia" w:ascii="宋体" w:hAnsi="宋体" w:eastAsia="宋体" w:cs="宋体"/>
                <w:b/>
                <w:color w:val="000000"/>
                <w:sz w:val="21"/>
                <w:szCs w:val="21"/>
                <w:lang w:val="en-US" w:eastAsia="zh-CN"/>
              </w:rPr>
              <w:t>t/a</w:t>
            </w:r>
            <w:r>
              <w:rPr>
                <w:rFonts w:hint="eastAsia" w:ascii="宋体" w:hAnsi="宋体" w:eastAsia="宋体" w:cs="宋体"/>
                <w:b/>
                <w:color w:val="000000"/>
                <w:sz w:val="21"/>
                <w:szCs w:val="21"/>
                <w:lang w:eastAsia="zh-CN"/>
              </w:rPr>
              <w:t>、PC-ABS</w:t>
            </w:r>
            <w:r>
              <w:rPr>
                <w:rFonts w:hint="eastAsia" w:ascii="宋体" w:hAnsi="宋体" w:eastAsia="宋体" w:cs="宋体"/>
                <w:b/>
                <w:color w:val="000000"/>
                <w:sz w:val="21"/>
                <w:szCs w:val="21"/>
                <w:lang w:val="en-US" w:eastAsia="zh-CN"/>
              </w:rPr>
              <w:t xml:space="preserve"> </w:t>
            </w:r>
            <w:r>
              <w:rPr>
                <w:rFonts w:hint="eastAsia" w:ascii="宋体" w:hAnsi="宋体" w:eastAsia="宋体" w:cs="宋体"/>
                <w:b/>
                <w:color w:val="000000"/>
                <w:sz w:val="21"/>
                <w:szCs w:val="21"/>
                <w:lang w:eastAsia="zh-CN"/>
              </w:rPr>
              <w:t>10000</w:t>
            </w:r>
            <w:r>
              <w:rPr>
                <w:rFonts w:hint="eastAsia" w:ascii="宋体" w:hAnsi="宋体" w:eastAsia="宋体" w:cs="宋体"/>
                <w:b/>
                <w:color w:val="000000"/>
                <w:sz w:val="21"/>
                <w:szCs w:val="21"/>
                <w:lang w:val="en-US" w:eastAsia="zh-CN"/>
              </w:rPr>
              <w:t>t/a（阶段性）</w:t>
            </w:r>
          </w:p>
        </w:tc>
        <w:tc>
          <w:tcPr>
            <w:tcW w:w="522" w:type="pct"/>
            <w:gridSpan w:val="2"/>
            <w:noWrap w:val="0"/>
            <w:tcMar>
              <w:left w:w="57" w:type="dxa"/>
              <w:right w:w="57" w:type="dxa"/>
            </w:tcMar>
            <w:vAlign w:val="center"/>
          </w:tcPr>
          <w:p w14:paraId="703E84F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环评单位</w:t>
            </w:r>
          </w:p>
        </w:tc>
        <w:tc>
          <w:tcPr>
            <w:tcW w:w="764" w:type="pct"/>
            <w:gridSpan w:val="4"/>
            <w:noWrap w:val="0"/>
            <w:tcMar>
              <w:left w:w="57" w:type="dxa"/>
              <w:right w:w="57" w:type="dxa"/>
            </w:tcMar>
            <w:vAlign w:val="center"/>
          </w:tcPr>
          <w:p w14:paraId="5866ED3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eastAsia="zh-CN"/>
              </w:rPr>
              <w:t>安徽中环徽创生态环境科技有限公司</w:t>
            </w:r>
          </w:p>
        </w:tc>
      </w:tr>
      <w:tr w14:paraId="6012EF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2CE199D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05D9AA3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环评文件审批机关</w:t>
            </w:r>
          </w:p>
        </w:tc>
        <w:tc>
          <w:tcPr>
            <w:tcW w:w="1654" w:type="pct"/>
            <w:gridSpan w:val="6"/>
            <w:noWrap w:val="0"/>
            <w:tcMar>
              <w:left w:w="57" w:type="dxa"/>
              <w:right w:w="57" w:type="dxa"/>
            </w:tcMar>
            <w:vAlign w:val="center"/>
          </w:tcPr>
          <w:p w14:paraId="0D4A176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马鞍山市和县生态环境分局</w:t>
            </w:r>
          </w:p>
        </w:tc>
        <w:tc>
          <w:tcPr>
            <w:tcW w:w="687" w:type="pct"/>
            <w:gridSpan w:val="2"/>
            <w:noWrap w:val="0"/>
            <w:tcMar>
              <w:left w:w="57" w:type="dxa"/>
              <w:right w:w="57" w:type="dxa"/>
            </w:tcMar>
            <w:vAlign w:val="center"/>
          </w:tcPr>
          <w:p w14:paraId="7A37D4B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审批文号</w:t>
            </w:r>
          </w:p>
        </w:tc>
        <w:tc>
          <w:tcPr>
            <w:tcW w:w="630" w:type="pct"/>
            <w:noWrap w:val="0"/>
            <w:tcMar>
              <w:left w:w="57" w:type="dxa"/>
              <w:right w:w="57" w:type="dxa"/>
            </w:tcMar>
            <w:vAlign w:val="center"/>
          </w:tcPr>
          <w:p w14:paraId="74F7966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和环行审[2025]24号</w:t>
            </w:r>
          </w:p>
        </w:tc>
        <w:tc>
          <w:tcPr>
            <w:tcW w:w="522" w:type="pct"/>
            <w:gridSpan w:val="2"/>
            <w:noWrap w:val="0"/>
            <w:tcMar>
              <w:left w:w="57" w:type="dxa"/>
              <w:right w:w="57" w:type="dxa"/>
            </w:tcMar>
            <w:vAlign w:val="center"/>
          </w:tcPr>
          <w:p w14:paraId="123B607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环评文件类型</w:t>
            </w:r>
          </w:p>
        </w:tc>
        <w:tc>
          <w:tcPr>
            <w:tcW w:w="764" w:type="pct"/>
            <w:gridSpan w:val="4"/>
            <w:noWrap w:val="0"/>
            <w:tcMar>
              <w:left w:w="57" w:type="dxa"/>
              <w:right w:w="57" w:type="dxa"/>
            </w:tcMar>
            <w:vAlign w:val="center"/>
          </w:tcPr>
          <w:p w14:paraId="57A30F5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报告表</w:t>
            </w:r>
          </w:p>
        </w:tc>
      </w:tr>
      <w:tr w14:paraId="6D1700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0FF92FD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454BC94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开工日期</w:t>
            </w:r>
          </w:p>
        </w:tc>
        <w:tc>
          <w:tcPr>
            <w:tcW w:w="1654" w:type="pct"/>
            <w:gridSpan w:val="6"/>
            <w:noWrap w:val="0"/>
            <w:tcMar>
              <w:left w:w="57" w:type="dxa"/>
              <w:right w:w="57" w:type="dxa"/>
            </w:tcMar>
            <w:vAlign w:val="center"/>
          </w:tcPr>
          <w:p w14:paraId="72AECC8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2025年7月</w:t>
            </w:r>
          </w:p>
        </w:tc>
        <w:tc>
          <w:tcPr>
            <w:tcW w:w="687" w:type="pct"/>
            <w:gridSpan w:val="2"/>
            <w:noWrap w:val="0"/>
            <w:tcMar>
              <w:left w:w="57" w:type="dxa"/>
              <w:right w:w="57" w:type="dxa"/>
            </w:tcMar>
            <w:vAlign w:val="center"/>
          </w:tcPr>
          <w:p w14:paraId="5C7DC79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竣工日期</w:t>
            </w:r>
          </w:p>
        </w:tc>
        <w:tc>
          <w:tcPr>
            <w:tcW w:w="630" w:type="pct"/>
            <w:noWrap w:val="0"/>
            <w:tcMar>
              <w:left w:w="57" w:type="dxa"/>
              <w:right w:w="57" w:type="dxa"/>
            </w:tcMar>
            <w:vAlign w:val="center"/>
          </w:tcPr>
          <w:p w14:paraId="4E63FF6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2025年10月</w:t>
            </w:r>
          </w:p>
        </w:tc>
        <w:tc>
          <w:tcPr>
            <w:tcW w:w="522" w:type="pct"/>
            <w:gridSpan w:val="2"/>
            <w:noWrap w:val="0"/>
            <w:tcMar>
              <w:left w:w="57" w:type="dxa"/>
              <w:right w:w="57" w:type="dxa"/>
            </w:tcMar>
            <w:vAlign w:val="center"/>
          </w:tcPr>
          <w:p w14:paraId="252EE94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排污许可证申领时间</w:t>
            </w:r>
          </w:p>
        </w:tc>
        <w:tc>
          <w:tcPr>
            <w:tcW w:w="764" w:type="pct"/>
            <w:gridSpan w:val="4"/>
            <w:noWrap w:val="0"/>
            <w:tcMar>
              <w:left w:w="57" w:type="dxa"/>
              <w:right w:w="57" w:type="dxa"/>
            </w:tcMar>
            <w:vAlign w:val="center"/>
          </w:tcPr>
          <w:p w14:paraId="6A8BF32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auto"/>
                <w:sz w:val="21"/>
                <w:szCs w:val="21"/>
                <w:lang w:val="en-US" w:eastAsia="zh-CN"/>
              </w:rPr>
              <w:t>2025年10月31日</w:t>
            </w:r>
          </w:p>
        </w:tc>
      </w:tr>
      <w:tr w14:paraId="0F3488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6B9792A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7FC9FE2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环保设施设计单位</w:t>
            </w:r>
          </w:p>
        </w:tc>
        <w:tc>
          <w:tcPr>
            <w:tcW w:w="1654" w:type="pct"/>
            <w:gridSpan w:val="6"/>
            <w:noWrap w:val="0"/>
            <w:tcMar>
              <w:left w:w="57" w:type="dxa"/>
              <w:right w:w="57" w:type="dxa"/>
            </w:tcMar>
            <w:vAlign w:val="center"/>
          </w:tcPr>
          <w:p w14:paraId="69457B3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cs="宋体"/>
                <w:b/>
                <w:color w:val="000000"/>
                <w:sz w:val="21"/>
                <w:szCs w:val="21"/>
                <w:lang w:eastAsia="zh-CN"/>
              </w:rPr>
              <w:t>安徽金杉新材料有限公司</w:t>
            </w:r>
          </w:p>
        </w:tc>
        <w:tc>
          <w:tcPr>
            <w:tcW w:w="687" w:type="pct"/>
            <w:gridSpan w:val="2"/>
            <w:noWrap w:val="0"/>
            <w:tcMar>
              <w:left w:w="57" w:type="dxa"/>
              <w:right w:w="57" w:type="dxa"/>
            </w:tcMar>
            <w:vAlign w:val="center"/>
          </w:tcPr>
          <w:p w14:paraId="2B50BCD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环保设施施工单位</w:t>
            </w:r>
          </w:p>
        </w:tc>
        <w:tc>
          <w:tcPr>
            <w:tcW w:w="630" w:type="pct"/>
            <w:noWrap w:val="0"/>
            <w:tcMar>
              <w:left w:w="57" w:type="dxa"/>
              <w:right w:w="57" w:type="dxa"/>
            </w:tcMar>
            <w:vAlign w:val="center"/>
          </w:tcPr>
          <w:p w14:paraId="22BDCD7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eastAsia="zh-CN"/>
              </w:rPr>
              <w:t>安徽金杉新材料有限公司</w:t>
            </w:r>
          </w:p>
        </w:tc>
        <w:tc>
          <w:tcPr>
            <w:tcW w:w="522" w:type="pct"/>
            <w:gridSpan w:val="2"/>
            <w:noWrap w:val="0"/>
            <w:tcMar>
              <w:left w:w="57" w:type="dxa"/>
              <w:right w:w="57" w:type="dxa"/>
            </w:tcMar>
            <w:vAlign w:val="center"/>
          </w:tcPr>
          <w:p w14:paraId="3740619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eastAsia="宋体" w:cs="宋体"/>
                <w:b/>
                <w:color w:val="000000"/>
                <w:sz w:val="21"/>
                <w:szCs w:val="21"/>
                <w:lang w:eastAsia="zh-CN"/>
              </w:rPr>
              <w:t>本工程排污许可证编号</w:t>
            </w:r>
          </w:p>
        </w:tc>
        <w:tc>
          <w:tcPr>
            <w:tcW w:w="764" w:type="pct"/>
            <w:gridSpan w:val="4"/>
            <w:noWrap w:val="0"/>
            <w:tcMar>
              <w:left w:w="57" w:type="dxa"/>
              <w:right w:w="57" w:type="dxa"/>
            </w:tcMar>
            <w:vAlign w:val="center"/>
          </w:tcPr>
          <w:p w14:paraId="27D5E02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w:t>
            </w:r>
          </w:p>
        </w:tc>
      </w:tr>
      <w:tr w14:paraId="75AEDB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13D1018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5117DC7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验收单位</w:t>
            </w:r>
          </w:p>
        </w:tc>
        <w:tc>
          <w:tcPr>
            <w:tcW w:w="1654" w:type="pct"/>
            <w:gridSpan w:val="6"/>
            <w:noWrap w:val="0"/>
            <w:tcMar>
              <w:left w:w="57" w:type="dxa"/>
              <w:right w:w="57" w:type="dxa"/>
            </w:tcMar>
            <w:vAlign w:val="center"/>
          </w:tcPr>
          <w:p w14:paraId="24EE70C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安徽金杉新材料有限公司</w:t>
            </w:r>
          </w:p>
        </w:tc>
        <w:tc>
          <w:tcPr>
            <w:tcW w:w="687" w:type="pct"/>
            <w:gridSpan w:val="2"/>
            <w:noWrap w:val="0"/>
            <w:tcMar>
              <w:left w:w="57" w:type="dxa"/>
              <w:right w:w="57" w:type="dxa"/>
            </w:tcMar>
            <w:vAlign w:val="center"/>
          </w:tcPr>
          <w:p w14:paraId="573E644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环保设施监测单位</w:t>
            </w:r>
          </w:p>
        </w:tc>
        <w:tc>
          <w:tcPr>
            <w:tcW w:w="630" w:type="pct"/>
            <w:noWrap w:val="0"/>
            <w:tcMar>
              <w:left w:w="57" w:type="dxa"/>
              <w:right w:w="57" w:type="dxa"/>
            </w:tcMar>
            <w:vAlign w:val="center"/>
          </w:tcPr>
          <w:p w14:paraId="13BCAB5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eastAsia="zh-CN"/>
              </w:rPr>
              <w:t>山东灵溪检测有限公司</w:t>
            </w:r>
          </w:p>
        </w:tc>
        <w:tc>
          <w:tcPr>
            <w:tcW w:w="522" w:type="pct"/>
            <w:gridSpan w:val="2"/>
            <w:noWrap w:val="0"/>
            <w:tcMar>
              <w:left w:w="57" w:type="dxa"/>
              <w:right w:w="57" w:type="dxa"/>
            </w:tcMar>
            <w:vAlign w:val="center"/>
          </w:tcPr>
          <w:p w14:paraId="514170B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验收监测时工况</w:t>
            </w:r>
          </w:p>
        </w:tc>
        <w:tc>
          <w:tcPr>
            <w:tcW w:w="764" w:type="pct"/>
            <w:gridSpan w:val="4"/>
            <w:noWrap w:val="0"/>
            <w:tcMar>
              <w:left w:w="57" w:type="dxa"/>
              <w:right w:w="57" w:type="dxa"/>
            </w:tcMar>
            <w:vAlign w:val="center"/>
          </w:tcPr>
          <w:p w14:paraId="783B12A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验收期间项目主体工程调试工况稳定、环境保护设施运行正常</w:t>
            </w:r>
          </w:p>
        </w:tc>
      </w:tr>
      <w:tr w14:paraId="40EBEC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31D636F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76173DF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投资总概算（万元）</w:t>
            </w:r>
          </w:p>
        </w:tc>
        <w:tc>
          <w:tcPr>
            <w:tcW w:w="1654" w:type="pct"/>
            <w:gridSpan w:val="6"/>
            <w:noWrap w:val="0"/>
            <w:tcMar>
              <w:left w:w="57" w:type="dxa"/>
              <w:right w:w="57" w:type="dxa"/>
            </w:tcMar>
            <w:vAlign w:val="center"/>
          </w:tcPr>
          <w:p w14:paraId="1106275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12870.8</w:t>
            </w:r>
          </w:p>
        </w:tc>
        <w:tc>
          <w:tcPr>
            <w:tcW w:w="687" w:type="pct"/>
            <w:gridSpan w:val="2"/>
            <w:noWrap w:val="0"/>
            <w:tcMar>
              <w:left w:w="57" w:type="dxa"/>
              <w:right w:w="57" w:type="dxa"/>
            </w:tcMar>
            <w:vAlign w:val="center"/>
          </w:tcPr>
          <w:p w14:paraId="5D8A313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环保投资总概算（万元）</w:t>
            </w:r>
          </w:p>
        </w:tc>
        <w:tc>
          <w:tcPr>
            <w:tcW w:w="630" w:type="pct"/>
            <w:noWrap w:val="0"/>
            <w:tcMar>
              <w:left w:w="57" w:type="dxa"/>
              <w:right w:w="57" w:type="dxa"/>
            </w:tcMar>
            <w:vAlign w:val="center"/>
          </w:tcPr>
          <w:p w14:paraId="1D08EEB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61</w:t>
            </w:r>
          </w:p>
        </w:tc>
        <w:tc>
          <w:tcPr>
            <w:tcW w:w="522" w:type="pct"/>
            <w:gridSpan w:val="2"/>
            <w:noWrap w:val="0"/>
            <w:tcMar>
              <w:left w:w="57" w:type="dxa"/>
              <w:right w:w="57" w:type="dxa"/>
            </w:tcMar>
            <w:vAlign w:val="center"/>
          </w:tcPr>
          <w:p w14:paraId="60BE16C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所占比例（%）</w:t>
            </w:r>
          </w:p>
        </w:tc>
        <w:tc>
          <w:tcPr>
            <w:tcW w:w="764" w:type="pct"/>
            <w:gridSpan w:val="4"/>
            <w:noWrap w:val="0"/>
            <w:tcMar>
              <w:left w:w="57" w:type="dxa"/>
              <w:right w:w="57" w:type="dxa"/>
            </w:tcMar>
            <w:vAlign w:val="center"/>
          </w:tcPr>
          <w:p w14:paraId="2807DE1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0.59</w:t>
            </w:r>
          </w:p>
        </w:tc>
      </w:tr>
      <w:tr w14:paraId="2EE9FE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33945B8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0971511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实际总投资</w:t>
            </w:r>
          </w:p>
        </w:tc>
        <w:tc>
          <w:tcPr>
            <w:tcW w:w="1654" w:type="pct"/>
            <w:gridSpan w:val="6"/>
            <w:noWrap w:val="0"/>
            <w:tcMar>
              <w:left w:w="57" w:type="dxa"/>
              <w:right w:w="57" w:type="dxa"/>
            </w:tcMar>
            <w:vAlign w:val="center"/>
          </w:tcPr>
          <w:p w14:paraId="507B43B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8300</w:t>
            </w:r>
          </w:p>
        </w:tc>
        <w:tc>
          <w:tcPr>
            <w:tcW w:w="687" w:type="pct"/>
            <w:gridSpan w:val="2"/>
            <w:noWrap w:val="0"/>
            <w:tcMar>
              <w:left w:w="57" w:type="dxa"/>
              <w:right w:w="57" w:type="dxa"/>
            </w:tcMar>
            <w:vAlign w:val="center"/>
          </w:tcPr>
          <w:p w14:paraId="411E587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实际环保投资（万元）</w:t>
            </w:r>
          </w:p>
        </w:tc>
        <w:tc>
          <w:tcPr>
            <w:tcW w:w="630" w:type="pct"/>
            <w:noWrap w:val="0"/>
            <w:tcMar>
              <w:left w:w="57" w:type="dxa"/>
              <w:right w:w="57" w:type="dxa"/>
            </w:tcMar>
            <w:vAlign w:val="center"/>
          </w:tcPr>
          <w:p w14:paraId="4952A01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48.5</w:t>
            </w:r>
          </w:p>
        </w:tc>
        <w:tc>
          <w:tcPr>
            <w:tcW w:w="522" w:type="pct"/>
            <w:gridSpan w:val="2"/>
            <w:noWrap w:val="0"/>
            <w:tcMar>
              <w:left w:w="57" w:type="dxa"/>
              <w:right w:w="57" w:type="dxa"/>
            </w:tcMar>
            <w:vAlign w:val="center"/>
          </w:tcPr>
          <w:p w14:paraId="1A89B7C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所占比例（%）</w:t>
            </w:r>
          </w:p>
        </w:tc>
        <w:tc>
          <w:tcPr>
            <w:tcW w:w="764" w:type="pct"/>
            <w:gridSpan w:val="4"/>
            <w:noWrap w:val="0"/>
            <w:tcMar>
              <w:left w:w="57" w:type="dxa"/>
              <w:right w:w="57" w:type="dxa"/>
            </w:tcMar>
            <w:vAlign w:val="center"/>
          </w:tcPr>
          <w:p w14:paraId="4237747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0.584</w:t>
            </w:r>
          </w:p>
        </w:tc>
      </w:tr>
      <w:tr w14:paraId="3C2AD4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56D7027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6F9B204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废水治理（万元）</w:t>
            </w:r>
          </w:p>
        </w:tc>
        <w:tc>
          <w:tcPr>
            <w:tcW w:w="240" w:type="pct"/>
            <w:noWrap w:val="0"/>
            <w:tcMar>
              <w:left w:w="57" w:type="dxa"/>
              <w:right w:w="57" w:type="dxa"/>
            </w:tcMar>
            <w:vAlign w:val="center"/>
          </w:tcPr>
          <w:p w14:paraId="717CFD8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0</w:t>
            </w:r>
          </w:p>
        </w:tc>
        <w:tc>
          <w:tcPr>
            <w:tcW w:w="428" w:type="pct"/>
            <w:noWrap w:val="0"/>
            <w:tcMar>
              <w:left w:w="57" w:type="dxa"/>
              <w:right w:w="57" w:type="dxa"/>
            </w:tcMar>
            <w:vAlign w:val="center"/>
          </w:tcPr>
          <w:p w14:paraId="7EF678C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废气治理（万元）</w:t>
            </w:r>
          </w:p>
        </w:tc>
        <w:tc>
          <w:tcPr>
            <w:tcW w:w="339" w:type="pct"/>
            <w:noWrap w:val="0"/>
            <w:tcMar>
              <w:left w:w="57" w:type="dxa"/>
              <w:right w:w="57" w:type="dxa"/>
            </w:tcMar>
            <w:vAlign w:val="center"/>
          </w:tcPr>
          <w:p w14:paraId="040C88A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43</w:t>
            </w:r>
          </w:p>
        </w:tc>
        <w:tc>
          <w:tcPr>
            <w:tcW w:w="463" w:type="pct"/>
            <w:gridSpan w:val="2"/>
            <w:noWrap w:val="0"/>
            <w:tcMar>
              <w:left w:w="57" w:type="dxa"/>
              <w:right w:w="57" w:type="dxa"/>
            </w:tcMar>
            <w:vAlign w:val="center"/>
          </w:tcPr>
          <w:p w14:paraId="0938FA3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噪声治理（万元）</w:t>
            </w:r>
          </w:p>
        </w:tc>
        <w:tc>
          <w:tcPr>
            <w:tcW w:w="184" w:type="pct"/>
            <w:noWrap w:val="0"/>
            <w:tcMar>
              <w:left w:w="57" w:type="dxa"/>
              <w:right w:w="57" w:type="dxa"/>
            </w:tcMar>
            <w:vAlign w:val="center"/>
          </w:tcPr>
          <w:p w14:paraId="5D4A6CC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3</w:t>
            </w:r>
          </w:p>
        </w:tc>
        <w:tc>
          <w:tcPr>
            <w:tcW w:w="687" w:type="pct"/>
            <w:gridSpan w:val="2"/>
            <w:noWrap w:val="0"/>
            <w:tcMar>
              <w:left w:w="57" w:type="dxa"/>
              <w:right w:w="57" w:type="dxa"/>
            </w:tcMar>
            <w:vAlign w:val="center"/>
          </w:tcPr>
          <w:p w14:paraId="4D2A88D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固体废物治理（万元）</w:t>
            </w:r>
          </w:p>
        </w:tc>
        <w:tc>
          <w:tcPr>
            <w:tcW w:w="630" w:type="pct"/>
            <w:noWrap w:val="0"/>
            <w:tcMar>
              <w:left w:w="57" w:type="dxa"/>
              <w:right w:w="57" w:type="dxa"/>
            </w:tcMar>
            <w:vAlign w:val="center"/>
          </w:tcPr>
          <w:p w14:paraId="30E1D1F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2.5</w:t>
            </w:r>
          </w:p>
        </w:tc>
        <w:tc>
          <w:tcPr>
            <w:tcW w:w="522" w:type="pct"/>
            <w:gridSpan w:val="2"/>
            <w:noWrap w:val="0"/>
            <w:tcMar>
              <w:left w:w="57" w:type="dxa"/>
              <w:right w:w="57" w:type="dxa"/>
            </w:tcMar>
            <w:vAlign w:val="center"/>
          </w:tcPr>
          <w:p w14:paraId="5475C8E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绿化及生态（万元）</w:t>
            </w:r>
          </w:p>
        </w:tc>
        <w:tc>
          <w:tcPr>
            <w:tcW w:w="156" w:type="pct"/>
            <w:noWrap w:val="0"/>
            <w:tcMar>
              <w:left w:w="57" w:type="dxa"/>
              <w:right w:w="57" w:type="dxa"/>
            </w:tcMar>
            <w:vAlign w:val="center"/>
          </w:tcPr>
          <w:p w14:paraId="60282A5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w:t>
            </w:r>
          </w:p>
        </w:tc>
        <w:tc>
          <w:tcPr>
            <w:tcW w:w="285" w:type="pct"/>
            <w:gridSpan w:val="2"/>
            <w:noWrap w:val="0"/>
            <w:tcMar>
              <w:left w:w="57" w:type="dxa"/>
              <w:right w:w="57" w:type="dxa"/>
            </w:tcMar>
            <w:vAlign w:val="center"/>
          </w:tcPr>
          <w:p w14:paraId="0FA868D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其他（万元）</w:t>
            </w:r>
          </w:p>
        </w:tc>
        <w:tc>
          <w:tcPr>
            <w:tcW w:w="323" w:type="pct"/>
            <w:noWrap w:val="0"/>
            <w:tcMar>
              <w:left w:w="57" w:type="dxa"/>
              <w:right w:w="57" w:type="dxa"/>
            </w:tcMar>
            <w:vAlign w:val="center"/>
          </w:tcPr>
          <w:p w14:paraId="7AAD0AA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rPr>
              <w:t>-</w:t>
            </w:r>
          </w:p>
        </w:tc>
      </w:tr>
      <w:tr w14:paraId="447885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4" w:type="pct"/>
            <w:vMerge w:val="continue"/>
            <w:noWrap w:val="0"/>
            <w:tcMar>
              <w:left w:w="57" w:type="dxa"/>
              <w:right w:w="57" w:type="dxa"/>
            </w:tcMar>
            <w:vAlign w:val="center"/>
          </w:tcPr>
          <w:p w14:paraId="76EE763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615" w:type="pct"/>
            <w:gridSpan w:val="3"/>
            <w:noWrap w:val="0"/>
            <w:tcMar>
              <w:left w:w="57" w:type="dxa"/>
              <w:right w:w="57" w:type="dxa"/>
            </w:tcMar>
            <w:vAlign w:val="center"/>
          </w:tcPr>
          <w:p w14:paraId="4E7AF45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新增废水处理设施能力</w:t>
            </w:r>
          </w:p>
        </w:tc>
        <w:tc>
          <w:tcPr>
            <w:tcW w:w="1654" w:type="pct"/>
            <w:gridSpan w:val="6"/>
            <w:noWrap w:val="0"/>
            <w:tcMar>
              <w:left w:w="57" w:type="dxa"/>
              <w:right w:w="57" w:type="dxa"/>
            </w:tcMar>
            <w:vAlign w:val="center"/>
          </w:tcPr>
          <w:p w14:paraId="604F8B0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不新增，依托园区化粪池</w:t>
            </w:r>
          </w:p>
        </w:tc>
        <w:tc>
          <w:tcPr>
            <w:tcW w:w="687" w:type="pct"/>
            <w:gridSpan w:val="2"/>
            <w:noWrap w:val="0"/>
            <w:tcMar>
              <w:left w:w="57" w:type="dxa"/>
              <w:right w:w="57" w:type="dxa"/>
            </w:tcMar>
            <w:vAlign w:val="center"/>
          </w:tcPr>
          <w:p w14:paraId="3170D6B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新增废气处理设施能力</w:t>
            </w:r>
          </w:p>
        </w:tc>
        <w:tc>
          <w:tcPr>
            <w:tcW w:w="630" w:type="pct"/>
            <w:noWrap w:val="0"/>
            <w:tcMar>
              <w:left w:w="57" w:type="dxa"/>
              <w:right w:w="57" w:type="dxa"/>
            </w:tcMar>
            <w:vAlign w:val="center"/>
          </w:tcPr>
          <w:p w14:paraId="0D80C68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12000</w:t>
            </w:r>
            <w:r>
              <w:rPr>
                <w:rFonts w:hint="eastAsia" w:ascii="宋体" w:hAnsi="宋体" w:eastAsia="宋体" w:cs="宋体"/>
                <w:b/>
                <w:color w:val="000000"/>
                <w:sz w:val="21"/>
                <w:szCs w:val="21"/>
                <w:lang w:val="en-US" w:eastAsia="zh-CN"/>
              </w:rPr>
              <w:t>m</w:t>
            </w:r>
            <w:r>
              <w:rPr>
                <w:rFonts w:hint="eastAsia" w:ascii="宋体" w:hAnsi="宋体" w:eastAsia="宋体" w:cs="宋体"/>
                <w:b/>
                <w:color w:val="000000"/>
                <w:sz w:val="21"/>
                <w:szCs w:val="21"/>
                <w:vertAlign w:val="superscript"/>
                <w:lang w:val="en-US" w:eastAsia="zh-CN"/>
              </w:rPr>
              <w:t>3</w:t>
            </w:r>
            <w:r>
              <w:rPr>
                <w:rFonts w:hint="eastAsia" w:ascii="宋体" w:hAnsi="宋体" w:eastAsia="宋体" w:cs="宋体"/>
                <w:b/>
                <w:color w:val="000000"/>
                <w:sz w:val="21"/>
                <w:szCs w:val="21"/>
                <w:lang w:val="en-US" w:eastAsia="zh-CN"/>
              </w:rPr>
              <w:t>/h</w:t>
            </w:r>
            <w:r>
              <w:rPr>
                <w:rFonts w:hint="eastAsia" w:ascii="宋体" w:hAnsi="宋体" w:cs="宋体"/>
                <w:b/>
                <w:color w:val="000000"/>
                <w:sz w:val="21"/>
                <w:szCs w:val="21"/>
                <w:lang w:val="en-US" w:eastAsia="zh-CN"/>
              </w:rPr>
              <w:t>、20000</w:t>
            </w:r>
            <w:r>
              <w:rPr>
                <w:rFonts w:hint="eastAsia" w:ascii="宋体" w:hAnsi="宋体" w:eastAsia="宋体" w:cs="宋体"/>
                <w:b/>
                <w:color w:val="000000"/>
                <w:sz w:val="21"/>
                <w:szCs w:val="21"/>
                <w:lang w:val="en-US" w:eastAsia="zh-CN"/>
              </w:rPr>
              <w:t>m</w:t>
            </w:r>
            <w:r>
              <w:rPr>
                <w:rFonts w:hint="eastAsia" w:ascii="宋体" w:hAnsi="宋体" w:eastAsia="宋体" w:cs="宋体"/>
                <w:b/>
                <w:color w:val="000000"/>
                <w:sz w:val="21"/>
                <w:szCs w:val="21"/>
                <w:vertAlign w:val="superscript"/>
                <w:lang w:val="en-US" w:eastAsia="zh-CN"/>
              </w:rPr>
              <w:t>3</w:t>
            </w:r>
            <w:r>
              <w:rPr>
                <w:rFonts w:hint="eastAsia" w:ascii="宋体" w:hAnsi="宋体" w:eastAsia="宋体" w:cs="宋体"/>
                <w:b/>
                <w:color w:val="000000"/>
                <w:sz w:val="21"/>
                <w:szCs w:val="21"/>
                <w:lang w:val="en-US" w:eastAsia="zh-CN"/>
              </w:rPr>
              <w:t>/h</w:t>
            </w:r>
          </w:p>
        </w:tc>
        <w:tc>
          <w:tcPr>
            <w:tcW w:w="522" w:type="pct"/>
            <w:gridSpan w:val="2"/>
            <w:noWrap w:val="0"/>
            <w:tcMar>
              <w:left w:w="57" w:type="dxa"/>
              <w:right w:w="57" w:type="dxa"/>
            </w:tcMar>
            <w:vAlign w:val="center"/>
          </w:tcPr>
          <w:p w14:paraId="2BDCFF1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年平均工作时</w:t>
            </w:r>
          </w:p>
        </w:tc>
        <w:tc>
          <w:tcPr>
            <w:tcW w:w="764" w:type="pct"/>
            <w:gridSpan w:val="4"/>
            <w:noWrap w:val="0"/>
            <w:tcMar>
              <w:left w:w="57" w:type="dxa"/>
              <w:right w:w="57" w:type="dxa"/>
            </w:tcMar>
            <w:vAlign w:val="center"/>
          </w:tcPr>
          <w:p w14:paraId="4EBE0C8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72</w:t>
            </w:r>
            <w:r>
              <w:rPr>
                <w:rFonts w:hint="eastAsia" w:ascii="宋体" w:hAnsi="宋体" w:eastAsia="宋体" w:cs="宋体"/>
                <w:b/>
                <w:color w:val="000000"/>
                <w:sz w:val="21"/>
                <w:szCs w:val="21"/>
                <w:lang w:val="en-US" w:eastAsia="zh-CN"/>
              </w:rPr>
              <w:t>00h</w:t>
            </w:r>
          </w:p>
        </w:tc>
      </w:tr>
      <w:tr w14:paraId="29BA7D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40" w:type="pct"/>
            <w:gridSpan w:val="4"/>
            <w:noWrap w:val="0"/>
            <w:tcMar>
              <w:left w:w="57" w:type="dxa"/>
              <w:right w:w="57" w:type="dxa"/>
            </w:tcMar>
            <w:vAlign w:val="center"/>
          </w:tcPr>
          <w:p w14:paraId="4712157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运营单位</w:t>
            </w:r>
          </w:p>
        </w:tc>
        <w:tc>
          <w:tcPr>
            <w:tcW w:w="1316" w:type="pct"/>
            <w:gridSpan w:val="4"/>
            <w:noWrap w:val="0"/>
            <w:tcMar>
              <w:left w:w="57" w:type="dxa"/>
              <w:right w:w="57" w:type="dxa"/>
            </w:tcMar>
            <w:vAlign w:val="center"/>
          </w:tcPr>
          <w:p w14:paraId="330B1D4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eastAsia="zh-CN"/>
              </w:rPr>
              <w:t>安徽金杉新材料有限公司</w:t>
            </w:r>
          </w:p>
        </w:tc>
        <w:tc>
          <w:tcPr>
            <w:tcW w:w="1025" w:type="pct"/>
            <w:gridSpan w:val="4"/>
            <w:noWrap w:val="0"/>
            <w:tcMar>
              <w:left w:w="57" w:type="dxa"/>
              <w:right w:w="57" w:type="dxa"/>
            </w:tcMar>
            <w:vAlign w:val="center"/>
          </w:tcPr>
          <w:p w14:paraId="6D94D1F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运营单位社会统一信用代码（或组织机构代码）</w:t>
            </w:r>
          </w:p>
        </w:tc>
        <w:tc>
          <w:tcPr>
            <w:tcW w:w="630" w:type="pct"/>
            <w:noWrap w:val="0"/>
            <w:tcMar>
              <w:left w:w="57" w:type="dxa"/>
              <w:right w:w="57" w:type="dxa"/>
            </w:tcMar>
            <w:vAlign w:val="center"/>
          </w:tcPr>
          <w:p w14:paraId="5078B1C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cs="宋体"/>
                <w:b/>
                <w:color w:val="000000"/>
                <w:sz w:val="21"/>
                <w:szCs w:val="21"/>
                <w:lang w:val="en-US" w:eastAsia="zh-CN"/>
              </w:rPr>
              <w:t>91340523MAE576PX05</w:t>
            </w:r>
          </w:p>
        </w:tc>
        <w:tc>
          <w:tcPr>
            <w:tcW w:w="522" w:type="pct"/>
            <w:gridSpan w:val="2"/>
            <w:noWrap w:val="0"/>
            <w:tcMar>
              <w:left w:w="57" w:type="dxa"/>
              <w:right w:w="57" w:type="dxa"/>
            </w:tcMar>
            <w:vAlign w:val="center"/>
          </w:tcPr>
          <w:p w14:paraId="37D8325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验收时间</w:t>
            </w:r>
          </w:p>
        </w:tc>
        <w:tc>
          <w:tcPr>
            <w:tcW w:w="764" w:type="pct"/>
            <w:gridSpan w:val="4"/>
            <w:noWrap w:val="0"/>
            <w:tcMar>
              <w:left w:w="57" w:type="dxa"/>
              <w:right w:w="57" w:type="dxa"/>
            </w:tcMar>
            <w:vAlign w:val="center"/>
          </w:tcPr>
          <w:p w14:paraId="603B659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rPr>
              <w:t>20</w:t>
            </w:r>
            <w:r>
              <w:rPr>
                <w:rFonts w:hint="eastAsia" w:ascii="宋体" w:hAnsi="宋体" w:eastAsia="宋体" w:cs="宋体"/>
                <w:b/>
                <w:color w:val="000000"/>
                <w:sz w:val="21"/>
                <w:szCs w:val="21"/>
                <w:lang w:val="en-US" w:eastAsia="zh-CN"/>
              </w:rPr>
              <w:t>2</w:t>
            </w:r>
            <w:r>
              <w:rPr>
                <w:rFonts w:hint="eastAsia" w:ascii="宋体" w:hAnsi="宋体" w:cs="宋体"/>
                <w:b/>
                <w:color w:val="000000"/>
                <w:sz w:val="21"/>
                <w:szCs w:val="21"/>
                <w:lang w:val="en-US" w:eastAsia="zh-CN"/>
              </w:rPr>
              <w:t>5</w:t>
            </w:r>
            <w:r>
              <w:rPr>
                <w:rFonts w:hint="eastAsia" w:ascii="宋体" w:hAnsi="宋体" w:eastAsia="宋体" w:cs="宋体"/>
                <w:b/>
                <w:color w:val="000000"/>
                <w:sz w:val="21"/>
                <w:szCs w:val="21"/>
              </w:rPr>
              <w:t>年</w:t>
            </w:r>
            <w:r>
              <w:rPr>
                <w:rFonts w:hint="eastAsia" w:ascii="宋体" w:hAnsi="宋体" w:cs="宋体"/>
                <w:b/>
                <w:color w:val="000000"/>
                <w:sz w:val="21"/>
                <w:szCs w:val="21"/>
                <w:lang w:val="en-US" w:eastAsia="zh-CN"/>
              </w:rPr>
              <w:t>11</w:t>
            </w:r>
            <w:r>
              <w:rPr>
                <w:rFonts w:hint="eastAsia" w:ascii="宋体" w:hAnsi="宋体" w:eastAsia="宋体" w:cs="宋体"/>
                <w:b/>
                <w:color w:val="000000"/>
                <w:sz w:val="21"/>
                <w:szCs w:val="21"/>
              </w:rPr>
              <w:t>月</w:t>
            </w:r>
          </w:p>
        </w:tc>
      </w:tr>
      <w:tr w14:paraId="0ABF86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restart"/>
            <w:noWrap w:val="0"/>
            <w:tcMar>
              <w:left w:w="57" w:type="dxa"/>
              <w:right w:w="57" w:type="dxa"/>
            </w:tcMar>
            <w:vAlign w:val="center"/>
          </w:tcPr>
          <w:p w14:paraId="2EB302C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污染</w:t>
            </w:r>
          </w:p>
          <w:p w14:paraId="5B7D6AB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物排</w:t>
            </w:r>
          </w:p>
          <w:p w14:paraId="7821323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放达</w:t>
            </w:r>
          </w:p>
          <w:p w14:paraId="229FF55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标与</w:t>
            </w:r>
          </w:p>
          <w:p w14:paraId="57F0DB0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总量</w:t>
            </w:r>
          </w:p>
          <w:p w14:paraId="1871677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控制（工</w:t>
            </w:r>
          </w:p>
          <w:p w14:paraId="594A278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业建</w:t>
            </w:r>
          </w:p>
          <w:p w14:paraId="3C52706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设项</w:t>
            </w:r>
          </w:p>
          <w:p w14:paraId="3A0C543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目详填）</w:t>
            </w:r>
          </w:p>
        </w:tc>
        <w:tc>
          <w:tcPr>
            <w:tcW w:w="569" w:type="pct"/>
            <w:gridSpan w:val="2"/>
            <w:noWrap w:val="0"/>
            <w:tcMar>
              <w:left w:w="57" w:type="dxa"/>
              <w:right w:w="57" w:type="dxa"/>
            </w:tcMar>
            <w:vAlign w:val="center"/>
          </w:tcPr>
          <w:p w14:paraId="5248182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污染物</w:t>
            </w:r>
          </w:p>
        </w:tc>
        <w:tc>
          <w:tcPr>
            <w:tcW w:w="240" w:type="pct"/>
            <w:noWrap w:val="0"/>
            <w:tcMar>
              <w:left w:w="57" w:type="dxa"/>
              <w:right w:w="57" w:type="dxa"/>
            </w:tcMar>
            <w:vAlign w:val="center"/>
          </w:tcPr>
          <w:p w14:paraId="2011B74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原有排</w:t>
            </w:r>
          </w:p>
          <w:p w14:paraId="354F829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放量(1)</w:t>
            </w:r>
          </w:p>
        </w:tc>
        <w:tc>
          <w:tcPr>
            <w:tcW w:w="428" w:type="pct"/>
            <w:noWrap w:val="0"/>
            <w:tcMar>
              <w:left w:w="57" w:type="dxa"/>
              <w:right w:w="57" w:type="dxa"/>
            </w:tcMar>
            <w:vAlign w:val="center"/>
          </w:tcPr>
          <w:p w14:paraId="36663E0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本期工程实际排放浓度(2)</w:t>
            </w:r>
          </w:p>
        </w:tc>
        <w:tc>
          <w:tcPr>
            <w:tcW w:w="339" w:type="pct"/>
            <w:noWrap w:val="0"/>
            <w:tcMar>
              <w:left w:w="57" w:type="dxa"/>
              <w:right w:w="57" w:type="dxa"/>
            </w:tcMar>
            <w:vAlign w:val="center"/>
          </w:tcPr>
          <w:p w14:paraId="14F6B45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本期工程允许排放浓度(3)</w:t>
            </w:r>
          </w:p>
        </w:tc>
        <w:tc>
          <w:tcPr>
            <w:tcW w:w="309" w:type="pct"/>
            <w:noWrap w:val="0"/>
            <w:tcMar>
              <w:left w:w="57" w:type="dxa"/>
              <w:right w:w="57" w:type="dxa"/>
            </w:tcMar>
            <w:vAlign w:val="center"/>
          </w:tcPr>
          <w:p w14:paraId="6413025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本期工程产生量(4)</w:t>
            </w:r>
          </w:p>
        </w:tc>
        <w:tc>
          <w:tcPr>
            <w:tcW w:w="338" w:type="pct"/>
            <w:gridSpan w:val="2"/>
            <w:noWrap w:val="0"/>
            <w:tcMar>
              <w:left w:w="57" w:type="dxa"/>
              <w:right w:w="57" w:type="dxa"/>
            </w:tcMar>
            <w:vAlign w:val="center"/>
          </w:tcPr>
          <w:p w14:paraId="1EEEECA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本期工程自身削减量(5)</w:t>
            </w:r>
          </w:p>
        </w:tc>
        <w:tc>
          <w:tcPr>
            <w:tcW w:w="352" w:type="pct"/>
            <w:noWrap w:val="0"/>
            <w:tcMar>
              <w:left w:w="57" w:type="dxa"/>
              <w:right w:w="57" w:type="dxa"/>
            </w:tcMar>
            <w:vAlign w:val="center"/>
          </w:tcPr>
          <w:p w14:paraId="19C8724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本期工程实际排放量(6)</w:t>
            </w:r>
          </w:p>
        </w:tc>
        <w:tc>
          <w:tcPr>
            <w:tcW w:w="335" w:type="pct"/>
            <w:noWrap w:val="0"/>
            <w:tcMar>
              <w:left w:w="57" w:type="dxa"/>
              <w:right w:w="57" w:type="dxa"/>
            </w:tcMar>
            <w:vAlign w:val="center"/>
          </w:tcPr>
          <w:p w14:paraId="00E54BF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本期工程核定排放总量(7)</w:t>
            </w:r>
          </w:p>
        </w:tc>
        <w:tc>
          <w:tcPr>
            <w:tcW w:w="630" w:type="pct"/>
            <w:noWrap w:val="0"/>
            <w:tcMar>
              <w:left w:w="57" w:type="dxa"/>
              <w:right w:w="57" w:type="dxa"/>
            </w:tcMar>
            <w:vAlign w:val="center"/>
          </w:tcPr>
          <w:p w14:paraId="4DB346B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本期工程“以新带老”削减量(8)</w:t>
            </w:r>
          </w:p>
        </w:tc>
        <w:tc>
          <w:tcPr>
            <w:tcW w:w="293" w:type="pct"/>
            <w:noWrap w:val="0"/>
            <w:tcMar>
              <w:left w:w="57" w:type="dxa"/>
              <w:right w:w="57" w:type="dxa"/>
            </w:tcMar>
            <w:vAlign w:val="center"/>
          </w:tcPr>
          <w:p w14:paraId="323241E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全厂实际排放总量(9)</w:t>
            </w:r>
          </w:p>
        </w:tc>
        <w:tc>
          <w:tcPr>
            <w:tcW w:w="385" w:type="pct"/>
            <w:gridSpan w:val="2"/>
            <w:noWrap w:val="0"/>
            <w:tcMar>
              <w:left w:w="57" w:type="dxa"/>
              <w:right w:w="57" w:type="dxa"/>
            </w:tcMar>
            <w:vAlign w:val="center"/>
          </w:tcPr>
          <w:p w14:paraId="1C0759D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全厂核定排放总量(10)</w:t>
            </w:r>
          </w:p>
        </w:tc>
        <w:tc>
          <w:tcPr>
            <w:tcW w:w="285" w:type="pct"/>
            <w:gridSpan w:val="2"/>
            <w:noWrap w:val="0"/>
            <w:tcMar>
              <w:left w:w="57" w:type="dxa"/>
              <w:right w:w="57" w:type="dxa"/>
            </w:tcMar>
            <w:vAlign w:val="center"/>
          </w:tcPr>
          <w:p w14:paraId="37A40A9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区域平衡替代削减量(11)</w:t>
            </w:r>
          </w:p>
        </w:tc>
        <w:tc>
          <w:tcPr>
            <w:tcW w:w="323" w:type="pct"/>
            <w:noWrap w:val="0"/>
            <w:tcMar>
              <w:left w:w="57" w:type="dxa"/>
              <w:right w:w="57" w:type="dxa"/>
            </w:tcMar>
            <w:vAlign w:val="center"/>
          </w:tcPr>
          <w:p w14:paraId="203B045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排放增减量(12)</w:t>
            </w:r>
          </w:p>
        </w:tc>
      </w:tr>
      <w:tr w14:paraId="7911F8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08B0FB3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314775C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废水</w:t>
            </w:r>
          </w:p>
        </w:tc>
        <w:tc>
          <w:tcPr>
            <w:tcW w:w="240" w:type="pct"/>
            <w:noWrap w:val="0"/>
            <w:tcMar>
              <w:left w:w="57" w:type="dxa"/>
              <w:right w:w="57" w:type="dxa"/>
            </w:tcMar>
            <w:vAlign w:val="center"/>
          </w:tcPr>
          <w:p w14:paraId="75ACC0F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7ED880F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5BEC5CB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3D4D54A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w:t>
            </w:r>
          </w:p>
        </w:tc>
        <w:tc>
          <w:tcPr>
            <w:tcW w:w="338" w:type="pct"/>
            <w:gridSpan w:val="2"/>
            <w:noWrap w:val="0"/>
            <w:tcMar>
              <w:left w:w="57" w:type="dxa"/>
              <w:right w:w="57" w:type="dxa"/>
            </w:tcMar>
            <w:vAlign w:val="center"/>
          </w:tcPr>
          <w:p w14:paraId="464C9F1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w:t>
            </w:r>
          </w:p>
        </w:tc>
        <w:tc>
          <w:tcPr>
            <w:tcW w:w="352" w:type="pct"/>
            <w:noWrap w:val="0"/>
            <w:tcMar>
              <w:left w:w="57" w:type="dxa"/>
              <w:right w:w="57" w:type="dxa"/>
            </w:tcMar>
            <w:vAlign w:val="center"/>
          </w:tcPr>
          <w:p w14:paraId="66BEF3E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0.126</w:t>
            </w:r>
          </w:p>
        </w:tc>
        <w:tc>
          <w:tcPr>
            <w:tcW w:w="335" w:type="pct"/>
            <w:noWrap w:val="0"/>
            <w:tcMar>
              <w:left w:w="57" w:type="dxa"/>
              <w:right w:w="57" w:type="dxa"/>
            </w:tcMar>
            <w:vAlign w:val="center"/>
          </w:tcPr>
          <w:p w14:paraId="203AA98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1AE5295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254E979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0.126</w:t>
            </w:r>
          </w:p>
        </w:tc>
        <w:tc>
          <w:tcPr>
            <w:tcW w:w="385" w:type="pct"/>
            <w:gridSpan w:val="2"/>
            <w:noWrap w:val="0"/>
            <w:tcMar>
              <w:left w:w="57" w:type="dxa"/>
              <w:right w:w="57" w:type="dxa"/>
            </w:tcMar>
            <w:vAlign w:val="center"/>
          </w:tcPr>
          <w:p w14:paraId="465C709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4D72266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5F2F4F2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+0.126</w:t>
            </w:r>
          </w:p>
        </w:tc>
      </w:tr>
      <w:tr w14:paraId="59E2A8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1F95458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372B4E8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化学需氧量</w:t>
            </w:r>
          </w:p>
        </w:tc>
        <w:tc>
          <w:tcPr>
            <w:tcW w:w="240" w:type="pct"/>
            <w:noWrap w:val="0"/>
            <w:tcMar>
              <w:left w:w="57" w:type="dxa"/>
              <w:right w:w="57" w:type="dxa"/>
            </w:tcMar>
            <w:vAlign w:val="center"/>
          </w:tcPr>
          <w:p w14:paraId="330C02E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7A02A44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13F7492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350</w:t>
            </w:r>
          </w:p>
        </w:tc>
        <w:tc>
          <w:tcPr>
            <w:tcW w:w="309" w:type="pct"/>
            <w:noWrap w:val="0"/>
            <w:tcMar>
              <w:left w:w="57" w:type="dxa"/>
              <w:right w:w="57" w:type="dxa"/>
            </w:tcMar>
            <w:vAlign w:val="center"/>
          </w:tcPr>
          <w:p w14:paraId="4D3D65F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w:t>
            </w:r>
          </w:p>
        </w:tc>
        <w:tc>
          <w:tcPr>
            <w:tcW w:w="338" w:type="pct"/>
            <w:gridSpan w:val="2"/>
            <w:noWrap w:val="0"/>
            <w:tcMar>
              <w:left w:w="57" w:type="dxa"/>
              <w:right w:w="57" w:type="dxa"/>
            </w:tcMar>
            <w:vAlign w:val="center"/>
          </w:tcPr>
          <w:p w14:paraId="54DDA32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w:t>
            </w:r>
          </w:p>
        </w:tc>
        <w:tc>
          <w:tcPr>
            <w:tcW w:w="352" w:type="pct"/>
            <w:noWrap w:val="0"/>
            <w:tcMar>
              <w:left w:w="57" w:type="dxa"/>
              <w:right w:w="57" w:type="dxa"/>
            </w:tcMar>
            <w:vAlign w:val="center"/>
          </w:tcPr>
          <w:p w14:paraId="5874F82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0.1821</w:t>
            </w:r>
          </w:p>
        </w:tc>
        <w:tc>
          <w:tcPr>
            <w:tcW w:w="335" w:type="pct"/>
            <w:noWrap w:val="0"/>
            <w:tcMar>
              <w:left w:w="57" w:type="dxa"/>
              <w:right w:w="57" w:type="dxa"/>
            </w:tcMar>
            <w:vAlign w:val="center"/>
          </w:tcPr>
          <w:p w14:paraId="3EA25F7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26AEB57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4A3840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0.1821</w:t>
            </w:r>
          </w:p>
        </w:tc>
        <w:tc>
          <w:tcPr>
            <w:tcW w:w="385" w:type="pct"/>
            <w:gridSpan w:val="2"/>
            <w:noWrap w:val="0"/>
            <w:tcMar>
              <w:left w:w="57" w:type="dxa"/>
              <w:right w:w="57" w:type="dxa"/>
            </w:tcMar>
            <w:vAlign w:val="center"/>
          </w:tcPr>
          <w:p w14:paraId="1604505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3962680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7212D67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+0.1821</w:t>
            </w:r>
          </w:p>
        </w:tc>
      </w:tr>
      <w:tr w14:paraId="47698D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4FFF153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5E45159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氨氮</w:t>
            </w:r>
          </w:p>
        </w:tc>
        <w:tc>
          <w:tcPr>
            <w:tcW w:w="240" w:type="pct"/>
            <w:noWrap w:val="0"/>
            <w:tcMar>
              <w:left w:w="57" w:type="dxa"/>
              <w:right w:w="57" w:type="dxa"/>
            </w:tcMar>
            <w:vAlign w:val="center"/>
          </w:tcPr>
          <w:p w14:paraId="1A80734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43E8796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35E1A90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25</w:t>
            </w:r>
          </w:p>
        </w:tc>
        <w:tc>
          <w:tcPr>
            <w:tcW w:w="309" w:type="pct"/>
            <w:noWrap w:val="0"/>
            <w:tcMar>
              <w:left w:w="57" w:type="dxa"/>
              <w:right w:w="57" w:type="dxa"/>
            </w:tcMar>
            <w:vAlign w:val="center"/>
          </w:tcPr>
          <w:p w14:paraId="11D5AD9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w:t>
            </w:r>
          </w:p>
        </w:tc>
        <w:tc>
          <w:tcPr>
            <w:tcW w:w="338" w:type="pct"/>
            <w:gridSpan w:val="2"/>
            <w:noWrap w:val="0"/>
            <w:tcMar>
              <w:left w:w="57" w:type="dxa"/>
              <w:right w:w="57" w:type="dxa"/>
            </w:tcMar>
            <w:vAlign w:val="center"/>
          </w:tcPr>
          <w:p w14:paraId="6385C14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w:t>
            </w:r>
          </w:p>
        </w:tc>
        <w:tc>
          <w:tcPr>
            <w:tcW w:w="352" w:type="pct"/>
            <w:noWrap w:val="0"/>
            <w:tcMar>
              <w:left w:w="57" w:type="dxa"/>
              <w:right w:w="57" w:type="dxa"/>
            </w:tcMar>
            <w:vAlign w:val="center"/>
          </w:tcPr>
          <w:p w14:paraId="6F60194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0.0034</w:t>
            </w:r>
          </w:p>
        </w:tc>
        <w:tc>
          <w:tcPr>
            <w:tcW w:w="335" w:type="pct"/>
            <w:noWrap w:val="0"/>
            <w:tcMar>
              <w:left w:w="57" w:type="dxa"/>
              <w:right w:w="57" w:type="dxa"/>
            </w:tcMar>
            <w:vAlign w:val="center"/>
          </w:tcPr>
          <w:p w14:paraId="5C579A9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5A731BF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07B72C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0.0034</w:t>
            </w:r>
          </w:p>
        </w:tc>
        <w:tc>
          <w:tcPr>
            <w:tcW w:w="385" w:type="pct"/>
            <w:gridSpan w:val="2"/>
            <w:noWrap w:val="0"/>
            <w:tcMar>
              <w:left w:w="57" w:type="dxa"/>
              <w:right w:w="57" w:type="dxa"/>
            </w:tcMar>
            <w:vAlign w:val="center"/>
          </w:tcPr>
          <w:p w14:paraId="695EA21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3C61781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1453AC0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+0.0034</w:t>
            </w:r>
          </w:p>
        </w:tc>
      </w:tr>
      <w:tr w14:paraId="679FE8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1630CE7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048D888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石油类</w:t>
            </w:r>
          </w:p>
        </w:tc>
        <w:tc>
          <w:tcPr>
            <w:tcW w:w="240" w:type="pct"/>
            <w:noWrap w:val="0"/>
            <w:tcMar>
              <w:left w:w="57" w:type="dxa"/>
              <w:right w:w="57" w:type="dxa"/>
            </w:tcMar>
            <w:vAlign w:val="center"/>
          </w:tcPr>
          <w:p w14:paraId="11FDCBF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54F3F71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1D2EC7E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5CF830A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5B41C13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2EF578C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251DA98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77215ED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2C8016D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680FB8A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7A468D9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6391070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r w14:paraId="4F24B9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67DD041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2034866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废气</w:t>
            </w:r>
          </w:p>
        </w:tc>
        <w:tc>
          <w:tcPr>
            <w:tcW w:w="240" w:type="pct"/>
            <w:noWrap w:val="0"/>
            <w:tcMar>
              <w:left w:w="57" w:type="dxa"/>
              <w:right w:w="57" w:type="dxa"/>
            </w:tcMar>
            <w:vAlign w:val="center"/>
          </w:tcPr>
          <w:p w14:paraId="2291CF0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174CB2D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7627BCD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0ECDDD1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3AC8CF2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0714096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7FA54DF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4A56912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00C3850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6A94A0F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56292FD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5DCF87C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r>
      <w:tr w14:paraId="60035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6ABCBBF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44C3F3E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val="en-US" w:eastAsia="zh-CN"/>
              </w:rPr>
              <w:t>非甲烷总烃</w:t>
            </w:r>
          </w:p>
        </w:tc>
        <w:tc>
          <w:tcPr>
            <w:tcW w:w="240" w:type="pct"/>
            <w:noWrap w:val="0"/>
            <w:tcMar>
              <w:left w:w="57" w:type="dxa"/>
              <w:right w:w="57" w:type="dxa"/>
            </w:tcMar>
            <w:vAlign w:val="center"/>
          </w:tcPr>
          <w:p w14:paraId="041A47B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746428E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07A77F8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3AB5A5D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67C48FF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0B76482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0.2562</w:t>
            </w:r>
          </w:p>
        </w:tc>
        <w:tc>
          <w:tcPr>
            <w:tcW w:w="335" w:type="pct"/>
            <w:noWrap w:val="0"/>
            <w:tcMar>
              <w:left w:w="57" w:type="dxa"/>
              <w:right w:w="57" w:type="dxa"/>
            </w:tcMar>
            <w:vAlign w:val="center"/>
          </w:tcPr>
          <w:p w14:paraId="7C18939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52A59E7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578947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0.2562</w:t>
            </w:r>
          </w:p>
        </w:tc>
        <w:tc>
          <w:tcPr>
            <w:tcW w:w="385" w:type="pct"/>
            <w:gridSpan w:val="2"/>
            <w:noWrap w:val="0"/>
            <w:tcMar>
              <w:left w:w="57" w:type="dxa"/>
              <w:right w:w="57" w:type="dxa"/>
            </w:tcMar>
            <w:vAlign w:val="center"/>
          </w:tcPr>
          <w:p w14:paraId="06CC9FD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57F77D6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4FC79D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+0.2562</w:t>
            </w:r>
          </w:p>
        </w:tc>
      </w:tr>
      <w:tr w14:paraId="194855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0200BDC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7BD3B49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eastAsia="zh-CN"/>
              </w:rPr>
            </w:pPr>
            <w:r>
              <w:rPr>
                <w:rFonts w:hint="eastAsia" w:ascii="宋体" w:hAnsi="宋体" w:cs="宋体"/>
                <w:b/>
                <w:color w:val="000000"/>
                <w:sz w:val="21"/>
                <w:szCs w:val="21"/>
                <w:lang w:val="en-US" w:eastAsia="zh-CN"/>
              </w:rPr>
              <w:t>颗粒物</w:t>
            </w:r>
          </w:p>
        </w:tc>
        <w:tc>
          <w:tcPr>
            <w:tcW w:w="240" w:type="pct"/>
            <w:noWrap w:val="0"/>
            <w:tcMar>
              <w:left w:w="57" w:type="dxa"/>
              <w:right w:w="57" w:type="dxa"/>
            </w:tcMar>
            <w:vAlign w:val="center"/>
          </w:tcPr>
          <w:p w14:paraId="330728B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52E6AE6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5DCE6C8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3574C2A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3AA4265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03658F9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0.1476</w:t>
            </w:r>
          </w:p>
        </w:tc>
        <w:tc>
          <w:tcPr>
            <w:tcW w:w="335" w:type="pct"/>
            <w:noWrap w:val="0"/>
            <w:tcMar>
              <w:left w:w="57" w:type="dxa"/>
              <w:right w:w="57" w:type="dxa"/>
            </w:tcMar>
            <w:vAlign w:val="center"/>
          </w:tcPr>
          <w:p w14:paraId="2CA64EB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6AD6715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72EAB2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0.1476</w:t>
            </w:r>
          </w:p>
        </w:tc>
        <w:tc>
          <w:tcPr>
            <w:tcW w:w="385" w:type="pct"/>
            <w:gridSpan w:val="2"/>
            <w:noWrap w:val="0"/>
            <w:tcMar>
              <w:left w:w="57" w:type="dxa"/>
              <w:right w:w="57" w:type="dxa"/>
            </w:tcMar>
            <w:vAlign w:val="center"/>
          </w:tcPr>
          <w:p w14:paraId="408F6D6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15E1D58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3FE3FC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
                <w:color w:val="000000"/>
                <w:sz w:val="21"/>
                <w:szCs w:val="21"/>
                <w:lang w:val="en-US" w:eastAsia="zh-CN"/>
              </w:rPr>
            </w:pPr>
            <w:r>
              <w:rPr>
                <w:rFonts w:hint="eastAsia" w:ascii="宋体" w:hAnsi="宋体" w:eastAsia="宋体" w:cs="宋体"/>
                <w:b/>
                <w:color w:val="000000"/>
                <w:sz w:val="21"/>
                <w:szCs w:val="21"/>
                <w:lang w:val="en-US" w:eastAsia="zh-CN"/>
              </w:rPr>
              <w:t>+0.1476</w:t>
            </w:r>
          </w:p>
        </w:tc>
      </w:tr>
      <w:tr w14:paraId="534893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6BF5FC1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245163B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工业粉尘</w:t>
            </w:r>
          </w:p>
        </w:tc>
        <w:tc>
          <w:tcPr>
            <w:tcW w:w="240" w:type="pct"/>
            <w:noWrap w:val="0"/>
            <w:tcMar>
              <w:left w:w="57" w:type="dxa"/>
              <w:right w:w="57" w:type="dxa"/>
            </w:tcMar>
            <w:vAlign w:val="center"/>
          </w:tcPr>
          <w:p w14:paraId="4D42B6E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7A8ECF0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77F8A88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2EC4C9F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4BAA4DF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58C549B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7D8EC52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70C34CD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25888D3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5410DB3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3C9C2D5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5002BD9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r>
      <w:tr w14:paraId="2D7E2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29C6042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569" w:type="pct"/>
            <w:gridSpan w:val="2"/>
            <w:noWrap w:val="0"/>
            <w:tcMar>
              <w:left w:w="57" w:type="dxa"/>
              <w:right w:w="57" w:type="dxa"/>
            </w:tcMar>
            <w:vAlign w:val="center"/>
          </w:tcPr>
          <w:p w14:paraId="720048F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工业固体废物</w:t>
            </w:r>
          </w:p>
        </w:tc>
        <w:tc>
          <w:tcPr>
            <w:tcW w:w="240" w:type="pct"/>
            <w:noWrap w:val="0"/>
            <w:tcMar>
              <w:left w:w="57" w:type="dxa"/>
              <w:right w:w="57" w:type="dxa"/>
            </w:tcMar>
            <w:vAlign w:val="center"/>
          </w:tcPr>
          <w:p w14:paraId="68EE8CC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428" w:type="pct"/>
            <w:noWrap w:val="0"/>
            <w:tcMar>
              <w:left w:w="57" w:type="dxa"/>
              <w:right w:w="57" w:type="dxa"/>
            </w:tcMar>
            <w:vAlign w:val="center"/>
          </w:tcPr>
          <w:p w14:paraId="7F12F1B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39" w:type="pct"/>
            <w:noWrap w:val="0"/>
            <w:tcMar>
              <w:left w:w="57" w:type="dxa"/>
              <w:right w:w="57" w:type="dxa"/>
            </w:tcMar>
            <w:vAlign w:val="center"/>
          </w:tcPr>
          <w:p w14:paraId="06A8F09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34DCA3A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61859A1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38196C2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62E4D13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1751410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5889809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4666CE9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723AC41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60379F7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r w14:paraId="14A82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7860132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78" w:type="pct"/>
            <w:vMerge w:val="restart"/>
            <w:noWrap w:val="0"/>
            <w:tcMar>
              <w:left w:w="57" w:type="dxa"/>
              <w:right w:w="57" w:type="dxa"/>
            </w:tcMar>
            <w:vAlign w:val="center"/>
          </w:tcPr>
          <w:p w14:paraId="355A950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r>
              <w:rPr>
                <w:rFonts w:hint="eastAsia" w:ascii="宋体" w:hAnsi="宋体" w:eastAsia="宋体" w:cs="宋体"/>
                <w:b/>
                <w:color w:val="000000"/>
                <w:sz w:val="21"/>
                <w:szCs w:val="21"/>
              </w:rPr>
              <w:t>与项目有关的其他特征污染物</w:t>
            </w:r>
          </w:p>
        </w:tc>
        <w:tc>
          <w:tcPr>
            <w:tcW w:w="191" w:type="pct"/>
            <w:noWrap w:val="0"/>
            <w:tcMar>
              <w:left w:w="57" w:type="dxa"/>
              <w:right w:w="57" w:type="dxa"/>
            </w:tcMar>
            <w:vAlign w:val="center"/>
          </w:tcPr>
          <w:p w14:paraId="39BCC22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40" w:type="pct"/>
            <w:noWrap w:val="0"/>
            <w:tcMar>
              <w:left w:w="57" w:type="dxa"/>
              <w:right w:w="57" w:type="dxa"/>
            </w:tcMar>
            <w:vAlign w:val="center"/>
          </w:tcPr>
          <w:p w14:paraId="2B95F7C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428" w:type="pct"/>
            <w:noWrap w:val="0"/>
            <w:tcMar>
              <w:left w:w="57" w:type="dxa"/>
              <w:right w:w="57" w:type="dxa"/>
            </w:tcMar>
            <w:vAlign w:val="center"/>
          </w:tcPr>
          <w:p w14:paraId="460B35C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9" w:type="pct"/>
            <w:noWrap w:val="0"/>
            <w:tcMar>
              <w:left w:w="57" w:type="dxa"/>
              <w:right w:w="57" w:type="dxa"/>
            </w:tcMar>
            <w:vAlign w:val="center"/>
          </w:tcPr>
          <w:p w14:paraId="2EFED2C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7A615DD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5C0B888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4187D8E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16ADCD2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04D18A0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206D240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4F0E304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58FC255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61DBB3A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r w14:paraId="2925B7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5E285CF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78" w:type="pct"/>
            <w:vMerge w:val="continue"/>
            <w:noWrap w:val="0"/>
            <w:tcMar>
              <w:left w:w="57" w:type="dxa"/>
              <w:right w:w="57" w:type="dxa"/>
            </w:tcMar>
            <w:vAlign w:val="center"/>
          </w:tcPr>
          <w:p w14:paraId="21854E6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191" w:type="pct"/>
            <w:noWrap w:val="0"/>
            <w:tcMar>
              <w:left w:w="57" w:type="dxa"/>
              <w:right w:w="57" w:type="dxa"/>
            </w:tcMar>
            <w:vAlign w:val="center"/>
          </w:tcPr>
          <w:p w14:paraId="468A0D4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40" w:type="pct"/>
            <w:noWrap w:val="0"/>
            <w:tcMar>
              <w:left w:w="57" w:type="dxa"/>
              <w:right w:w="57" w:type="dxa"/>
            </w:tcMar>
            <w:vAlign w:val="center"/>
          </w:tcPr>
          <w:p w14:paraId="07F9A13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428" w:type="pct"/>
            <w:noWrap w:val="0"/>
            <w:tcMar>
              <w:left w:w="57" w:type="dxa"/>
              <w:right w:w="57" w:type="dxa"/>
            </w:tcMar>
            <w:vAlign w:val="center"/>
          </w:tcPr>
          <w:p w14:paraId="23E1017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9" w:type="pct"/>
            <w:noWrap w:val="0"/>
            <w:tcMar>
              <w:left w:w="57" w:type="dxa"/>
              <w:right w:w="57" w:type="dxa"/>
            </w:tcMar>
            <w:vAlign w:val="center"/>
          </w:tcPr>
          <w:p w14:paraId="7B8E559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7933558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7FC37E4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75800CE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1A21385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1BA9AD9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19C11CF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3DBD613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5FE991D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3B0FC36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r w14:paraId="343F1B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56255B3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78" w:type="pct"/>
            <w:vMerge w:val="continue"/>
            <w:noWrap w:val="0"/>
            <w:tcMar>
              <w:left w:w="57" w:type="dxa"/>
              <w:right w:w="57" w:type="dxa"/>
            </w:tcMar>
            <w:vAlign w:val="center"/>
          </w:tcPr>
          <w:p w14:paraId="1445C529">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191" w:type="pct"/>
            <w:noWrap w:val="0"/>
            <w:tcMar>
              <w:left w:w="57" w:type="dxa"/>
              <w:right w:w="57" w:type="dxa"/>
            </w:tcMar>
            <w:vAlign w:val="center"/>
          </w:tcPr>
          <w:p w14:paraId="0672D5C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40" w:type="pct"/>
            <w:noWrap w:val="0"/>
            <w:tcMar>
              <w:left w:w="57" w:type="dxa"/>
              <w:right w:w="57" w:type="dxa"/>
            </w:tcMar>
            <w:vAlign w:val="center"/>
          </w:tcPr>
          <w:p w14:paraId="311FAA2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428" w:type="pct"/>
            <w:noWrap w:val="0"/>
            <w:tcMar>
              <w:left w:w="57" w:type="dxa"/>
              <w:right w:w="57" w:type="dxa"/>
            </w:tcMar>
            <w:vAlign w:val="center"/>
          </w:tcPr>
          <w:p w14:paraId="23371DD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9" w:type="pct"/>
            <w:noWrap w:val="0"/>
            <w:tcMar>
              <w:left w:w="57" w:type="dxa"/>
              <w:right w:w="57" w:type="dxa"/>
            </w:tcMar>
            <w:vAlign w:val="center"/>
          </w:tcPr>
          <w:p w14:paraId="581C4EE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5059C1E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5CCBC1C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32FBEA7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568C818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371CA3C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6385540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197F7F1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7B2A83B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01E0E6C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r w14:paraId="703373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09B759B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78" w:type="pct"/>
            <w:vMerge w:val="continue"/>
            <w:noWrap w:val="0"/>
            <w:tcMar>
              <w:left w:w="57" w:type="dxa"/>
              <w:right w:w="57" w:type="dxa"/>
            </w:tcMar>
            <w:vAlign w:val="center"/>
          </w:tcPr>
          <w:p w14:paraId="2492C3F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191" w:type="pct"/>
            <w:noWrap w:val="0"/>
            <w:tcMar>
              <w:left w:w="57" w:type="dxa"/>
              <w:right w:w="57" w:type="dxa"/>
            </w:tcMar>
            <w:vAlign w:val="center"/>
          </w:tcPr>
          <w:p w14:paraId="1C90804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40" w:type="pct"/>
            <w:noWrap w:val="0"/>
            <w:tcMar>
              <w:left w:w="57" w:type="dxa"/>
              <w:right w:w="57" w:type="dxa"/>
            </w:tcMar>
            <w:vAlign w:val="center"/>
          </w:tcPr>
          <w:p w14:paraId="5F72A9A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428" w:type="pct"/>
            <w:noWrap w:val="0"/>
            <w:tcMar>
              <w:left w:w="57" w:type="dxa"/>
              <w:right w:w="57" w:type="dxa"/>
            </w:tcMar>
            <w:vAlign w:val="center"/>
          </w:tcPr>
          <w:p w14:paraId="5A6C87A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9" w:type="pct"/>
            <w:noWrap w:val="0"/>
            <w:tcMar>
              <w:left w:w="57" w:type="dxa"/>
              <w:right w:w="57" w:type="dxa"/>
            </w:tcMar>
            <w:vAlign w:val="center"/>
          </w:tcPr>
          <w:p w14:paraId="5A5E6DE1">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7A77237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219482C5">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789E505D">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7FD5C9A6">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58FDCCB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4EA7613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147363C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5FEF9F42">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27D4781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r w14:paraId="495D8D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 w:type="pct"/>
            <w:gridSpan w:val="2"/>
            <w:vMerge w:val="continue"/>
            <w:noWrap w:val="0"/>
            <w:tcMar>
              <w:left w:w="57" w:type="dxa"/>
              <w:right w:w="57" w:type="dxa"/>
            </w:tcMar>
            <w:vAlign w:val="center"/>
          </w:tcPr>
          <w:p w14:paraId="1DBB566A">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378" w:type="pct"/>
            <w:vMerge w:val="continue"/>
            <w:noWrap w:val="0"/>
            <w:tcMar>
              <w:left w:w="57" w:type="dxa"/>
              <w:right w:w="57" w:type="dxa"/>
            </w:tcMar>
            <w:vAlign w:val="center"/>
          </w:tcPr>
          <w:p w14:paraId="395848DB">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rPr>
            </w:pPr>
          </w:p>
        </w:tc>
        <w:tc>
          <w:tcPr>
            <w:tcW w:w="191" w:type="pct"/>
            <w:noWrap w:val="0"/>
            <w:tcMar>
              <w:left w:w="57" w:type="dxa"/>
              <w:right w:w="57" w:type="dxa"/>
            </w:tcMar>
            <w:vAlign w:val="center"/>
          </w:tcPr>
          <w:p w14:paraId="1A942928">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40" w:type="pct"/>
            <w:noWrap w:val="0"/>
            <w:tcMar>
              <w:left w:w="57" w:type="dxa"/>
              <w:right w:w="57" w:type="dxa"/>
            </w:tcMar>
            <w:vAlign w:val="center"/>
          </w:tcPr>
          <w:p w14:paraId="6FDB9EF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428" w:type="pct"/>
            <w:noWrap w:val="0"/>
            <w:tcMar>
              <w:left w:w="57" w:type="dxa"/>
              <w:right w:w="57" w:type="dxa"/>
            </w:tcMar>
            <w:vAlign w:val="center"/>
          </w:tcPr>
          <w:p w14:paraId="00FA21B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9" w:type="pct"/>
            <w:noWrap w:val="0"/>
            <w:tcMar>
              <w:left w:w="57" w:type="dxa"/>
              <w:right w:w="57" w:type="dxa"/>
            </w:tcMar>
            <w:vAlign w:val="center"/>
          </w:tcPr>
          <w:p w14:paraId="3E45FFCE">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09" w:type="pct"/>
            <w:noWrap w:val="0"/>
            <w:tcMar>
              <w:left w:w="57" w:type="dxa"/>
              <w:right w:w="57" w:type="dxa"/>
            </w:tcMar>
            <w:vAlign w:val="center"/>
          </w:tcPr>
          <w:p w14:paraId="0E74A06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8" w:type="pct"/>
            <w:gridSpan w:val="2"/>
            <w:noWrap w:val="0"/>
            <w:tcMar>
              <w:left w:w="57" w:type="dxa"/>
              <w:right w:w="57" w:type="dxa"/>
            </w:tcMar>
            <w:vAlign w:val="center"/>
          </w:tcPr>
          <w:p w14:paraId="3B060540">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52" w:type="pct"/>
            <w:noWrap w:val="0"/>
            <w:tcMar>
              <w:left w:w="57" w:type="dxa"/>
              <w:right w:w="57" w:type="dxa"/>
            </w:tcMar>
            <w:vAlign w:val="center"/>
          </w:tcPr>
          <w:p w14:paraId="5BBA2F23">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35" w:type="pct"/>
            <w:noWrap w:val="0"/>
            <w:tcMar>
              <w:left w:w="57" w:type="dxa"/>
              <w:right w:w="57" w:type="dxa"/>
            </w:tcMar>
            <w:vAlign w:val="center"/>
          </w:tcPr>
          <w:p w14:paraId="53CB97C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630" w:type="pct"/>
            <w:noWrap w:val="0"/>
            <w:tcMar>
              <w:left w:w="57" w:type="dxa"/>
              <w:right w:w="57" w:type="dxa"/>
            </w:tcMar>
            <w:vAlign w:val="center"/>
          </w:tcPr>
          <w:p w14:paraId="6CDF41B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93" w:type="pct"/>
            <w:noWrap w:val="0"/>
            <w:tcMar>
              <w:left w:w="57" w:type="dxa"/>
              <w:right w:w="57" w:type="dxa"/>
            </w:tcMar>
            <w:vAlign w:val="center"/>
          </w:tcPr>
          <w:p w14:paraId="2CA355CF">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85" w:type="pct"/>
            <w:gridSpan w:val="2"/>
            <w:noWrap w:val="0"/>
            <w:tcMar>
              <w:left w:w="57" w:type="dxa"/>
              <w:right w:w="57" w:type="dxa"/>
            </w:tcMar>
            <w:vAlign w:val="center"/>
          </w:tcPr>
          <w:p w14:paraId="6284A564">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285" w:type="pct"/>
            <w:gridSpan w:val="2"/>
            <w:noWrap w:val="0"/>
            <w:tcMar>
              <w:left w:w="57" w:type="dxa"/>
              <w:right w:w="57" w:type="dxa"/>
            </w:tcMar>
            <w:vAlign w:val="center"/>
          </w:tcPr>
          <w:p w14:paraId="6D66EB0C">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c>
          <w:tcPr>
            <w:tcW w:w="323" w:type="pct"/>
            <w:noWrap w:val="0"/>
            <w:tcMar>
              <w:left w:w="57" w:type="dxa"/>
              <w:right w:w="57" w:type="dxa"/>
            </w:tcMar>
            <w:vAlign w:val="center"/>
          </w:tcPr>
          <w:p w14:paraId="23455E97">
            <w:pPr>
              <w:keepNext w:val="0"/>
              <w:keepLines w:val="0"/>
              <w:pageBreakBefore w:val="0"/>
              <w:widowControl/>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宋体" w:hAnsi="宋体" w:eastAsia="宋体" w:cs="宋体"/>
                <w:b/>
                <w:color w:val="000000"/>
                <w:sz w:val="21"/>
                <w:szCs w:val="21"/>
                <w:lang w:val="en-US" w:eastAsia="zh-CN"/>
              </w:rPr>
            </w:pPr>
          </w:p>
        </w:tc>
      </w:tr>
    </w:tbl>
    <w:p w14:paraId="0725E0D9">
      <w:pPr>
        <w:ind w:firstLine="361"/>
        <w:rPr>
          <w:rFonts w:hint="eastAsia" w:cs="宋体"/>
          <w:color w:val="000000"/>
          <w:sz w:val="18"/>
          <w:szCs w:val="18"/>
        </w:rPr>
      </w:pPr>
      <w:r>
        <w:rPr>
          <w:rFonts w:hint="eastAsia" w:cs="宋体"/>
          <w:b/>
          <w:color w:val="000000"/>
          <w:sz w:val="18"/>
          <w:szCs w:val="18"/>
        </w:rPr>
        <w:t>注</w:t>
      </w:r>
      <w:r>
        <w:rPr>
          <w:rFonts w:hint="eastAsia" w:cs="宋体"/>
          <w:color w:val="000000"/>
          <w:sz w:val="18"/>
          <w:szCs w:val="18"/>
        </w:rPr>
        <w:t>：1、</w:t>
      </w:r>
      <w:r>
        <w:rPr>
          <w:rFonts w:hint="eastAsia" w:cs="宋体"/>
          <w:color w:val="000000"/>
          <w:spacing w:val="-4"/>
          <w:sz w:val="18"/>
          <w:szCs w:val="18"/>
        </w:rPr>
        <w:t>排放增减量：（+）表示增加，（-）表示减少。2、(12)=(6)-(8)-(11)，（9）= (4)-(5)-(8)- (11) +（1）。3、计量单位：废水排放量——万吨/年；废气排放量——万标立方米/年；工业固体废物排放</w:t>
      </w:r>
      <w:r>
        <w:rPr>
          <w:rFonts w:hint="eastAsia" w:cs="宋体"/>
          <w:color w:val="000000"/>
          <w:sz w:val="18"/>
          <w:szCs w:val="18"/>
        </w:rPr>
        <w:t>量——万吨/年；水污染物排放浓度——毫克/升</w:t>
      </w:r>
    </w:p>
    <w:p w14:paraId="3E3B72A0">
      <w:pPr>
        <w:pStyle w:val="61"/>
        <w:rPr>
          <w:rFonts w:hint="eastAsia"/>
          <w:lang w:val="en-US" w:eastAsia="zh-CN"/>
        </w:rPr>
      </w:pPr>
    </w:p>
    <w:sectPr>
      <w:pgSz w:w="23757" w:h="16783" w:orient="landscape"/>
      <w:pgMar w:top="1588" w:right="1418" w:bottom="1588" w:left="1418" w:header="1021" w:footer="1049" w:gutter="0"/>
      <w:pgBorders>
        <w:top w:val="none" w:sz="0" w:space="0"/>
        <w:left w:val="none" w:sz="0" w:space="0"/>
        <w:bottom w:val="none" w:sz="0" w:space="0"/>
        <w:right w:val="none" w:sz="0" w:space="0"/>
      </w:pgBorders>
      <w:pgNumType w:fmt="decimal"/>
      <w:cols w:space="720" w:num="1"/>
      <w:docGrid w:linePitch="391" w:charSpace="735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Batang">
    <w:altName w:val="Malgun Gothic"/>
    <w:panose1 w:val="02030600000101010101"/>
    <w:charset w:val="81"/>
    <w:family w:val="roman"/>
    <w:pitch w:val="default"/>
    <w:sig w:usb0="00000000" w:usb1="00000000" w:usb2="00000030" w:usb3="00000000" w:csb0="4008009F" w:csb1="DFD70000"/>
  </w:font>
  <w:font w:name="Malgun Gothic">
    <w:panose1 w:val="020B0503020000020004"/>
    <w:charset w:val="81"/>
    <w:family w:val="auto"/>
    <w:pitch w:val="default"/>
    <w:sig w:usb0="9000002F" w:usb1="29D77CFB" w:usb2="00000012" w:usb3="00000000" w:csb0="00080001" w:csb1="00000000"/>
  </w:font>
  <w:font w:name="Verdana">
    <w:panose1 w:val="020B0604030504040204"/>
    <w:charset w:val="00"/>
    <w:family w:val="swiss"/>
    <w:pitch w:val="default"/>
    <w:sig w:usb0="A00006FF" w:usb1="4000205B" w:usb2="00000010" w:usb3="00000000" w:csb0="2000019F" w:csb1="00000000"/>
  </w:font>
  <w:font w:name="TimesNewRomanPSMT">
    <w:altName w:val="等线"/>
    <w:panose1 w:val="00000000000000000000"/>
    <w:charset w:val="86"/>
    <w:family w:val="auto"/>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Wingdings 2">
    <w:altName w:val="Wingdings"/>
    <w:panose1 w:val="05020102010507070707"/>
    <w:charset w:val="02"/>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591BB3">
    <w:pPr>
      <w:pStyle w:val="22"/>
      <w:jc w:val="left"/>
      <w:rPr>
        <w:rFonts w:hint="eastAsia"/>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CC877">
    <w:pPr>
      <w:pStyle w:val="22"/>
      <w:jc w:val="left"/>
      <w:rPr>
        <w:rFonts w:hint="eastAsia"/>
        <w:lang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28"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20FFDEE">
                          <w:pPr>
                            <w:pStyle w:val="22"/>
                          </w:pPr>
                          <w:r>
                            <w:rPr>
                              <w:rFonts w:hint="default" w:ascii="Cambria" w:hAnsi="Cambria" w:cs="Cambria"/>
                            </w:rPr>
                            <w:t>∼</w:t>
                          </w:r>
                          <w:r>
                            <w:rPr>
                              <w:rFonts w:hint="eastAsia" w:ascii="Cambria" w:hAnsi="Cambria" w:cs="Cambria"/>
                              <w:lang w:val="en-US" w:eastAsia="zh-CN"/>
                            </w:rPr>
                            <w:t xml:space="preserve"> </w:t>
                          </w:r>
                          <w:r>
                            <w:fldChar w:fldCharType="begin"/>
                          </w:r>
                          <w:r>
                            <w:instrText xml:space="preserve"> PAGE  \* MERGEFORMAT </w:instrText>
                          </w:r>
                          <w:r>
                            <w:fldChar w:fldCharType="separate"/>
                          </w:r>
                          <w:r>
                            <w:t>1</w:t>
                          </w:r>
                          <w:r>
                            <w:fldChar w:fldCharType="end"/>
                          </w:r>
                          <w:r>
                            <w:rPr>
                              <w:rFonts w:hint="eastAsia"/>
                              <w:lang w:val="en-US" w:eastAsia="zh-CN"/>
                            </w:rPr>
                            <w:t xml:space="preserve"> </w:t>
                          </w:r>
                          <w:r>
                            <w:rPr>
                              <w:rFonts w:hint="default" w:ascii="Cambria" w:hAnsi="Cambria" w:cs="Cambria"/>
                            </w:rPr>
                            <w:t>∼</w:t>
                          </w:r>
                        </w:p>
                      </w:txbxContent>
                    </wps:txbx>
                    <wps:bodyPr vert="horz" wrap="none" lIns="0" tIns="0" rIns="0" bIns="0" anchor="t" anchorCtr="0" upright="0">
                      <a:spAutoFit/>
                    </wps:bodyPr>
                  </wps:wsp>
                </a:graphicData>
              </a:graphic>
            </wp:anchor>
          </w:drawing>
        </mc:Choice>
        <mc:Fallback>
          <w:pict>
            <v:shape id="文本框 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HasQSrgAQAAwwMAAA4AAAAA&#10;AAAAAQAgAAAAHgEAAGRycy9lMm9Eb2MueG1sUEsFBgAAAAAGAAYAWQEAAHAFAAAAAA==&#10;">
              <v:fill on="f" focussize="0,0"/>
              <v:stroke on="f"/>
              <v:imagedata o:title=""/>
              <o:lock v:ext="edit" aspectratio="f"/>
              <v:textbox inset="0mm,0mm,0mm,0mm" style="mso-fit-shape-to-text:t;">
                <w:txbxContent>
                  <w:p w14:paraId="520FFDEE">
                    <w:pPr>
                      <w:pStyle w:val="22"/>
                    </w:pPr>
                    <w:r>
                      <w:rPr>
                        <w:rFonts w:hint="default" w:ascii="Cambria" w:hAnsi="Cambria" w:cs="Cambria"/>
                      </w:rPr>
                      <w:t>∼</w:t>
                    </w:r>
                    <w:r>
                      <w:rPr>
                        <w:rFonts w:hint="eastAsia" w:ascii="Cambria" w:hAnsi="Cambria" w:cs="Cambria"/>
                        <w:lang w:val="en-US" w:eastAsia="zh-CN"/>
                      </w:rPr>
                      <w:t xml:space="preserve"> </w:t>
                    </w:r>
                    <w:r>
                      <w:fldChar w:fldCharType="begin"/>
                    </w:r>
                    <w:r>
                      <w:instrText xml:space="preserve"> PAGE  \* MERGEFORMAT </w:instrText>
                    </w:r>
                    <w:r>
                      <w:fldChar w:fldCharType="separate"/>
                    </w:r>
                    <w:r>
                      <w:t>1</w:t>
                    </w:r>
                    <w:r>
                      <w:fldChar w:fldCharType="end"/>
                    </w:r>
                    <w:r>
                      <w:rPr>
                        <w:rFonts w:hint="eastAsia"/>
                        <w:lang w:val="en-US" w:eastAsia="zh-CN"/>
                      </w:rPr>
                      <w:t xml:space="preserve"> </w:t>
                    </w:r>
                    <w:r>
                      <w:rPr>
                        <w:rFonts w:hint="default" w:ascii="Cambria" w:hAnsi="Cambria" w:cs="Cambria"/>
                      </w:rPr>
                      <w: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DC68F">
    <w:pPr>
      <w:pStyle w:val="24"/>
      <w:keepNext w:val="0"/>
      <w:keepLines w:val="0"/>
      <w:pageBreakBefore w:val="0"/>
      <w:widowControl w:val="0"/>
      <w:kinsoku/>
      <w:wordWrap/>
      <w:overflowPunct/>
      <w:topLinePunct w:val="0"/>
      <w:autoSpaceDE/>
      <w:autoSpaceDN/>
      <w:bidi w:val="0"/>
      <w:adjustRightInd/>
      <w:snapToGrid w:val="0"/>
      <w:textAlignment w:val="auto"/>
      <w:rPr>
        <w:rFonts w:hint="eastAsia" w:ascii="仿宋" w:hAnsi="仿宋" w:eastAsia="仿宋" w:cs="仿宋"/>
        <w:b/>
      </w:rPr>
    </w:pPr>
    <w:r>
      <w:rPr>
        <w:rFonts w:hint="eastAsia" w:ascii="仿宋" w:hAnsi="仿宋" w:eastAsia="仿宋" w:cs="仿宋"/>
        <w:b/>
        <w:lang w:eastAsia="zh-CN"/>
      </w:rPr>
      <w:t>安徽金杉新材料有限公司汽车改性塑料及汽车内饰包覆项目（阶段性）</w:t>
    </w:r>
    <w:r>
      <w:rPr>
        <w:rFonts w:hint="eastAsia" w:ascii="仿宋" w:hAnsi="仿宋" w:eastAsia="仿宋" w:cs="仿宋"/>
        <w:b/>
      </w:rPr>
      <w:t>竣工环境保护验收监测报告表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4A50A8"/>
    <w:multiLevelType w:val="singleLevel"/>
    <w:tmpl w:val="8D4A50A8"/>
    <w:lvl w:ilvl="0" w:tentative="0">
      <w:start w:val="1"/>
      <w:numFmt w:val="decimal"/>
      <w:pStyle w:val="57"/>
      <w:suff w:val="nothing"/>
      <w:lvlText w:val="附图%1："/>
      <w:lvlJc w:val="left"/>
      <w:pPr>
        <w:tabs>
          <w:tab w:val="left" w:pos="0"/>
        </w:tabs>
        <w:ind w:left="0" w:firstLine="403"/>
      </w:pPr>
      <w:rPr>
        <w:rFonts w:hint="default" w:ascii="宋体" w:hAnsi="宋体" w:eastAsia="宋体" w:cs="宋体"/>
      </w:rPr>
    </w:lvl>
  </w:abstractNum>
  <w:abstractNum w:abstractNumId="1">
    <w:nsid w:val="9BDB27EC"/>
    <w:multiLevelType w:val="singleLevel"/>
    <w:tmpl w:val="9BDB27EC"/>
    <w:lvl w:ilvl="0" w:tentative="0">
      <w:start w:val="9"/>
      <w:numFmt w:val="decimal"/>
      <w:suff w:val="nothing"/>
      <w:lvlText w:val="%1、"/>
      <w:lvlJc w:val="left"/>
    </w:lvl>
  </w:abstractNum>
  <w:abstractNum w:abstractNumId="2">
    <w:nsid w:val="A13C7A43"/>
    <w:multiLevelType w:val="singleLevel"/>
    <w:tmpl w:val="A13C7A43"/>
    <w:lvl w:ilvl="0" w:tentative="0">
      <w:start w:val="4"/>
      <w:numFmt w:val="chineseCounting"/>
      <w:suff w:val="nothing"/>
      <w:lvlText w:val="%1、"/>
      <w:lvlJc w:val="left"/>
      <w:rPr>
        <w:rFonts w:hint="eastAsia"/>
      </w:rPr>
    </w:lvl>
  </w:abstractNum>
  <w:abstractNum w:abstractNumId="3">
    <w:nsid w:val="A34777A8"/>
    <w:multiLevelType w:val="singleLevel"/>
    <w:tmpl w:val="A34777A8"/>
    <w:lvl w:ilvl="0" w:tentative="0">
      <w:start w:val="7"/>
      <w:numFmt w:val="decimal"/>
      <w:suff w:val="nothing"/>
      <w:lvlText w:val="%1、"/>
      <w:lvlJc w:val="left"/>
    </w:lvl>
  </w:abstractNum>
  <w:abstractNum w:abstractNumId="4">
    <w:nsid w:val="B95D523A"/>
    <w:multiLevelType w:val="singleLevel"/>
    <w:tmpl w:val="B95D523A"/>
    <w:lvl w:ilvl="0" w:tentative="0">
      <w:start w:val="1"/>
      <w:numFmt w:val="decimalFullWidth"/>
      <w:pStyle w:val="56"/>
      <w:suff w:val="nothing"/>
      <w:lvlText w:val="附件%1："/>
      <w:lvlJc w:val="left"/>
      <w:pPr>
        <w:tabs>
          <w:tab w:val="left" w:pos="0"/>
        </w:tabs>
        <w:ind w:left="0" w:firstLine="400"/>
      </w:pPr>
      <w:rPr>
        <w:rFonts w:hint="eastAsia" w:ascii="宋体" w:hAnsi="宋体" w:eastAsia="宋体" w:cs="宋体"/>
      </w:rPr>
    </w:lvl>
  </w:abstractNum>
  <w:abstractNum w:abstractNumId="5">
    <w:nsid w:val="C9842B12"/>
    <w:multiLevelType w:val="singleLevel"/>
    <w:tmpl w:val="C9842B12"/>
    <w:lvl w:ilvl="0" w:tentative="0">
      <w:start w:val="4"/>
      <w:numFmt w:val="decimal"/>
      <w:suff w:val="nothing"/>
      <w:lvlText w:val="%1、"/>
      <w:lvlJc w:val="left"/>
    </w:lvl>
  </w:abstractNum>
  <w:abstractNum w:abstractNumId="6">
    <w:nsid w:val="E1C84BC1"/>
    <w:multiLevelType w:val="singleLevel"/>
    <w:tmpl w:val="E1C84BC1"/>
    <w:lvl w:ilvl="0" w:tentative="0">
      <w:start w:val="1"/>
      <w:numFmt w:val="decimal"/>
      <w:suff w:val="nothing"/>
      <w:lvlText w:val="（%1）"/>
      <w:lvlJc w:val="left"/>
    </w:lvl>
  </w:abstractNum>
  <w:abstractNum w:abstractNumId="7">
    <w:nsid w:val="F31AC3B8"/>
    <w:multiLevelType w:val="singleLevel"/>
    <w:tmpl w:val="F31AC3B8"/>
    <w:lvl w:ilvl="0" w:tentative="0">
      <w:start w:val="1"/>
      <w:numFmt w:val="decimal"/>
      <w:suff w:val="nothing"/>
      <w:lvlText w:val="%1、"/>
      <w:lvlJc w:val="left"/>
      <w:rPr>
        <w:rFonts w:hint="default"/>
        <w:sz w:val="30"/>
        <w:szCs w:val="30"/>
      </w:rPr>
    </w:lvl>
  </w:abstractNum>
  <w:abstractNum w:abstractNumId="8">
    <w:nsid w:val="10051E9D"/>
    <w:multiLevelType w:val="singleLevel"/>
    <w:tmpl w:val="10051E9D"/>
    <w:lvl w:ilvl="0" w:tentative="0">
      <w:start w:val="1"/>
      <w:numFmt w:val="decimal"/>
      <w:pStyle w:val="58"/>
      <w:suff w:val="nothing"/>
      <w:lvlText w:val="附表%1："/>
      <w:lvlJc w:val="left"/>
      <w:pPr>
        <w:tabs>
          <w:tab w:val="left" w:pos="0"/>
        </w:tabs>
        <w:ind w:left="0" w:firstLine="403"/>
      </w:pPr>
      <w:rPr>
        <w:rFonts w:hint="default" w:ascii="宋体" w:hAnsi="宋体" w:eastAsia="宋体" w:cs="宋体"/>
      </w:rPr>
    </w:lvl>
  </w:abstractNum>
  <w:abstractNum w:abstractNumId="9">
    <w:nsid w:val="35807617"/>
    <w:multiLevelType w:val="singleLevel"/>
    <w:tmpl w:val="35807617"/>
    <w:lvl w:ilvl="0" w:tentative="0">
      <w:start w:val="6"/>
      <w:numFmt w:val="chineseCounting"/>
      <w:suff w:val="nothing"/>
      <w:lvlText w:val="%1、"/>
      <w:lvlJc w:val="left"/>
      <w:rPr>
        <w:rFonts w:hint="eastAsia"/>
      </w:rPr>
    </w:lvl>
  </w:abstractNum>
  <w:num w:numId="1">
    <w:abstractNumId w:val="4"/>
  </w:num>
  <w:num w:numId="2">
    <w:abstractNumId w:val="0"/>
  </w:num>
  <w:num w:numId="3">
    <w:abstractNumId w:val="8"/>
  </w:num>
  <w:num w:numId="4">
    <w:abstractNumId w:val="2"/>
  </w:num>
  <w:num w:numId="5">
    <w:abstractNumId w:val="1"/>
  </w:num>
  <w:num w:numId="6">
    <w:abstractNumId w:val="6"/>
  </w:num>
  <w:num w:numId="7">
    <w:abstractNumId w:val="9"/>
  </w:num>
  <w:num w:numId="8">
    <w:abstractNumId w:val="5"/>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ZlZGJiMWNhY2I3ZTg3YTUyZjVmYzFhODM1ZWNkMzgifQ=="/>
  </w:docVars>
  <w:rsids>
    <w:rsidRoot w:val="00172A27"/>
    <w:rsid w:val="000008B8"/>
    <w:rsid w:val="00000D02"/>
    <w:rsid w:val="0000110E"/>
    <w:rsid w:val="00001CBD"/>
    <w:rsid w:val="00002C5D"/>
    <w:rsid w:val="000033A1"/>
    <w:rsid w:val="00003527"/>
    <w:rsid w:val="0000395B"/>
    <w:rsid w:val="0000410C"/>
    <w:rsid w:val="00004684"/>
    <w:rsid w:val="0000496A"/>
    <w:rsid w:val="00004A6A"/>
    <w:rsid w:val="00004EF5"/>
    <w:rsid w:val="00005330"/>
    <w:rsid w:val="00005C73"/>
    <w:rsid w:val="0000616F"/>
    <w:rsid w:val="00006D1A"/>
    <w:rsid w:val="00007B38"/>
    <w:rsid w:val="00007C53"/>
    <w:rsid w:val="000102E1"/>
    <w:rsid w:val="00010313"/>
    <w:rsid w:val="000116E7"/>
    <w:rsid w:val="00011F5B"/>
    <w:rsid w:val="00012053"/>
    <w:rsid w:val="00012162"/>
    <w:rsid w:val="00012623"/>
    <w:rsid w:val="0001285C"/>
    <w:rsid w:val="00012930"/>
    <w:rsid w:val="00012FDB"/>
    <w:rsid w:val="000138A8"/>
    <w:rsid w:val="00013E47"/>
    <w:rsid w:val="00014E89"/>
    <w:rsid w:val="0001531D"/>
    <w:rsid w:val="00015EFA"/>
    <w:rsid w:val="000161C6"/>
    <w:rsid w:val="00016B52"/>
    <w:rsid w:val="000172A5"/>
    <w:rsid w:val="000177B7"/>
    <w:rsid w:val="00017B6A"/>
    <w:rsid w:val="0002199F"/>
    <w:rsid w:val="000219F0"/>
    <w:rsid w:val="00021F41"/>
    <w:rsid w:val="00022306"/>
    <w:rsid w:val="00022564"/>
    <w:rsid w:val="00022C37"/>
    <w:rsid w:val="00022DBC"/>
    <w:rsid w:val="00023201"/>
    <w:rsid w:val="00023A33"/>
    <w:rsid w:val="0002450D"/>
    <w:rsid w:val="00024617"/>
    <w:rsid w:val="00027B54"/>
    <w:rsid w:val="00027D2D"/>
    <w:rsid w:val="00030383"/>
    <w:rsid w:val="00030421"/>
    <w:rsid w:val="00030556"/>
    <w:rsid w:val="00030D58"/>
    <w:rsid w:val="00030E04"/>
    <w:rsid w:val="00031106"/>
    <w:rsid w:val="000316A6"/>
    <w:rsid w:val="00031A36"/>
    <w:rsid w:val="00031B33"/>
    <w:rsid w:val="00031EB4"/>
    <w:rsid w:val="000329AD"/>
    <w:rsid w:val="000331BF"/>
    <w:rsid w:val="000332D9"/>
    <w:rsid w:val="00033393"/>
    <w:rsid w:val="000342CA"/>
    <w:rsid w:val="00035056"/>
    <w:rsid w:val="00035800"/>
    <w:rsid w:val="00035DD2"/>
    <w:rsid w:val="00035F3E"/>
    <w:rsid w:val="00036782"/>
    <w:rsid w:val="00040096"/>
    <w:rsid w:val="00040612"/>
    <w:rsid w:val="00040823"/>
    <w:rsid w:val="00040981"/>
    <w:rsid w:val="00040BAD"/>
    <w:rsid w:val="00041F78"/>
    <w:rsid w:val="000433BA"/>
    <w:rsid w:val="00043986"/>
    <w:rsid w:val="000443AE"/>
    <w:rsid w:val="000447AE"/>
    <w:rsid w:val="0004556E"/>
    <w:rsid w:val="000456B4"/>
    <w:rsid w:val="00047E9F"/>
    <w:rsid w:val="000518D0"/>
    <w:rsid w:val="000518E6"/>
    <w:rsid w:val="00051E09"/>
    <w:rsid w:val="00052370"/>
    <w:rsid w:val="00052569"/>
    <w:rsid w:val="0005274E"/>
    <w:rsid w:val="00052961"/>
    <w:rsid w:val="00052BA1"/>
    <w:rsid w:val="00053C9B"/>
    <w:rsid w:val="00054165"/>
    <w:rsid w:val="000542C2"/>
    <w:rsid w:val="000547C7"/>
    <w:rsid w:val="0005515B"/>
    <w:rsid w:val="00055772"/>
    <w:rsid w:val="0005584C"/>
    <w:rsid w:val="0005612D"/>
    <w:rsid w:val="00056A03"/>
    <w:rsid w:val="000578B9"/>
    <w:rsid w:val="00060176"/>
    <w:rsid w:val="00060223"/>
    <w:rsid w:val="0006040F"/>
    <w:rsid w:val="00061336"/>
    <w:rsid w:val="00061597"/>
    <w:rsid w:val="0006435E"/>
    <w:rsid w:val="000649D2"/>
    <w:rsid w:val="0006557C"/>
    <w:rsid w:val="000658C8"/>
    <w:rsid w:val="000659A6"/>
    <w:rsid w:val="00066AB9"/>
    <w:rsid w:val="00066D29"/>
    <w:rsid w:val="00067002"/>
    <w:rsid w:val="00067333"/>
    <w:rsid w:val="00067DB8"/>
    <w:rsid w:val="00070787"/>
    <w:rsid w:val="00070D56"/>
    <w:rsid w:val="00071A0C"/>
    <w:rsid w:val="00071A60"/>
    <w:rsid w:val="00071BE0"/>
    <w:rsid w:val="000722C4"/>
    <w:rsid w:val="00072993"/>
    <w:rsid w:val="00072FA9"/>
    <w:rsid w:val="0007316D"/>
    <w:rsid w:val="000737ED"/>
    <w:rsid w:val="00074989"/>
    <w:rsid w:val="00075087"/>
    <w:rsid w:val="000764C6"/>
    <w:rsid w:val="00076BD9"/>
    <w:rsid w:val="00076E9D"/>
    <w:rsid w:val="000776EC"/>
    <w:rsid w:val="00077971"/>
    <w:rsid w:val="00077B73"/>
    <w:rsid w:val="00077C2C"/>
    <w:rsid w:val="0008038F"/>
    <w:rsid w:val="00080764"/>
    <w:rsid w:val="000818E5"/>
    <w:rsid w:val="00081BE0"/>
    <w:rsid w:val="00081E50"/>
    <w:rsid w:val="00083350"/>
    <w:rsid w:val="00084B6F"/>
    <w:rsid w:val="00084D69"/>
    <w:rsid w:val="00085134"/>
    <w:rsid w:val="0008565D"/>
    <w:rsid w:val="00085D53"/>
    <w:rsid w:val="00085DBB"/>
    <w:rsid w:val="00085DC9"/>
    <w:rsid w:val="0008673A"/>
    <w:rsid w:val="000868C5"/>
    <w:rsid w:val="00086BA0"/>
    <w:rsid w:val="000870AC"/>
    <w:rsid w:val="000878CD"/>
    <w:rsid w:val="00087D21"/>
    <w:rsid w:val="00090C3E"/>
    <w:rsid w:val="00090E1C"/>
    <w:rsid w:val="000910AD"/>
    <w:rsid w:val="0009122C"/>
    <w:rsid w:val="00091EB9"/>
    <w:rsid w:val="000921A9"/>
    <w:rsid w:val="00092C83"/>
    <w:rsid w:val="000935AF"/>
    <w:rsid w:val="00093C57"/>
    <w:rsid w:val="00094D07"/>
    <w:rsid w:val="000951B6"/>
    <w:rsid w:val="00095513"/>
    <w:rsid w:val="000963D5"/>
    <w:rsid w:val="00096CAC"/>
    <w:rsid w:val="00096EEC"/>
    <w:rsid w:val="00097267"/>
    <w:rsid w:val="0009731C"/>
    <w:rsid w:val="0009781A"/>
    <w:rsid w:val="000A07C3"/>
    <w:rsid w:val="000A1C12"/>
    <w:rsid w:val="000A2174"/>
    <w:rsid w:val="000A2DB4"/>
    <w:rsid w:val="000A2F2B"/>
    <w:rsid w:val="000A36F3"/>
    <w:rsid w:val="000A418E"/>
    <w:rsid w:val="000A51B4"/>
    <w:rsid w:val="000A58BC"/>
    <w:rsid w:val="000A5C1D"/>
    <w:rsid w:val="000A6EB4"/>
    <w:rsid w:val="000A6F31"/>
    <w:rsid w:val="000A7100"/>
    <w:rsid w:val="000A71B1"/>
    <w:rsid w:val="000A7580"/>
    <w:rsid w:val="000B093D"/>
    <w:rsid w:val="000B147F"/>
    <w:rsid w:val="000B1AA7"/>
    <w:rsid w:val="000B4491"/>
    <w:rsid w:val="000B574E"/>
    <w:rsid w:val="000B653B"/>
    <w:rsid w:val="000B662C"/>
    <w:rsid w:val="000B7681"/>
    <w:rsid w:val="000B76C8"/>
    <w:rsid w:val="000B7C9F"/>
    <w:rsid w:val="000C057F"/>
    <w:rsid w:val="000C10DD"/>
    <w:rsid w:val="000C1E39"/>
    <w:rsid w:val="000C1F7C"/>
    <w:rsid w:val="000C1FA9"/>
    <w:rsid w:val="000C24DE"/>
    <w:rsid w:val="000C3269"/>
    <w:rsid w:val="000C386B"/>
    <w:rsid w:val="000C3C0C"/>
    <w:rsid w:val="000C4EE6"/>
    <w:rsid w:val="000C528C"/>
    <w:rsid w:val="000C61D6"/>
    <w:rsid w:val="000C7221"/>
    <w:rsid w:val="000C7791"/>
    <w:rsid w:val="000D007D"/>
    <w:rsid w:val="000D013C"/>
    <w:rsid w:val="000D0302"/>
    <w:rsid w:val="000D20A6"/>
    <w:rsid w:val="000D248D"/>
    <w:rsid w:val="000D2663"/>
    <w:rsid w:val="000D2959"/>
    <w:rsid w:val="000D300B"/>
    <w:rsid w:val="000D39DE"/>
    <w:rsid w:val="000D3A98"/>
    <w:rsid w:val="000D489D"/>
    <w:rsid w:val="000D4CC7"/>
    <w:rsid w:val="000D4E17"/>
    <w:rsid w:val="000D525D"/>
    <w:rsid w:val="000D529D"/>
    <w:rsid w:val="000D5F25"/>
    <w:rsid w:val="000D6157"/>
    <w:rsid w:val="000D61E6"/>
    <w:rsid w:val="000D63D2"/>
    <w:rsid w:val="000D6FCF"/>
    <w:rsid w:val="000D728B"/>
    <w:rsid w:val="000D7897"/>
    <w:rsid w:val="000E0512"/>
    <w:rsid w:val="000E09B9"/>
    <w:rsid w:val="000E1280"/>
    <w:rsid w:val="000E186A"/>
    <w:rsid w:val="000E217D"/>
    <w:rsid w:val="000E28FD"/>
    <w:rsid w:val="000E2AFC"/>
    <w:rsid w:val="000E46C6"/>
    <w:rsid w:val="000E4A99"/>
    <w:rsid w:val="000E4EE4"/>
    <w:rsid w:val="000E515D"/>
    <w:rsid w:val="000E543F"/>
    <w:rsid w:val="000E6820"/>
    <w:rsid w:val="000E6A58"/>
    <w:rsid w:val="000E6B1B"/>
    <w:rsid w:val="000E6B38"/>
    <w:rsid w:val="000E789C"/>
    <w:rsid w:val="000E7F81"/>
    <w:rsid w:val="000F045F"/>
    <w:rsid w:val="000F0881"/>
    <w:rsid w:val="000F09E1"/>
    <w:rsid w:val="000F1C77"/>
    <w:rsid w:val="000F223F"/>
    <w:rsid w:val="000F3798"/>
    <w:rsid w:val="000F48C5"/>
    <w:rsid w:val="000F4CF3"/>
    <w:rsid w:val="000F53DC"/>
    <w:rsid w:val="000F5424"/>
    <w:rsid w:val="000F565D"/>
    <w:rsid w:val="000F61AA"/>
    <w:rsid w:val="000F6324"/>
    <w:rsid w:val="000F641E"/>
    <w:rsid w:val="000F76B6"/>
    <w:rsid w:val="000F789C"/>
    <w:rsid w:val="000F78DC"/>
    <w:rsid w:val="000F7A65"/>
    <w:rsid w:val="00100132"/>
    <w:rsid w:val="00100213"/>
    <w:rsid w:val="001004BD"/>
    <w:rsid w:val="0010067E"/>
    <w:rsid w:val="00100D19"/>
    <w:rsid w:val="00100DC7"/>
    <w:rsid w:val="0010134D"/>
    <w:rsid w:val="00102D1E"/>
    <w:rsid w:val="0010353F"/>
    <w:rsid w:val="001036D0"/>
    <w:rsid w:val="00103E92"/>
    <w:rsid w:val="00103F7E"/>
    <w:rsid w:val="001040D5"/>
    <w:rsid w:val="001041CC"/>
    <w:rsid w:val="0010468B"/>
    <w:rsid w:val="00105500"/>
    <w:rsid w:val="001101AC"/>
    <w:rsid w:val="001102B7"/>
    <w:rsid w:val="00110514"/>
    <w:rsid w:val="00110813"/>
    <w:rsid w:val="00110ADE"/>
    <w:rsid w:val="001115EB"/>
    <w:rsid w:val="001119A8"/>
    <w:rsid w:val="00112206"/>
    <w:rsid w:val="00112974"/>
    <w:rsid w:val="00112B15"/>
    <w:rsid w:val="00112F01"/>
    <w:rsid w:val="0011364C"/>
    <w:rsid w:val="00113A0E"/>
    <w:rsid w:val="00114889"/>
    <w:rsid w:val="00114E72"/>
    <w:rsid w:val="00115B49"/>
    <w:rsid w:val="00115D54"/>
    <w:rsid w:val="00115DEB"/>
    <w:rsid w:val="0011618F"/>
    <w:rsid w:val="00116485"/>
    <w:rsid w:val="00116839"/>
    <w:rsid w:val="0011738A"/>
    <w:rsid w:val="001178E7"/>
    <w:rsid w:val="00120A39"/>
    <w:rsid w:val="00121204"/>
    <w:rsid w:val="001220FA"/>
    <w:rsid w:val="0012244E"/>
    <w:rsid w:val="00123E4C"/>
    <w:rsid w:val="001241DF"/>
    <w:rsid w:val="00124906"/>
    <w:rsid w:val="001249B9"/>
    <w:rsid w:val="00125B50"/>
    <w:rsid w:val="00126874"/>
    <w:rsid w:val="00126CAC"/>
    <w:rsid w:val="00126EA1"/>
    <w:rsid w:val="00127926"/>
    <w:rsid w:val="00130A78"/>
    <w:rsid w:val="00130C69"/>
    <w:rsid w:val="00130D59"/>
    <w:rsid w:val="00131725"/>
    <w:rsid w:val="0013255C"/>
    <w:rsid w:val="00132EF3"/>
    <w:rsid w:val="00133415"/>
    <w:rsid w:val="00133766"/>
    <w:rsid w:val="00133C83"/>
    <w:rsid w:val="00134126"/>
    <w:rsid w:val="001346BE"/>
    <w:rsid w:val="001351E3"/>
    <w:rsid w:val="00135894"/>
    <w:rsid w:val="00135AC6"/>
    <w:rsid w:val="00135E78"/>
    <w:rsid w:val="00137057"/>
    <w:rsid w:val="0013709F"/>
    <w:rsid w:val="001373E6"/>
    <w:rsid w:val="001378B6"/>
    <w:rsid w:val="00137BF7"/>
    <w:rsid w:val="00137CC9"/>
    <w:rsid w:val="001409D1"/>
    <w:rsid w:val="00140A1F"/>
    <w:rsid w:val="00140DFB"/>
    <w:rsid w:val="001410F3"/>
    <w:rsid w:val="00141258"/>
    <w:rsid w:val="00141920"/>
    <w:rsid w:val="00142274"/>
    <w:rsid w:val="00143602"/>
    <w:rsid w:val="001440E5"/>
    <w:rsid w:val="00144132"/>
    <w:rsid w:val="0014479A"/>
    <w:rsid w:val="00144874"/>
    <w:rsid w:val="00144B69"/>
    <w:rsid w:val="00144D81"/>
    <w:rsid w:val="001455DC"/>
    <w:rsid w:val="00146681"/>
    <w:rsid w:val="001478EB"/>
    <w:rsid w:val="00147B14"/>
    <w:rsid w:val="00147B5D"/>
    <w:rsid w:val="00147DE3"/>
    <w:rsid w:val="00150423"/>
    <w:rsid w:val="00150496"/>
    <w:rsid w:val="00151039"/>
    <w:rsid w:val="00151715"/>
    <w:rsid w:val="00151DB0"/>
    <w:rsid w:val="00151F86"/>
    <w:rsid w:val="001526EA"/>
    <w:rsid w:val="0015290F"/>
    <w:rsid w:val="001529AB"/>
    <w:rsid w:val="00152FC5"/>
    <w:rsid w:val="0015372F"/>
    <w:rsid w:val="00153D19"/>
    <w:rsid w:val="00154506"/>
    <w:rsid w:val="001546D6"/>
    <w:rsid w:val="001549CA"/>
    <w:rsid w:val="00154AC8"/>
    <w:rsid w:val="0015542F"/>
    <w:rsid w:val="0015561A"/>
    <w:rsid w:val="001573D3"/>
    <w:rsid w:val="0015749A"/>
    <w:rsid w:val="0016052D"/>
    <w:rsid w:val="00160B30"/>
    <w:rsid w:val="00160B6D"/>
    <w:rsid w:val="00160C71"/>
    <w:rsid w:val="0016146C"/>
    <w:rsid w:val="00162457"/>
    <w:rsid w:val="0016280D"/>
    <w:rsid w:val="00163D7F"/>
    <w:rsid w:val="001643D1"/>
    <w:rsid w:val="00164841"/>
    <w:rsid w:val="00165521"/>
    <w:rsid w:val="00165CD2"/>
    <w:rsid w:val="0016720D"/>
    <w:rsid w:val="00167382"/>
    <w:rsid w:val="00170C15"/>
    <w:rsid w:val="001710BE"/>
    <w:rsid w:val="001715E6"/>
    <w:rsid w:val="0017193A"/>
    <w:rsid w:val="00172187"/>
    <w:rsid w:val="001739C4"/>
    <w:rsid w:val="00174B0E"/>
    <w:rsid w:val="0017507B"/>
    <w:rsid w:val="00175C13"/>
    <w:rsid w:val="00175C24"/>
    <w:rsid w:val="001760D6"/>
    <w:rsid w:val="001760EF"/>
    <w:rsid w:val="001762DC"/>
    <w:rsid w:val="001765E9"/>
    <w:rsid w:val="00176799"/>
    <w:rsid w:val="00176BCE"/>
    <w:rsid w:val="00180291"/>
    <w:rsid w:val="00180322"/>
    <w:rsid w:val="00182A15"/>
    <w:rsid w:val="00182C12"/>
    <w:rsid w:val="0018380A"/>
    <w:rsid w:val="001838DE"/>
    <w:rsid w:val="001847D3"/>
    <w:rsid w:val="00185A02"/>
    <w:rsid w:val="00185FCA"/>
    <w:rsid w:val="001903F4"/>
    <w:rsid w:val="00191297"/>
    <w:rsid w:val="001912C2"/>
    <w:rsid w:val="0019165C"/>
    <w:rsid w:val="00191869"/>
    <w:rsid w:val="001925A7"/>
    <w:rsid w:val="001928D3"/>
    <w:rsid w:val="00192978"/>
    <w:rsid w:val="00192D2C"/>
    <w:rsid w:val="00192E31"/>
    <w:rsid w:val="001940F6"/>
    <w:rsid w:val="0019473C"/>
    <w:rsid w:val="0019488B"/>
    <w:rsid w:val="00194A03"/>
    <w:rsid w:val="00194E6C"/>
    <w:rsid w:val="001952F8"/>
    <w:rsid w:val="001959F7"/>
    <w:rsid w:val="001962FB"/>
    <w:rsid w:val="0019655F"/>
    <w:rsid w:val="001970D4"/>
    <w:rsid w:val="0019780D"/>
    <w:rsid w:val="001A0603"/>
    <w:rsid w:val="001A0B77"/>
    <w:rsid w:val="001A1052"/>
    <w:rsid w:val="001A137C"/>
    <w:rsid w:val="001A15A3"/>
    <w:rsid w:val="001A181A"/>
    <w:rsid w:val="001A2424"/>
    <w:rsid w:val="001A282A"/>
    <w:rsid w:val="001A2F52"/>
    <w:rsid w:val="001A367B"/>
    <w:rsid w:val="001A412F"/>
    <w:rsid w:val="001A6493"/>
    <w:rsid w:val="001A6603"/>
    <w:rsid w:val="001A671C"/>
    <w:rsid w:val="001A6A05"/>
    <w:rsid w:val="001A6FF7"/>
    <w:rsid w:val="001A7106"/>
    <w:rsid w:val="001A758D"/>
    <w:rsid w:val="001A7A27"/>
    <w:rsid w:val="001B0280"/>
    <w:rsid w:val="001B04FB"/>
    <w:rsid w:val="001B1CC3"/>
    <w:rsid w:val="001B20E4"/>
    <w:rsid w:val="001B2B19"/>
    <w:rsid w:val="001B32B1"/>
    <w:rsid w:val="001B3395"/>
    <w:rsid w:val="001B38AE"/>
    <w:rsid w:val="001B4480"/>
    <w:rsid w:val="001B4D8E"/>
    <w:rsid w:val="001B4E7E"/>
    <w:rsid w:val="001B4FA3"/>
    <w:rsid w:val="001B5977"/>
    <w:rsid w:val="001B618D"/>
    <w:rsid w:val="001B6603"/>
    <w:rsid w:val="001B748E"/>
    <w:rsid w:val="001B776B"/>
    <w:rsid w:val="001C0397"/>
    <w:rsid w:val="001C073B"/>
    <w:rsid w:val="001C109B"/>
    <w:rsid w:val="001C17E7"/>
    <w:rsid w:val="001C2EDA"/>
    <w:rsid w:val="001C3C91"/>
    <w:rsid w:val="001C3D8C"/>
    <w:rsid w:val="001C3E5E"/>
    <w:rsid w:val="001C4230"/>
    <w:rsid w:val="001C4313"/>
    <w:rsid w:val="001C465C"/>
    <w:rsid w:val="001C55C3"/>
    <w:rsid w:val="001C56D7"/>
    <w:rsid w:val="001C6354"/>
    <w:rsid w:val="001C665F"/>
    <w:rsid w:val="001C675F"/>
    <w:rsid w:val="001C6EBD"/>
    <w:rsid w:val="001C7D62"/>
    <w:rsid w:val="001D09FE"/>
    <w:rsid w:val="001D1687"/>
    <w:rsid w:val="001D1741"/>
    <w:rsid w:val="001D1F19"/>
    <w:rsid w:val="001D2BE6"/>
    <w:rsid w:val="001D2C83"/>
    <w:rsid w:val="001D3393"/>
    <w:rsid w:val="001D3804"/>
    <w:rsid w:val="001D40BC"/>
    <w:rsid w:val="001D5625"/>
    <w:rsid w:val="001D5BB2"/>
    <w:rsid w:val="001D6B7A"/>
    <w:rsid w:val="001D6EEF"/>
    <w:rsid w:val="001D76C3"/>
    <w:rsid w:val="001D776F"/>
    <w:rsid w:val="001D77D5"/>
    <w:rsid w:val="001D7A68"/>
    <w:rsid w:val="001D7BBB"/>
    <w:rsid w:val="001D7C37"/>
    <w:rsid w:val="001E0093"/>
    <w:rsid w:val="001E0E5E"/>
    <w:rsid w:val="001E118A"/>
    <w:rsid w:val="001E1B02"/>
    <w:rsid w:val="001E1E1C"/>
    <w:rsid w:val="001E2007"/>
    <w:rsid w:val="001E24FE"/>
    <w:rsid w:val="001E279A"/>
    <w:rsid w:val="001E29E1"/>
    <w:rsid w:val="001E3BC2"/>
    <w:rsid w:val="001E4529"/>
    <w:rsid w:val="001E452D"/>
    <w:rsid w:val="001E625C"/>
    <w:rsid w:val="001E664B"/>
    <w:rsid w:val="001E6B9B"/>
    <w:rsid w:val="001E7F46"/>
    <w:rsid w:val="001F03E2"/>
    <w:rsid w:val="001F0E89"/>
    <w:rsid w:val="001F1C42"/>
    <w:rsid w:val="001F2203"/>
    <w:rsid w:val="001F2A30"/>
    <w:rsid w:val="001F2BB7"/>
    <w:rsid w:val="001F2D40"/>
    <w:rsid w:val="001F2D7B"/>
    <w:rsid w:val="001F2E10"/>
    <w:rsid w:val="001F41A9"/>
    <w:rsid w:val="001F4E26"/>
    <w:rsid w:val="001F53B4"/>
    <w:rsid w:val="001F54DB"/>
    <w:rsid w:val="001F5C26"/>
    <w:rsid w:val="001F5C50"/>
    <w:rsid w:val="001F5D23"/>
    <w:rsid w:val="001F5EB3"/>
    <w:rsid w:val="001F6489"/>
    <w:rsid w:val="001F783B"/>
    <w:rsid w:val="001F78FD"/>
    <w:rsid w:val="001F7968"/>
    <w:rsid w:val="002003FD"/>
    <w:rsid w:val="00201D94"/>
    <w:rsid w:val="00202204"/>
    <w:rsid w:val="00202598"/>
    <w:rsid w:val="00202EB7"/>
    <w:rsid w:val="002035B6"/>
    <w:rsid w:val="002035E4"/>
    <w:rsid w:val="002037C6"/>
    <w:rsid w:val="002038BB"/>
    <w:rsid w:val="00203C46"/>
    <w:rsid w:val="0020525E"/>
    <w:rsid w:val="0020526F"/>
    <w:rsid w:val="002054AC"/>
    <w:rsid w:val="002058CC"/>
    <w:rsid w:val="00205B89"/>
    <w:rsid w:val="00206289"/>
    <w:rsid w:val="0020661A"/>
    <w:rsid w:val="0020671E"/>
    <w:rsid w:val="00207508"/>
    <w:rsid w:val="00207DCC"/>
    <w:rsid w:val="00207F5A"/>
    <w:rsid w:val="00210250"/>
    <w:rsid w:val="002109ED"/>
    <w:rsid w:val="00210B2F"/>
    <w:rsid w:val="002112D8"/>
    <w:rsid w:val="002113E8"/>
    <w:rsid w:val="002126E3"/>
    <w:rsid w:val="0021341B"/>
    <w:rsid w:val="00213EB9"/>
    <w:rsid w:val="00213F77"/>
    <w:rsid w:val="00214445"/>
    <w:rsid w:val="0021465D"/>
    <w:rsid w:val="002148D0"/>
    <w:rsid w:val="00214902"/>
    <w:rsid w:val="00214AE4"/>
    <w:rsid w:val="00214E6F"/>
    <w:rsid w:val="00215844"/>
    <w:rsid w:val="00216391"/>
    <w:rsid w:val="00216795"/>
    <w:rsid w:val="00216AC0"/>
    <w:rsid w:val="00216E2F"/>
    <w:rsid w:val="00217001"/>
    <w:rsid w:val="00220EF0"/>
    <w:rsid w:val="0022165A"/>
    <w:rsid w:val="0022188A"/>
    <w:rsid w:val="00222102"/>
    <w:rsid w:val="00222152"/>
    <w:rsid w:val="00222727"/>
    <w:rsid w:val="00222AB3"/>
    <w:rsid w:val="00222EB7"/>
    <w:rsid w:val="002243F7"/>
    <w:rsid w:val="0022493D"/>
    <w:rsid w:val="00225069"/>
    <w:rsid w:val="0022558D"/>
    <w:rsid w:val="002256BA"/>
    <w:rsid w:val="00225D89"/>
    <w:rsid w:val="00225EB5"/>
    <w:rsid w:val="00226565"/>
    <w:rsid w:val="00226929"/>
    <w:rsid w:val="00226984"/>
    <w:rsid w:val="00227F03"/>
    <w:rsid w:val="00230251"/>
    <w:rsid w:val="00230A21"/>
    <w:rsid w:val="00230A35"/>
    <w:rsid w:val="00230AFB"/>
    <w:rsid w:val="002317AF"/>
    <w:rsid w:val="002318B7"/>
    <w:rsid w:val="00231A4E"/>
    <w:rsid w:val="00231F0F"/>
    <w:rsid w:val="00232391"/>
    <w:rsid w:val="002326A0"/>
    <w:rsid w:val="0023326F"/>
    <w:rsid w:val="0023345C"/>
    <w:rsid w:val="0023372D"/>
    <w:rsid w:val="0023373C"/>
    <w:rsid w:val="002337F1"/>
    <w:rsid w:val="00233C07"/>
    <w:rsid w:val="00233C52"/>
    <w:rsid w:val="00233C66"/>
    <w:rsid w:val="00233D68"/>
    <w:rsid w:val="00234539"/>
    <w:rsid w:val="002347C7"/>
    <w:rsid w:val="0023593F"/>
    <w:rsid w:val="00235A28"/>
    <w:rsid w:val="002363A0"/>
    <w:rsid w:val="00237FDD"/>
    <w:rsid w:val="00240782"/>
    <w:rsid w:val="00240934"/>
    <w:rsid w:val="00241390"/>
    <w:rsid w:val="00241CC4"/>
    <w:rsid w:val="00241D26"/>
    <w:rsid w:val="00242265"/>
    <w:rsid w:val="00242D1B"/>
    <w:rsid w:val="00242F70"/>
    <w:rsid w:val="0024351F"/>
    <w:rsid w:val="00243627"/>
    <w:rsid w:val="00243D49"/>
    <w:rsid w:val="002441B5"/>
    <w:rsid w:val="00244562"/>
    <w:rsid w:val="00245F77"/>
    <w:rsid w:val="002460E1"/>
    <w:rsid w:val="00247899"/>
    <w:rsid w:val="002507A2"/>
    <w:rsid w:val="002512F9"/>
    <w:rsid w:val="00251594"/>
    <w:rsid w:val="00251A06"/>
    <w:rsid w:val="002520E4"/>
    <w:rsid w:val="00253659"/>
    <w:rsid w:val="002536D7"/>
    <w:rsid w:val="00254000"/>
    <w:rsid w:val="0025472A"/>
    <w:rsid w:val="0025484E"/>
    <w:rsid w:val="00254A42"/>
    <w:rsid w:val="00255C1A"/>
    <w:rsid w:val="0025632F"/>
    <w:rsid w:val="0025723D"/>
    <w:rsid w:val="00257264"/>
    <w:rsid w:val="00260420"/>
    <w:rsid w:val="0026119A"/>
    <w:rsid w:val="00261791"/>
    <w:rsid w:val="00261F9C"/>
    <w:rsid w:val="002621B0"/>
    <w:rsid w:val="00262308"/>
    <w:rsid w:val="002624C0"/>
    <w:rsid w:val="00263290"/>
    <w:rsid w:val="00263537"/>
    <w:rsid w:val="002635D2"/>
    <w:rsid w:val="002637C6"/>
    <w:rsid w:val="00264B54"/>
    <w:rsid w:val="00264E68"/>
    <w:rsid w:val="00265226"/>
    <w:rsid w:val="00265413"/>
    <w:rsid w:val="00265AFB"/>
    <w:rsid w:val="00266295"/>
    <w:rsid w:val="0026637B"/>
    <w:rsid w:val="002664F9"/>
    <w:rsid w:val="00266AF8"/>
    <w:rsid w:val="00266B2B"/>
    <w:rsid w:val="00267069"/>
    <w:rsid w:val="00270175"/>
    <w:rsid w:val="002702CE"/>
    <w:rsid w:val="002710EB"/>
    <w:rsid w:val="00271589"/>
    <w:rsid w:val="00271741"/>
    <w:rsid w:val="0027225C"/>
    <w:rsid w:val="00272A09"/>
    <w:rsid w:val="00272E11"/>
    <w:rsid w:val="00273645"/>
    <w:rsid w:val="00273821"/>
    <w:rsid w:val="00273B10"/>
    <w:rsid w:val="0027406F"/>
    <w:rsid w:val="00274496"/>
    <w:rsid w:val="002749C5"/>
    <w:rsid w:val="00274C69"/>
    <w:rsid w:val="00274E70"/>
    <w:rsid w:val="00275546"/>
    <w:rsid w:val="002755B3"/>
    <w:rsid w:val="00276985"/>
    <w:rsid w:val="0027765D"/>
    <w:rsid w:val="002779F9"/>
    <w:rsid w:val="00277B4F"/>
    <w:rsid w:val="00277C80"/>
    <w:rsid w:val="00277EBD"/>
    <w:rsid w:val="002800FF"/>
    <w:rsid w:val="0028026C"/>
    <w:rsid w:val="00280E93"/>
    <w:rsid w:val="00280FC3"/>
    <w:rsid w:val="00281B93"/>
    <w:rsid w:val="00281BF7"/>
    <w:rsid w:val="00281C5E"/>
    <w:rsid w:val="00282080"/>
    <w:rsid w:val="002820BD"/>
    <w:rsid w:val="002824CF"/>
    <w:rsid w:val="00282C15"/>
    <w:rsid w:val="002830E2"/>
    <w:rsid w:val="00283820"/>
    <w:rsid w:val="00283AC8"/>
    <w:rsid w:val="00283F56"/>
    <w:rsid w:val="002847DE"/>
    <w:rsid w:val="002848B8"/>
    <w:rsid w:val="00285009"/>
    <w:rsid w:val="0028511F"/>
    <w:rsid w:val="0028521D"/>
    <w:rsid w:val="00285F36"/>
    <w:rsid w:val="00286618"/>
    <w:rsid w:val="00286B3E"/>
    <w:rsid w:val="00287B42"/>
    <w:rsid w:val="00287CC2"/>
    <w:rsid w:val="00287F00"/>
    <w:rsid w:val="0029076D"/>
    <w:rsid w:val="00291288"/>
    <w:rsid w:val="00291370"/>
    <w:rsid w:val="0029166B"/>
    <w:rsid w:val="002927BF"/>
    <w:rsid w:val="002928FE"/>
    <w:rsid w:val="00292B45"/>
    <w:rsid w:val="00293C73"/>
    <w:rsid w:val="00293E60"/>
    <w:rsid w:val="0029488F"/>
    <w:rsid w:val="0029599F"/>
    <w:rsid w:val="00295F44"/>
    <w:rsid w:val="00295F86"/>
    <w:rsid w:val="00296267"/>
    <w:rsid w:val="00296375"/>
    <w:rsid w:val="00296456"/>
    <w:rsid w:val="00296515"/>
    <w:rsid w:val="002965B4"/>
    <w:rsid w:val="00296913"/>
    <w:rsid w:val="002970F5"/>
    <w:rsid w:val="0029716E"/>
    <w:rsid w:val="002973A3"/>
    <w:rsid w:val="002976F1"/>
    <w:rsid w:val="00297F95"/>
    <w:rsid w:val="002A0B63"/>
    <w:rsid w:val="002A16D4"/>
    <w:rsid w:val="002A1D46"/>
    <w:rsid w:val="002A1F0C"/>
    <w:rsid w:val="002A1F66"/>
    <w:rsid w:val="002A2E0A"/>
    <w:rsid w:val="002A3C86"/>
    <w:rsid w:val="002A5124"/>
    <w:rsid w:val="002A5141"/>
    <w:rsid w:val="002A5267"/>
    <w:rsid w:val="002A553D"/>
    <w:rsid w:val="002A5822"/>
    <w:rsid w:val="002A66D4"/>
    <w:rsid w:val="002A6811"/>
    <w:rsid w:val="002A6AA5"/>
    <w:rsid w:val="002B00C3"/>
    <w:rsid w:val="002B1235"/>
    <w:rsid w:val="002B232C"/>
    <w:rsid w:val="002B2B50"/>
    <w:rsid w:val="002B3FB9"/>
    <w:rsid w:val="002B44D0"/>
    <w:rsid w:val="002B59A8"/>
    <w:rsid w:val="002B676B"/>
    <w:rsid w:val="002B73D8"/>
    <w:rsid w:val="002B76D3"/>
    <w:rsid w:val="002C02F3"/>
    <w:rsid w:val="002C1E0E"/>
    <w:rsid w:val="002C1F7C"/>
    <w:rsid w:val="002C271E"/>
    <w:rsid w:val="002C2B12"/>
    <w:rsid w:val="002C2ED6"/>
    <w:rsid w:val="002C35B9"/>
    <w:rsid w:val="002C3EAD"/>
    <w:rsid w:val="002C41CA"/>
    <w:rsid w:val="002C4B48"/>
    <w:rsid w:val="002C5E5D"/>
    <w:rsid w:val="002C69CF"/>
    <w:rsid w:val="002C70C2"/>
    <w:rsid w:val="002C7ED7"/>
    <w:rsid w:val="002D04FA"/>
    <w:rsid w:val="002D1520"/>
    <w:rsid w:val="002D168B"/>
    <w:rsid w:val="002D17E2"/>
    <w:rsid w:val="002D1AEA"/>
    <w:rsid w:val="002D1BF8"/>
    <w:rsid w:val="002D2987"/>
    <w:rsid w:val="002D3064"/>
    <w:rsid w:val="002D360E"/>
    <w:rsid w:val="002D378B"/>
    <w:rsid w:val="002D37CA"/>
    <w:rsid w:val="002D3877"/>
    <w:rsid w:val="002D3C60"/>
    <w:rsid w:val="002D41B4"/>
    <w:rsid w:val="002D44C0"/>
    <w:rsid w:val="002D44D8"/>
    <w:rsid w:val="002D4E62"/>
    <w:rsid w:val="002D5675"/>
    <w:rsid w:val="002D5B35"/>
    <w:rsid w:val="002D652C"/>
    <w:rsid w:val="002D7C94"/>
    <w:rsid w:val="002E011F"/>
    <w:rsid w:val="002E0DA7"/>
    <w:rsid w:val="002E14D9"/>
    <w:rsid w:val="002E17F0"/>
    <w:rsid w:val="002E19F5"/>
    <w:rsid w:val="002E2723"/>
    <w:rsid w:val="002E29D8"/>
    <w:rsid w:val="002E32FA"/>
    <w:rsid w:val="002E36EC"/>
    <w:rsid w:val="002E3DC6"/>
    <w:rsid w:val="002E4B0E"/>
    <w:rsid w:val="002E4B5C"/>
    <w:rsid w:val="002E5903"/>
    <w:rsid w:val="002E594A"/>
    <w:rsid w:val="002E5CCC"/>
    <w:rsid w:val="002E6181"/>
    <w:rsid w:val="002E624C"/>
    <w:rsid w:val="002E642C"/>
    <w:rsid w:val="002E675D"/>
    <w:rsid w:val="002E69B7"/>
    <w:rsid w:val="002E6C63"/>
    <w:rsid w:val="002E7403"/>
    <w:rsid w:val="002E75B5"/>
    <w:rsid w:val="002E7A59"/>
    <w:rsid w:val="002E7B8A"/>
    <w:rsid w:val="002F096E"/>
    <w:rsid w:val="002F0E99"/>
    <w:rsid w:val="002F1259"/>
    <w:rsid w:val="002F1686"/>
    <w:rsid w:val="002F1ACF"/>
    <w:rsid w:val="002F1C09"/>
    <w:rsid w:val="002F26AD"/>
    <w:rsid w:val="002F3C2E"/>
    <w:rsid w:val="002F40DB"/>
    <w:rsid w:val="002F420A"/>
    <w:rsid w:val="002F47A2"/>
    <w:rsid w:val="002F4E0A"/>
    <w:rsid w:val="002F4E42"/>
    <w:rsid w:val="002F531B"/>
    <w:rsid w:val="002F67AC"/>
    <w:rsid w:val="002F6B4B"/>
    <w:rsid w:val="002F6FC4"/>
    <w:rsid w:val="002F73AC"/>
    <w:rsid w:val="002F74F2"/>
    <w:rsid w:val="002F765D"/>
    <w:rsid w:val="002F79EB"/>
    <w:rsid w:val="00300930"/>
    <w:rsid w:val="00300D47"/>
    <w:rsid w:val="0030226C"/>
    <w:rsid w:val="00302568"/>
    <w:rsid w:val="00302886"/>
    <w:rsid w:val="00303728"/>
    <w:rsid w:val="00304F9B"/>
    <w:rsid w:val="00305BC0"/>
    <w:rsid w:val="00305EC8"/>
    <w:rsid w:val="00306010"/>
    <w:rsid w:val="00306013"/>
    <w:rsid w:val="003067DE"/>
    <w:rsid w:val="00306888"/>
    <w:rsid w:val="0030704D"/>
    <w:rsid w:val="00307BDF"/>
    <w:rsid w:val="00310E38"/>
    <w:rsid w:val="00311451"/>
    <w:rsid w:val="0031173E"/>
    <w:rsid w:val="003118A7"/>
    <w:rsid w:val="00311AC7"/>
    <w:rsid w:val="00311B90"/>
    <w:rsid w:val="003124E7"/>
    <w:rsid w:val="00312633"/>
    <w:rsid w:val="00312A18"/>
    <w:rsid w:val="0031390A"/>
    <w:rsid w:val="00313F83"/>
    <w:rsid w:val="0031430D"/>
    <w:rsid w:val="00314670"/>
    <w:rsid w:val="00314B3F"/>
    <w:rsid w:val="00314F8E"/>
    <w:rsid w:val="00314FA6"/>
    <w:rsid w:val="003151E6"/>
    <w:rsid w:val="00315654"/>
    <w:rsid w:val="00315BF9"/>
    <w:rsid w:val="0031608D"/>
    <w:rsid w:val="00316304"/>
    <w:rsid w:val="0031695A"/>
    <w:rsid w:val="0031746D"/>
    <w:rsid w:val="003174DD"/>
    <w:rsid w:val="00317FCA"/>
    <w:rsid w:val="00317FCC"/>
    <w:rsid w:val="00320789"/>
    <w:rsid w:val="00320B9A"/>
    <w:rsid w:val="003218B8"/>
    <w:rsid w:val="00321C4A"/>
    <w:rsid w:val="00321D16"/>
    <w:rsid w:val="00322206"/>
    <w:rsid w:val="003228DB"/>
    <w:rsid w:val="003248E6"/>
    <w:rsid w:val="0032491E"/>
    <w:rsid w:val="00324EE7"/>
    <w:rsid w:val="00325733"/>
    <w:rsid w:val="0032610E"/>
    <w:rsid w:val="00326BB6"/>
    <w:rsid w:val="00326CD5"/>
    <w:rsid w:val="003270BE"/>
    <w:rsid w:val="003278CE"/>
    <w:rsid w:val="003303FE"/>
    <w:rsid w:val="00330F48"/>
    <w:rsid w:val="003313C3"/>
    <w:rsid w:val="0033159B"/>
    <w:rsid w:val="003321B0"/>
    <w:rsid w:val="00332ACB"/>
    <w:rsid w:val="0033317C"/>
    <w:rsid w:val="00333B8A"/>
    <w:rsid w:val="00333D38"/>
    <w:rsid w:val="00333EC4"/>
    <w:rsid w:val="00334345"/>
    <w:rsid w:val="00334391"/>
    <w:rsid w:val="003343AB"/>
    <w:rsid w:val="00335255"/>
    <w:rsid w:val="003354FB"/>
    <w:rsid w:val="0033573C"/>
    <w:rsid w:val="00336220"/>
    <w:rsid w:val="00336721"/>
    <w:rsid w:val="00336C58"/>
    <w:rsid w:val="0033733B"/>
    <w:rsid w:val="00337CE6"/>
    <w:rsid w:val="00340ABD"/>
    <w:rsid w:val="00340D28"/>
    <w:rsid w:val="00340F1F"/>
    <w:rsid w:val="003419A9"/>
    <w:rsid w:val="00341C50"/>
    <w:rsid w:val="00341CC1"/>
    <w:rsid w:val="003435D5"/>
    <w:rsid w:val="0034369E"/>
    <w:rsid w:val="003442A4"/>
    <w:rsid w:val="00345331"/>
    <w:rsid w:val="00345368"/>
    <w:rsid w:val="003466A5"/>
    <w:rsid w:val="003469EC"/>
    <w:rsid w:val="00346BBF"/>
    <w:rsid w:val="00346ECB"/>
    <w:rsid w:val="00347213"/>
    <w:rsid w:val="003472E5"/>
    <w:rsid w:val="00347CAD"/>
    <w:rsid w:val="003508E1"/>
    <w:rsid w:val="00350C9F"/>
    <w:rsid w:val="00351497"/>
    <w:rsid w:val="0035160C"/>
    <w:rsid w:val="003519F5"/>
    <w:rsid w:val="003524C5"/>
    <w:rsid w:val="00352A4D"/>
    <w:rsid w:val="00352B74"/>
    <w:rsid w:val="00352E94"/>
    <w:rsid w:val="00353504"/>
    <w:rsid w:val="00353981"/>
    <w:rsid w:val="00353B96"/>
    <w:rsid w:val="00353DC9"/>
    <w:rsid w:val="00353DCA"/>
    <w:rsid w:val="00354D78"/>
    <w:rsid w:val="00355019"/>
    <w:rsid w:val="0035507C"/>
    <w:rsid w:val="0035535B"/>
    <w:rsid w:val="00355417"/>
    <w:rsid w:val="003557C8"/>
    <w:rsid w:val="00355903"/>
    <w:rsid w:val="00355943"/>
    <w:rsid w:val="00355BA4"/>
    <w:rsid w:val="00355E67"/>
    <w:rsid w:val="00356F60"/>
    <w:rsid w:val="003573D8"/>
    <w:rsid w:val="003575B7"/>
    <w:rsid w:val="00357D36"/>
    <w:rsid w:val="00357EE1"/>
    <w:rsid w:val="00357EFB"/>
    <w:rsid w:val="00357F40"/>
    <w:rsid w:val="003603F7"/>
    <w:rsid w:val="00362441"/>
    <w:rsid w:val="0036248C"/>
    <w:rsid w:val="003630C9"/>
    <w:rsid w:val="00363C7E"/>
    <w:rsid w:val="003643AF"/>
    <w:rsid w:val="0036529A"/>
    <w:rsid w:val="0036566F"/>
    <w:rsid w:val="003659F9"/>
    <w:rsid w:val="00366354"/>
    <w:rsid w:val="003664DA"/>
    <w:rsid w:val="00366DDE"/>
    <w:rsid w:val="00367F91"/>
    <w:rsid w:val="0037052F"/>
    <w:rsid w:val="003707E0"/>
    <w:rsid w:val="00370D56"/>
    <w:rsid w:val="00370EB4"/>
    <w:rsid w:val="00370F40"/>
    <w:rsid w:val="00372288"/>
    <w:rsid w:val="003727E4"/>
    <w:rsid w:val="003729A6"/>
    <w:rsid w:val="00372A38"/>
    <w:rsid w:val="00372AC4"/>
    <w:rsid w:val="003734A1"/>
    <w:rsid w:val="003747AC"/>
    <w:rsid w:val="00374BF8"/>
    <w:rsid w:val="00375314"/>
    <w:rsid w:val="003758A2"/>
    <w:rsid w:val="00377025"/>
    <w:rsid w:val="003778C8"/>
    <w:rsid w:val="0038024F"/>
    <w:rsid w:val="00381093"/>
    <w:rsid w:val="003818A5"/>
    <w:rsid w:val="003819E8"/>
    <w:rsid w:val="00381EE3"/>
    <w:rsid w:val="00382589"/>
    <w:rsid w:val="00382844"/>
    <w:rsid w:val="00382895"/>
    <w:rsid w:val="0038363E"/>
    <w:rsid w:val="003836E8"/>
    <w:rsid w:val="003855A6"/>
    <w:rsid w:val="00385BA9"/>
    <w:rsid w:val="00385BB1"/>
    <w:rsid w:val="00386068"/>
    <w:rsid w:val="00386677"/>
    <w:rsid w:val="00386761"/>
    <w:rsid w:val="003870FC"/>
    <w:rsid w:val="003874BC"/>
    <w:rsid w:val="003877C6"/>
    <w:rsid w:val="0038798F"/>
    <w:rsid w:val="00387A69"/>
    <w:rsid w:val="0039018A"/>
    <w:rsid w:val="00390853"/>
    <w:rsid w:val="003909F5"/>
    <w:rsid w:val="00390F62"/>
    <w:rsid w:val="0039155F"/>
    <w:rsid w:val="00391BE8"/>
    <w:rsid w:val="00392253"/>
    <w:rsid w:val="0039289C"/>
    <w:rsid w:val="003945C9"/>
    <w:rsid w:val="00394606"/>
    <w:rsid w:val="00395290"/>
    <w:rsid w:val="00395E74"/>
    <w:rsid w:val="0039674A"/>
    <w:rsid w:val="00396873"/>
    <w:rsid w:val="003979F0"/>
    <w:rsid w:val="00397E17"/>
    <w:rsid w:val="003A01BE"/>
    <w:rsid w:val="003A0289"/>
    <w:rsid w:val="003A0786"/>
    <w:rsid w:val="003A0AF9"/>
    <w:rsid w:val="003A0EF2"/>
    <w:rsid w:val="003A18C4"/>
    <w:rsid w:val="003A1BE0"/>
    <w:rsid w:val="003A1D45"/>
    <w:rsid w:val="003A2223"/>
    <w:rsid w:val="003A2598"/>
    <w:rsid w:val="003A4376"/>
    <w:rsid w:val="003A4596"/>
    <w:rsid w:val="003A5CC9"/>
    <w:rsid w:val="003A6199"/>
    <w:rsid w:val="003A69E4"/>
    <w:rsid w:val="003A6D51"/>
    <w:rsid w:val="003A6F47"/>
    <w:rsid w:val="003A7BCF"/>
    <w:rsid w:val="003B01D2"/>
    <w:rsid w:val="003B05FE"/>
    <w:rsid w:val="003B0E29"/>
    <w:rsid w:val="003B1380"/>
    <w:rsid w:val="003B1536"/>
    <w:rsid w:val="003B174A"/>
    <w:rsid w:val="003B2BB2"/>
    <w:rsid w:val="003B2C24"/>
    <w:rsid w:val="003B2CAB"/>
    <w:rsid w:val="003B2F45"/>
    <w:rsid w:val="003B30CE"/>
    <w:rsid w:val="003B39E0"/>
    <w:rsid w:val="003B3E40"/>
    <w:rsid w:val="003B3F12"/>
    <w:rsid w:val="003B4AA3"/>
    <w:rsid w:val="003B4DDE"/>
    <w:rsid w:val="003B59FC"/>
    <w:rsid w:val="003B5C78"/>
    <w:rsid w:val="003B61B1"/>
    <w:rsid w:val="003B64F5"/>
    <w:rsid w:val="003B65B2"/>
    <w:rsid w:val="003B66FD"/>
    <w:rsid w:val="003B6825"/>
    <w:rsid w:val="003B7010"/>
    <w:rsid w:val="003B783D"/>
    <w:rsid w:val="003B7D18"/>
    <w:rsid w:val="003B7E0C"/>
    <w:rsid w:val="003B7EB8"/>
    <w:rsid w:val="003C05F3"/>
    <w:rsid w:val="003C11AB"/>
    <w:rsid w:val="003C1C09"/>
    <w:rsid w:val="003C1CCB"/>
    <w:rsid w:val="003C2B1C"/>
    <w:rsid w:val="003C301B"/>
    <w:rsid w:val="003C3607"/>
    <w:rsid w:val="003C3991"/>
    <w:rsid w:val="003C3C76"/>
    <w:rsid w:val="003C5479"/>
    <w:rsid w:val="003C5CE4"/>
    <w:rsid w:val="003C6969"/>
    <w:rsid w:val="003C6C0B"/>
    <w:rsid w:val="003C74BD"/>
    <w:rsid w:val="003C77F8"/>
    <w:rsid w:val="003C7DBB"/>
    <w:rsid w:val="003D0387"/>
    <w:rsid w:val="003D0FFD"/>
    <w:rsid w:val="003D190D"/>
    <w:rsid w:val="003D286E"/>
    <w:rsid w:val="003D2CC8"/>
    <w:rsid w:val="003D2FF8"/>
    <w:rsid w:val="003D3011"/>
    <w:rsid w:val="003D31DD"/>
    <w:rsid w:val="003D3504"/>
    <w:rsid w:val="003D3C15"/>
    <w:rsid w:val="003D47DB"/>
    <w:rsid w:val="003D4871"/>
    <w:rsid w:val="003D4EA0"/>
    <w:rsid w:val="003D5F6C"/>
    <w:rsid w:val="003D6060"/>
    <w:rsid w:val="003D6212"/>
    <w:rsid w:val="003D6214"/>
    <w:rsid w:val="003D740E"/>
    <w:rsid w:val="003D7B4E"/>
    <w:rsid w:val="003D7B74"/>
    <w:rsid w:val="003D7F92"/>
    <w:rsid w:val="003E0496"/>
    <w:rsid w:val="003E0725"/>
    <w:rsid w:val="003E16E2"/>
    <w:rsid w:val="003E230E"/>
    <w:rsid w:val="003E254A"/>
    <w:rsid w:val="003E2570"/>
    <w:rsid w:val="003E2952"/>
    <w:rsid w:val="003E2DB5"/>
    <w:rsid w:val="003E2DC5"/>
    <w:rsid w:val="003E364E"/>
    <w:rsid w:val="003E3805"/>
    <w:rsid w:val="003E382E"/>
    <w:rsid w:val="003E3867"/>
    <w:rsid w:val="003E46AC"/>
    <w:rsid w:val="003E57DD"/>
    <w:rsid w:val="003E5D05"/>
    <w:rsid w:val="003E5FBB"/>
    <w:rsid w:val="003E6148"/>
    <w:rsid w:val="003E70CF"/>
    <w:rsid w:val="003E71A6"/>
    <w:rsid w:val="003E7279"/>
    <w:rsid w:val="003E78AB"/>
    <w:rsid w:val="003F03B1"/>
    <w:rsid w:val="003F050A"/>
    <w:rsid w:val="003F059D"/>
    <w:rsid w:val="003F0DBB"/>
    <w:rsid w:val="003F1C95"/>
    <w:rsid w:val="003F2372"/>
    <w:rsid w:val="003F3AC4"/>
    <w:rsid w:val="003F50C2"/>
    <w:rsid w:val="003F5F4E"/>
    <w:rsid w:val="003F65BC"/>
    <w:rsid w:val="003F6828"/>
    <w:rsid w:val="003F7102"/>
    <w:rsid w:val="004002FB"/>
    <w:rsid w:val="00400A85"/>
    <w:rsid w:val="0040146D"/>
    <w:rsid w:val="00401782"/>
    <w:rsid w:val="00401809"/>
    <w:rsid w:val="004020FE"/>
    <w:rsid w:val="00404497"/>
    <w:rsid w:val="004044EC"/>
    <w:rsid w:val="0040452F"/>
    <w:rsid w:val="00404763"/>
    <w:rsid w:val="00404E2E"/>
    <w:rsid w:val="00406A62"/>
    <w:rsid w:val="00406B74"/>
    <w:rsid w:val="00407154"/>
    <w:rsid w:val="004076E3"/>
    <w:rsid w:val="00407E77"/>
    <w:rsid w:val="004113B3"/>
    <w:rsid w:val="00411604"/>
    <w:rsid w:val="00412A37"/>
    <w:rsid w:val="00412FCD"/>
    <w:rsid w:val="004131C6"/>
    <w:rsid w:val="00413C18"/>
    <w:rsid w:val="00414215"/>
    <w:rsid w:val="00414888"/>
    <w:rsid w:val="00415159"/>
    <w:rsid w:val="00415C3B"/>
    <w:rsid w:val="00415D9E"/>
    <w:rsid w:val="0041602D"/>
    <w:rsid w:val="0041678D"/>
    <w:rsid w:val="00417E55"/>
    <w:rsid w:val="00421B4E"/>
    <w:rsid w:val="00422279"/>
    <w:rsid w:val="00422280"/>
    <w:rsid w:val="00422F65"/>
    <w:rsid w:val="00422FE0"/>
    <w:rsid w:val="00423522"/>
    <w:rsid w:val="00423C70"/>
    <w:rsid w:val="0042407C"/>
    <w:rsid w:val="00424CFA"/>
    <w:rsid w:val="00425271"/>
    <w:rsid w:val="004252A2"/>
    <w:rsid w:val="00425451"/>
    <w:rsid w:val="00426C9E"/>
    <w:rsid w:val="004270A3"/>
    <w:rsid w:val="004271EA"/>
    <w:rsid w:val="00430620"/>
    <w:rsid w:val="0043133B"/>
    <w:rsid w:val="0043138F"/>
    <w:rsid w:val="004325F4"/>
    <w:rsid w:val="0043289B"/>
    <w:rsid w:val="00433E67"/>
    <w:rsid w:val="00434DBA"/>
    <w:rsid w:val="00435846"/>
    <w:rsid w:val="00435FCA"/>
    <w:rsid w:val="0043640B"/>
    <w:rsid w:val="00436BAD"/>
    <w:rsid w:val="0043719B"/>
    <w:rsid w:val="00437289"/>
    <w:rsid w:val="00437385"/>
    <w:rsid w:val="004400FD"/>
    <w:rsid w:val="00440899"/>
    <w:rsid w:val="004412DF"/>
    <w:rsid w:val="004432B6"/>
    <w:rsid w:val="0044384A"/>
    <w:rsid w:val="00443C4A"/>
    <w:rsid w:val="00443CD2"/>
    <w:rsid w:val="00443FC1"/>
    <w:rsid w:val="00444A31"/>
    <w:rsid w:val="0044699E"/>
    <w:rsid w:val="00446A29"/>
    <w:rsid w:val="0044711A"/>
    <w:rsid w:val="0044758E"/>
    <w:rsid w:val="004508A7"/>
    <w:rsid w:val="00451554"/>
    <w:rsid w:val="004518EC"/>
    <w:rsid w:val="004521FA"/>
    <w:rsid w:val="00452308"/>
    <w:rsid w:val="00452E6B"/>
    <w:rsid w:val="0045365F"/>
    <w:rsid w:val="00454410"/>
    <w:rsid w:val="00455C60"/>
    <w:rsid w:val="00456051"/>
    <w:rsid w:val="00456105"/>
    <w:rsid w:val="0045629D"/>
    <w:rsid w:val="00456F01"/>
    <w:rsid w:val="0046043A"/>
    <w:rsid w:val="00460465"/>
    <w:rsid w:val="0046062C"/>
    <w:rsid w:val="004606AB"/>
    <w:rsid w:val="00460DCA"/>
    <w:rsid w:val="00461689"/>
    <w:rsid w:val="00461BCF"/>
    <w:rsid w:val="0046258C"/>
    <w:rsid w:val="00462F62"/>
    <w:rsid w:val="00463601"/>
    <w:rsid w:val="004637E5"/>
    <w:rsid w:val="00463968"/>
    <w:rsid w:val="00463BB7"/>
    <w:rsid w:val="0046453E"/>
    <w:rsid w:val="004646CC"/>
    <w:rsid w:val="0046475A"/>
    <w:rsid w:val="0046527D"/>
    <w:rsid w:val="0046542C"/>
    <w:rsid w:val="00466738"/>
    <w:rsid w:val="004671B5"/>
    <w:rsid w:val="004673FD"/>
    <w:rsid w:val="00467A84"/>
    <w:rsid w:val="00470407"/>
    <w:rsid w:val="00470813"/>
    <w:rsid w:val="004708D0"/>
    <w:rsid w:val="00470948"/>
    <w:rsid w:val="00470AC8"/>
    <w:rsid w:val="00470B0A"/>
    <w:rsid w:val="00470BDC"/>
    <w:rsid w:val="00471342"/>
    <w:rsid w:val="004713B0"/>
    <w:rsid w:val="004737E3"/>
    <w:rsid w:val="00473DD5"/>
    <w:rsid w:val="004746B1"/>
    <w:rsid w:val="00474A9C"/>
    <w:rsid w:val="00474AC6"/>
    <w:rsid w:val="00475752"/>
    <w:rsid w:val="00475DBB"/>
    <w:rsid w:val="0047666D"/>
    <w:rsid w:val="00476F93"/>
    <w:rsid w:val="00477A94"/>
    <w:rsid w:val="00477B39"/>
    <w:rsid w:val="004803D3"/>
    <w:rsid w:val="00480F34"/>
    <w:rsid w:val="00481EDA"/>
    <w:rsid w:val="00482D10"/>
    <w:rsid w:val="00483569"/>
    <w:rsid w:val="00483C55"/>
    <w:rsid w:val="004840DA"/>
    <w:rsid w:val="00484212"/>
    <w:rsid w:val="0048469D"/>
    <w:rsid w:val="00485D8B"/>
    <w:rsid w:val="00486643"/>
    <w:rsid w:val="0048690A"/>
    <w:rsid w:val="004873E7"/>
    <w:rsid w:val="0048752C"/>
    <w:rsid w:val="00490346"/>
    <w:rsid w:val="004912D4"/>
    <w:rsid w:val="0049143B"/>
    <w:rsid w:val="00491A79"/>
    <w:rsid w:val="004925AC"/>
    <w:rsid w:val="00492697"/>
    <w:rsid w:val="0049315C"/>
    <w:rsid w:val="00493F14"/>
    <w:rsid w:val="0049409B"/>
    <w:rsid w:val="004943CF"/>
    <w:rsid w:val="00494AA1"/>
    <w:rsid w:val="004963FF"/>
    <w:rsid w:val="00497668"/>
    <w:rsid w:val="00497F37"/>
    <w:rsid w:val="004A00E7"/>
    <w:rsid w:val="004A0F6A"/>
    <w:rsid w:val="004A172B"/>
    <w:rsid w:val="004A1E7D"/>
    <w:rsid w:val="004A1F07"/>
    <w:rsid w:val="004A2169"/>
    <w:rsid w:val="004A252C"/>
    <w:rsid w:val="004A2D33"/>
    <w:rsid w:val="004A2F06"/>
    <w:rsid w:val="004A30C9"/>
    <w:rsid w:val="004A411B"/>
    <w:rsid w:val="004A42C8"/>
    <w:rsid w:val="004A44C7"/>
    <w:rsid w:val="004A49CB"/>
    <w:rsid w:val="004A4D34"/>
    <w:rsid w:val="004A52BB"/>
    <w:rsid w:val="004A5354"/>
    <w:rsid w:val="004A58B4"/>
    <w:rsid w:val="004A6379"/>
    <w:rsid w:val="004A703D"/>
    <w:rsid w:val="004A791F"/>
    <w:rsid w:val="004B0254"/>
    <w:rsid w:val="004B094D"/>
    <w:rsid w:val="004B17C3"/>
    <w:rsid w:val="004B1952"/>
    <w:rsid w:val="004B1C4C"/>
    <w:rsid w:val="004B1C50"/>
    <w:rsid w:val="004B1F2D"/>
    <w:rsid w:val="004B257F"/>
    <w:rsid w:val="004B2E40"/>
    <w:rsid w:val="004B2E53"/>
    <w:rsid w:val="004B33A4"/>
    <w:rsid w:val="004B33A7"/>
    <w:rsid w:val="004B357D"/>
    <w:rsid w:val="004B3609"/>
    <w:rsid w:val="004B3702"/>
    <w:rsid w:val="004B3EF4"/>
    <w:rsid w:val="004B478C"/>
    <w:rsid w:val="004B4C06"/>
    <w:rsid w:val="004B4D0D"/>
    <w:rsid w:val="004B571A"/>
    <w:rsid w:val="004B6C85"/>
    <w:rsid w:val="004B6E80"/>
    <w:rsid w:val="004B716C"/>
    <w:rsid w:val="004B7D75"/>
    <w:rsid w:val="004C1AF3"/>
    <w:rsid w:val="004C1BB7"/>
    <w:rsid w:val="004C1F26"/>
    <w:rsid w:val="004C1F8D"/>
    <w:rsid w:val="004C20D0"/>
    <w:rsid w:val="004C312E"/>
    <w:rsid w:val="004C355D"/>
    <w:rsid w:val="004C3B21"/>
    <w:rsid w:val="004C42F5"/>
    <w:rsid w:val="004C4F07"/>
    <w:rsid w:val="004C53A7"/>
    <w:rsid w:val="004C6463"/>
    <w:rsid w:val="004C6E97"/>
    <w:rsid w:val="004C6EA9"/>
    <w:rsid w:val="004C7736"/>
    <w:rsid w:val="004C7CCF"/>
    <w:rsid w:val="004C7CEE"/>
    <w:rsid w:val="004C7F71"/>
    <w:rsid w:val="004D0484"/>
    <w:rsid w:val="004D1155"/>
    <w:rsid w:val="004D1892"/>
    <w:rsid w:val="004D2467"/>
    <w:rsid w:val="004D2863"/>
    <w:rsid w:val="004D2BA9"/>
    <w:rsid w:val="004D395B"/>
    <w:rsid w:val="004D3B7F"/>
    <w:rsid w:val="004D50F1"/>
    <w:rsid w:val="004D56EA"/>
    <w:rsid w:val="004D5D08"/>
    <w:rsid w:val="004D70DF"/>
    <w:rsid w:val="004E01C8"/>
    <w:rsid w:val="004E07FB"/>
    <w:rsid w:val="004E2CCD"/>
    <w:rsid w:val="004E2DFE"/>
    <w:rsid w:val="004E370D"/>
    <w:rsid w:val="004E4078"/>
    <w:rsid w:val="004E4BFB"/>
    <w:rsid w:val="004E5132"/>
    <w:rsid w:val="004E5595"/>
    <w:rsid w:val="004E5B3C"/>
    <w:rsid w:val="004E7487"/>
    <w:rsid w:val="004E752B"/>
    <w:rsid w:val="004F00AD"/>
    <w:rsid w:val="004F07B1"/>
    <w:rsid w:val="004F1085"/>
    <w:rsid w:val="004F1F92"/>
    <w:rsid w:val="004F2B98"/>
    <w:rsid w:val="004F2BA9"/>
    <w:rsid w:val="004F2BB8"/>
    <w:rsid w:val="004F2C0D"/>
    <w:rsid w:val="004F3503"/>
    <w:rsid w:val="004F3776"/>
    <w:rsid w:val="004F3814"/>
    <w:rsid w:val="004F4AFF"/>
    <w:rsid w:val="004F5765"/>
    <w:rsid w:val="004F5E95"/>
    <w:rsid w:val="004F62A4"/>
    <w:rsid w:val="004F659E"/>
    <w:rsid w:val="004F68C7"/>
    <w:rsid w:val="004F6A79"/>
    <w:rsid w:val="004F704C"/>
    <w:rsid w:val="004F72E6"/>
    <w:rsid w:val="004F75D1"/>
    <w:rsid w:val="004F7C33"/>
    <w:rsid w:val="00501159"/>
    <w:rsid w:val="00501214"/>
    <w:rsid w:val="0050132F"/>
    <w:rsid w:val="00501C28"/>
    <w:rsid w:val="005021D3"/>
    <w:rsid w:val="00502675"/>
    <w:rsid w:val="00503801"/>
    <w:rsid w:val="005039B8"/>
    <w:rsid w:val="00504008"/>
    <w:rsid w:val="0050572A"/>
    <w:rsid w:val="00505EDF"/>
    <w:rsid w:val="005064D9"/>
    <w:rsid w:val="0050654E"/>
    <w:rsid w:val="00506D08"/>
    <w:rsid w:val="00507D80"/>
    <w:rsid w:val="005103B0"/>
    <w:rsid w:val="0051077E"/>
    <w:rsid w:val="00510B2F"/>
    <w:rsid w:val="0051173D"/>
    <w:rsid w:val="00511A2D"/>
    <w:rsid w:val="00511AD4"/>
    <w:rsid w:val="00511E5D"/>
    <w:rsid w:val="0051338D"/>
    <w:rsid w:val="0051380A"/>
    <w:rsid w:val="00513AC5"/>
    <w:rsid w:val="00514418"/>
    <w:rsid w:val="00514B81"/>
    <w:rsid w:val="00514E5F"/>
    <w:rsid w:val="00515573"/>
    <w:rsid w:val="005160DD"/>
    <w:rsid w:val="00516120"/>
    <w:rsid w:val="005163D7"/>
    <w:rsid w:val="00517068"/>
    <w:rsid w:val="00517462"/>
    <w:rsid w:val="00517F71"/>
    <w:rsid w:val="0052037C"/>
    <w:rsid w:val="005206DC"/>
    <w:rsid w:val="005207DA"/>
    <w:rsid w:val="00520D00"/>
    <w:rsid w:val="0052162B"/>
    <w:rsid w:val="005222E6"/>
    <w:rsid w:val="00522569"/>
    <w:rsid w:val="00522D4C"/>
    <w:rsid w:val="00523064"/>
    <w:rsid w:val="00523262"/>
    <w:rsid w:val="00523719"/>
    <w:rsid w:val="00523DE3"/>
    <w:rsid w:val="0052541A"/>
    <w:rsid w:val="005260EF"/>
    <w:rsid w:val="005263EC"/>
    <w:rsid w:val="005275FD"/>
    <w:rsid w:val="00527BD2"/>
    <w:rsid w:val="00530AEF"/>
    <w:rsid w:val="00532435"/>
    <w:rsid w:val="00532C80"/>
    <w:rsid w:val="00532F43"/>
    <w:rsid w:val="00533539"/>
    <w:rsid w:val="0053412B"/>
    <w:rsid w:val="0053468A"/>
    <w:rsid w:val="0053525C"/>
    <w:rsid w:val="005358B2"/>
    <w:rsid w:val="00536027"/>
    <w:rsid w:val="0053675B"/>
    <w:rsid w:val="005367C9"/>
    <w:rsid w:val="00536902"/>
    <w:rsid w:val="005370B5"/>
    <w:rsid w:val="00537367"/>
    <w:rsid w:val="0053745E"/>
    <w:rsid w:val="005374EC"/>
    <w:rsid w:val="00537AFC"/>
    <w:rsid w:val="0054088E"/>
    <w:rsid w:val="00541FC6"/>
    <w:rsid w:val="005424BE"/>
    <w:rsid w:val="00542A69"/>
    <w:rsid w:val="00542A99"/>
    <w:rsid w:val="00542D44"/>
    <w:rsid w:val="00542F4A"/>
    <w:rsid w:val="005437B8"/>
    <w:rsid w:val="00544AF1"/>
    <w:rsid w:val="00544B52"/>
    <w:rsid w:val="0054509A"/>
    <w:rsid w:val="0054520E"/>
    <w:rsid w:val="005457E8"/>
    <w:rsid w:val="00545C8A"/>
    <w:rsid w:val="00547107"/>
    <w:rsid w:val="0054730F"/>
    <w:rsid w:val="005473F5"/>
    <w:rsid w:val="00547CD3"/>
    <w:rsid w:val="00550092"/>
    <w:rsid w:val="005501B5"/>
    <w:rsid w:val="005505D9"/>
    <w:rsid w:val="0055087B"/>
    <w:rsid w:val="00551937"/>
    <w:rsid w:val="00551BFB"/>
    <w:rsid w:val="00553014"/>
    <w:rsid w:val="0055395D"/>
    <w:rsid w:val="0055399F"/>
    <w:rsid w:val="00554057"/>
    <w:rsid w:val="00554321"/>
    <w:rsid w:val="00554631"/>
    <w:rsid w:val="00555000"/>
    <w:rsid w:val="00556A84"/>
    <w:rsid w:val="0055782D"/>
    <w:rsid w:val="005579AD"/>
    <w:rsid w:val="005605D1"/>
    <w:rsid w:val="00560B8C"/>
    <w:rsid w:val="00561736"/>
    <w:rsid w:val="00561B02"/>
    <w:rsid w:val="00561DEB"/>
    <w:rsid w:val="00561E06"/>
    <w:rsid w:val="00562069"/>
    <w:rsid w:val="00562F4F"/>
    <w:rsid w:val="0056351B"/>
    <w:rsid w:val="00563883"/>
    <w:rsid w:val="005638A7"/>
    <w:rsid w:val="005639E8"/>
    <w:rsid w:val="00563E83"/>
    <w:rsid w:val="005644D9"/>
    <w:rsid w:val="00565CBA"/>
    <w:rsid w:val="00566143"/>
    <w:rsid w:val="0056642A"/>
    <w:rsid w:val="00566F90"/>
    <w:rsid w:val="005711E6"/>
    <w:rsid w:val="00572D2D"/>
    <w:rsid w:val="00573172"/>
    <w:rsid w:val="0057430F"/>
    <w:rsid w:val="00574AEA"/>
    <w:rsid w:val="00574B3A"/>
    <w:rsid w:val="00575558"/>
    <w:rsid w:val="00575CFD"/>
    <w:rsid w:val="0057611B"/>
    <w:rsid w:val="00576CF3"/>
    <w:rsid w:val="00577419"/>
    <w:rsid w:val="005777B5"/>
    <w:rsid w:val="005778EC"/>
    <w:rsid w:val="00581CD9"/>
    <w:rsid w:val="0058213F"/>
    <w:rsid w:val="00582BAB"/>
    <w:rsid w:val="005832FE"/>
    <w:rsid w:val="00584C48"/>
    <w:rsid w:val="00584D23"/>
    <w:rsid w:val="005852E0"/>
    <w:rsid w:val="005858E0"/>
    <w:rsid w:val="00586015"/>
    <w:rsid w:val="0058666B"/>
    <w:rsid w:val="00587748"/>
    <w:rsid w:val="00587B17"/>
    <w:rsid w:val="00587B19"/>
    <w:rsid w:val="00590416"/>
    <w:rsid w:val="0059089F"/>
    <w:rsid w:val="00590E09"/>
    <w:rsid w:val="00590FDE"/>
    <w:rsid w:val="005912D4"/>
    <w:rsid w:val="0059248D"/>
    <w:rsid w:val="00593112"/>
    <w:rsid w:val="005932D6"/>
    <w:rsid w:val="005942AC"/>
    <w:rsid w:val="0059593C"/>
    <w:rsid w:val="00595ACA"/>
    <w:rsid w:val="00595D45"/>
    <w:rsid w:val="0059655C"/>
    <w:rsid w:val="005968B3"/>
    <w:rsid w:val="00597B51"/>
    <w:rsid w:val="005A0027"/>
    <w:rsid w:val="005A0452"/>
    <w:rsid w:val="005A084E"/>
    <w:rsid w:val="005A09BC"/>
    <w:rsid w:val="005A0D42"/>
    <w:rsid w:val="005A12B6"/>
    <w:rsid w:val="005A1EF0"/>
    <w:rsid w:val="005A2792"/>
    <w:rsid w:val="005A296A"/>
    <w:rsid w:val="005A302C"/>
    <w:rsid w:val="005A3319"/>
    <w:rsid w:val="005A4398"/>
    <w:rsid w:val="005A48DD"/>
    <w:rsid w:val="005A53DA"/>
    <w:rsid w:val="005A5C13"/>
    <w:rsid w:val="005A5D0A"/>
    <w:rsid w:val="005A72C2"/>
    <w:rsid w:val="005A741E"/>
    <w:rsid w:val="005A776F"/>
    <w:rsid w:val="005A78EB"/>
    <w:rsid w:val="005A7C85"/>
    <w:rsid w:val="005B007B"/>
    <w:rsid w:val="005B0D48"/>
    <w:rsid w:val="005B1798"/>
    <w:rsid w:val="005B17D7"/>
    <w:rsid w:val="005B1ACF"/>
    <w:rsid w:val="005B1FB1"/>
    <w:rsid w:val="005B2592"/>
    <w:rsid w:val="005B377C"/>
    <w:rsid w:val="005B38D7"/>
    <w:rsid w:val="005B437E"/>
    <w:rsid w:val="005B4B08"/>
    <w:rsid w:val="005B5CC8"/>
    <w:rsid w:val="005B74AB"/>
    <w:rsid w:val="005B7BD9"/>
    <w:rsid w:val="005C01F8"/>
    <w:rsid w:val="005C0D98"/>
    <w:rsid w:val="005C12A4"/>
    <w:rsid w:val="005C196E"/>
    <w:rsid w:val="005C1B0D"/>
    <w:rsid w:val="005C1B93"/>
    <w:rsid w:val="005C1CBB"/>
    <w:rsid w:val="005C2021"/>
    <w:rsid w:val="005C23A6"/>
    <w:rsid w:val="005C25F0"/>
    <w:rsid w:val="005C34C4"/>
    <w:rsid w:val="005C3F92"/>
    <w:rsid w:val="005C4432"/>
    <w:rsid w:val="005C4C69"/>
    <w:rsid w:val="005C52B5"/>
    <w:rsid w:val="005C54E5"/>
    <w:rsid w:val="005C5AAB"/>
    <w:rsid w:val="005C5C51"/>
    <w:rsid w:val="005C6148"/>
    <w:rsid w:val="005C6B3B"/>
    <w:rsid w:val="005C721B"/>
    <w:rsid w:val="005D0125"/>
    <w:rsid w:val="005D2745"/>
    <w:rsid w:val="005D2E66"/>
    <w:rsid w:val="005D33CB"/>
    <w:rsid w:val="005D37F5"/>
    <w:rsid w:val="005D388B"/>
    <w:rsid w:val="005D3F33"/>
    <w:rsid w:val="005D5916"/>
    <w:rsid w:val="005D6223"/>
    <w:rsid w:val="005D76CB"/>
    <w:rsid w:val="005D79F2"/>
    <w:rsid w:val="005E047E"/>
    <w:rsid w:val="005E070E"/>
    <w:rsid w:val="005E162F"/>
    <w:rsid w:val="005E21E0"/>
    <w:rsid w:val="005E270B"/>
    <w:rsid w:val="005E2FB9"/>
    <w:rsid w:val="005E3644"/>
    <w:rsid w:val="005E430D"/>
    <w:rsid w:val="005E4434"/>
    <w:rsid w:val="005E4BCB"/>
    <w:rsid w:val="005E4EB4"/>
    <w:rsid w:val="005E512F"/>
    <w:rsid w:val="005E5CF8"/>
    <w:rsid w:val="005E6996"/>
    <w:rsid w:val="005E72AE"/>
    <w:rsid w:val="005E7ED1"/>
    <w:rsid w:val="005F0DB0"/>
    <w:rsid w:val="005F1425"/>
    <w:rsid w:val="005F1660"/>
    <w:rsid w:val="005F24A1"/>
    <w:rsid w:val="005F35F4"/>
    <w:rsid w:val="005F3F76"/>
    <w:rsid w:val="005F40BB"/>
    <w:rsid w:val="005F4F8A"/>
    <w:rsid w:val="005F535A"/>
    <w:rsid w:val="005F56D5"/>
    <w:rsid w:val="005F5F1D"/>
    <w:rsid w:val="005F6028"/>
    <w:rsid w:val="005F6261"/>
    <w:rsid w:val="005F680F"/>
    <w:rsid w:val="005F6ECF"/>
    <w:rsid w:val="005F7581"/>
    <w:rsid w:val="005F7F45"/>
    <w:rsid w:val="006000A3"/>
    <w:rsid w:val="006009C9"/>
    <w:rsid w:val="006015B0"/>
    <w:rsid w:val="00601DFB"/>
    <w:rsid w:val="006026A4"/>
    <w:rsid w:val="00603812"/>
    <w:rsid w:val="00603DAF"/>
    <w:rsid w:val="006042EE"/>
    <w:rsid w:val="00604A58"/>
    <w:rsid w:val="00605350"/>
    <w:rsid w:val="00605AE5"/>
    <w:rsid w:val="00605B9C"/>
    <w:rsid w:val="00605BDE"/>
    <w:rsid w:val="00605CD2"/>
    <w:rsid w:val="006060E6"/>
    <w:rsid w:val="00607D85"/>
    <w:rsid w:val="006109A7"/>
    <w:rsid w:val="006122CF"/>
    <w:rsid w:val="00612419"/>
    <w:rsid w:val="006144FB"/>
    <w:rsid w:val="0061467F"/>
    <w:rsid w:val="006146B7"/>
    <w:rsid w:val="00615B21"/>
    <w:rsid w:val="00615B3F"/>
    <w:rsid w:val="00615EC5"/>
    <w:rsid w:val="006167EF"/>
    <w:rsid w:val="00616972"/>
    <w:rsid w:val="0061773D"/>
    <w:rsid w:val="006205AB"/>
    <w:rsid w:val="006209B6"/>
    <w:rsid w:val="0062158E"/>
    <w:rsid w:val="006217C4"/>
    <w:rsid w:val="00621B60"/>
    <w:rsid w:val="00621C05"/>
    <w:rsid w:val="00621D4A"/>
    <w:rsid w:val="006221BD"/>
    <w:rsid w:val="00622F22"/>
    <w:rsid w:val="00622F33"/>
    <w:rsid w:val="006230DA"/>
    <w:rsid w:val="00623A6A"/>
    <w:rsid w:val="00623AD8"/>
    <w:rsid w:val="00623FEC"/>
    <w:rsid w:val="0062430E"/>
    <w:rsid w:val="00625320"/>
    <w:rsid w:val="00625CDB"/>
    <w:rsid w:val="006265A8"/>
    <w:rsid w:val="00626D78"/>
    <w:rsid w:val="00627764"/>
    <w:rsid w:val="00627DF2"/>
    <w:rsid w:val="00627FD8"/>
    <w:rsid w:val="0063001B"/>
    <w:rsid w:val="0063015A"/>
    <w:rsid w:val="00630668"/>
    <w:rsid w:val="00630B0F"/>
    <w:rsid w:val="00631CB5"/>
    <w:rsid w:val="00632610"/>
    <w:rsid w:val="00632674"/>
    <w:rsid w:val="0063268E"/>
    <w:rsid w:val="00632883"/>
    <w:rsid w:val="006329AA"/>
    <w:rsid w:val="00632AC8"/>
    <w:rsid w:val="00633C41"/>
    <w:rsid w:val="00633D70"/>
    <w:rsid w:val="00633DEA"/>
    <w:rsid w:val="00634F29"/>
    <w:rsid w:val="006353CF"/>
    <w:rsid w:val="0063543B"/>
    <w:rsid w:val="006354A1"/>
    <w:rsid w:val="00635510"/>
    <w:rsid w:val="0063612B"/>
    <w:rsid w:val="00637982"/>
    <w:rsid w:val="006379E3"/>
    <w:rsid w:val="00640378"/>
    <w:rsid w:val="006408C0"/>
    <w:rsid w:val="00640BCF"/>
    <w:rsid w:val="00641056"/>
    <w:rsid w:val="00641305"/>
    <w:rsid w:val="00641863"/>
    <w:rsid w:val="006427A6"/>
    <w:rsid w:val="00642C72"/>
    <w:rsid w:val="00643369"/>
    <w:rsid w:val="00643B65"/>
    <w:rsid w:val="006440F6"/>
    <w:rsid w:val="00644783"/>
    <w:rsid w:val="00644830"/>
    <w:rsid w:val="006473EC"/>
    <w:rsid w:val="006506F0"/>
    <w:rsid w:val="006513C8"/>
    <w:rsid w:val="0065144D"/>
    <w:rsid w:val="00652BF3"/>
    <w:rsid w:val="00653404"/>
    <w:rsid w:val="0065347E"/>
    <w:rsid w:val="006536CC"/>
    <w:rsid w:val="0065383C"/>
    <w:rsid w:val="00653C65"/>
    <w:rsid w:val="00654256"/>
    <w:rsid w:val="0065435A"/>
    <w:rsid w:val="00655B8D"/>
    <w:rsid w:val="00656A46"/>
    <w:rsid w:val="00656FB3"/>
    <w:rsid w:val="0065743F"/>
    <w:rsid w:val="00657552"/>
    <w:rsid w:val="0066036A"/>
    <w:rsid w:val="006605F1"/>
    <w:rsid w:val="00660D07"/>
    <w:rsid w:val="00661A26"/>
    <w:rsid w:val="00661C20"/>
    <w:rsid w:val="00662376"/>
    <w:rsid w:val="00662BE5"/>
    <w:rsid w:val="00663157"/>
    <w:rsid w:val="00664F1D"/>
    <w:rsid w:val="006654A1"/>
    <w:rsid w:val="00665AD3"/>
    <w:rsid w:val="00666385"/>
    <w:rsid w:val="0066690E"/>
    <w:rsid w:val="00666E2D"/>
    <w:rsid w:val="00666EFB"/>
    <w:rsid w:val="00666F87"/>
    <w:rsid w:val="00667CEE"/>
    <w:rsid w:val="006700B5"/>
    <w:rsid w:val="006709D0"/>
    <w:rsid w:val="00672159"/>
    <w:rsid w:val="006722BF"/>
    <w:rsid w:val="006726E8"/>
    <w:rsid w:val="00673A82"/>
    <w:rsid w:val="00674132"/>
    <w:rsid w:val="0067425C"/>
    <w:rsid w:val="0067485A"/>
    <w:rsid w:val="0067520E"/>
    <w:rsid w:val="00675393"/>
    <w:rsid w:val="006756C9"/>
    <w:rsid w:val="00675BD6"/>
    <w:rsid w:val="00677096"/>
    <w:rsid w:val="00677557"/>
    <w:rsid w:val="00677A07"/>
    <w:rsid w:val="00677B33"/>
    <w:rsid w:val="00677FA4"/>
    <w:rsid w:val="006804E5"/>
    <w:rsid w:val="0068186E"/>
    <w:rsid w:val="006822A7"/>
    <w:rsid w:val="006823CE"/>
    <w:rsid w:val="00682478"/>
    <w:rsid w:val="0068272D"/>
    <w:rsid w:val="0068280D"/>
    <w:rsid w:val="006850EA"/>
    <w:rsid w:val="00685F77"/>
    <w:rsid w:val="0068696D"/>
    <w:rsid w:val="00687AA9"/>
    <w:rsid w:val="00687CD7"/>
    <w:rsid w:val="0069010A"/>
    <w:rsid w:val="006901C6"/>
    <w:rsid w:val="006902C7"/>
    <w:rsid w:val="00690515"/>
    <w:rsid w:val="0069188C"/>
    <w:rsid w:val="006923C9"/>
    <w:rsid w:val="0069277C"/>
    <w:rsid w:val="006928AA"/>
    <w:rsid w:val="00692A81"/>
    <w:rsid w:val="00695929"/>
    <w:rsid w:val="00695ABE"/>
    <w:rsid w:val="0069681D"/>
    <w:rsid w:val="00696F98"/>
    <w:rsid w:val="00696FD1"/>
    <w:rsid w:val="006A015D"/>
    <w:rsid w:val="006A0672"/>
    <w:rsid w:val="006A1593"/>
    <w:rsid w:val="006A1AA7"/>
    <w:rsid w:val="006A2468"/>
    <w:rsid w:val="006A26AD"/>
    <w:rsid w:val="006A29AF"/>
    <w:rsid w:val="006A2E87"/>
    <w:rsid w:val="006A305C"/>
    <w:rsid w:val="006A3175"/>
    <w:rsid w:val="006A3362"/>
    <w:rsid w:val="006A351A"/>
    <w:rsid w:val="006A39EF"/>
    <w:rsid w:val="006A4436"/>
    <w:rsid w:val="006A53E3"/>
    <w:rsid w:val="006A55B0"/>
    <w:rsid w:val="006A594E"/>
    <w:rsid w:val="006A5A79"/>
    <w:rsid w:val="006A5AB0"/>
    <w:rsid w:val="006A6226"/>
    <w:rsid w:val="006A6300"/>
    <w:rsid w:val="006A68AB"/>
    <w:rsid w:val="006A6B23"/>
    <w:rsid w:val="006A6B94"/>
    <w:rsid w:val="006A6CC9"/>
    <w:rsid w:val="006A7CC9"/>
    <w:rsid w:val="006A7F30"/>
    <w:rsid w:val="006B0542"/>
    <w:rsid w:val="006B0A0C"/>
    <w:rsid w:val="006B0B6A"/>
    <w:rsid w:val="006B0C8F"/>
    <w:rsid w:val="006B1D30"/>
    <w:rsid w:val="006B2313"/>
    <w:rsid w:val="006B25F9"/>
    <w:rsid w:val="006B2D52"/>
    <w:rsid w:val="006B2E30"/>
    <w:rsid w:val="006B3860"/>
    <w:rsid w:val="006B3C23"/>
    <w:rsid w:val="006B46AE"/>
    <w:rsid w:val="006B46C6"/>
    <w:rsid w:val="006B4880"/>
    <w:rsid w:val="006B48D7"/>
    <w:rsid w:val="006B4E14"/>
    <w:rsid w:val="006B4F60"/>
    <w:rsid w:val="006B57CC"/>
    <w:rsid w:val="006B5D21"/>
    <w:rsid w:val="006B61F6"/>
    <w:rsid w:val="006B68BB"/>
    <w:rsid w:val="006B786F"/>
    <w:rsid w:val="006B788F"/>
    <w:rsid w:val="006C0318"/>
    <w:rsid w:val="006C05F2"/>
    <w:rsid w:val="006C0D36"/>
    <w:rsid w:val="006C25C8"/>
    <w:rsid w:val="006C33F2"/>
    <w:rsid w:val="006C3695"/>
    <w:rsid w:val="006C3CCC"/>
    <w:rsid w:val="006C41DD"/>
    <w:rsid w:val="006C42A3"/>
    <w:rsid w:val="006C43C6"/>
    <w:rsid w:val="006C43FF"/>
    <w:rsid w:val="006C4428"/>
    <w:rsid w:val="006C4D77"/>
    <w:rsid w:val="006C57EF"/>
    <w:rsid w:val="006C58DE"/>
    <w:rsid w:val="006C605C"/>
    <w:rsid w:val="006C659F"/>
    <w:rsid w:val="006C67C9"/>
    <w:rsid w:val="006C6C0F"/>
    <w:rsid w:val="006C6E2A"/>
    <w:rsid w:val="006C6EAF"/>
    <w:rsid w:val="006C7605"/>
    <w:rsid w:val="006C7F26"/>
    <w:rsid w:val="006D05F5"/>
    <w:rsid w:val="006D09D4"/>
    <w:rsid w:val="006D0D60"/>
    <w:rsid w:val="006D23F3"/>
    <w:rsid w:val="006D32FB"/>
    <w:rsid w:val="006D3772"/>
    <w:rsid w:val="006D4833"/>
    <w:rsid w:val="006D4BCE"/>
    <w:rsid w:val="006D5405"/>
    <w:rsid w:val="006D6353"/>
    <w:rsid w:val="006D657C"/>
    <w:rsid w:val="006D66BA"/>
    <w:rsid w:val="006D6E30"/>
    <w:rsid w:val="006E0099"/>
    <w:rsid w:val="006E022A"/>
    <w:rsid w:val="006E0DA6"/>
    <w:rsid w:val="006E18CB"/>
    <w:rsid w:val="006E1C08"/>
    <w:rsid w:val="006E30B0"/>
    <w:rsid w:val="006E325F"/>
    <w:rsid w:val="006E33F2"/>
    <w:rsid w:val="006E3BB1"/>
    <w:rsid w:val="006E423D"/>
    <w:rsid w:val="006E4C62"/>
    <w:rsid w:val="006E5087"/>
    <w:rsid w:val="006E5A7E"/>
    <w:rsid w:val="006E62AF"/>
    <w:rsid w:val="006E640F"/>
    <w:rsid w:val="006E67F5"/>
    <w:rsid w:val="006E6BE3"/>
    <w:rsid w:val="006E746D"/>
    <w:rsid w:val="006E78E1"/>
    <w:rsid w:val="006E7DAF"/>
    <w:rsid w:val="006E7EB5"/>
    <w:rsid w:val="006F0EF8"/>
    <w:rsid w:val="006F0F66"/>
    <w:rsid w:val="006F1036"/>
    <w:rsid w:val="006F1C18"/>
    <w:rsid w:val="006F21E6"/>
    <w:rsid w:val="006F23AE"/>
    <w:rsid w:val="006F4494"/>
    <w:rsid w:val="006F4B41"/>
    <w:rsid w:val="006F4F65"/>
    <w:rsid w:val="006F4F8B"/>
    <w:rsid w:val="006F5642"/>
    <w:rsid w:val="006F5812"/>
    <w:rsid w:val="006F5D9B"/>
    <w:rsid w:val="006F7FC3"/>
    <w:rsid w:val="007000F0"/>
    <w:rsid w:val="00700382"/>
    <w:rsid w:val="007006DC"/>
    <w:rsid w:val="0070092D"/>
    <w:rsid w:val="00700CBF"/>
    <w:rsid w:val="007011F6"/>
    <w:rsid w:val="007020B0"/>
    <w:rsid w:val="00702FAF"/>
    <w:rsid w:val="007030A1"/>
    <w:rsid w:val="00703663"/>
    <w:rsid w:val="00706085"/>
    <w:rsid w:val="00706588"/>
    <w:rsid w:val="007066FC"/>
    <w:rsid w:val="00706BAE"/>
    <w:rsid w:val="0070739A"/>
    <w:rsid w:val="007104B3"/>
    <w:rsid w:val="00710629"/>
    <w:rsid w:val="0071129A"/>
    <w:rsid w:val="007117C5"/>
    <w:rsid w:val="007117E0"/>
    <w:rsid w:val="00711FBB"/>
    <w:rsid w:val="007121EE"/>
    <w:rsid w:val="00712CA0"/>
    <w:rsid w:val="00712CFB"/>
    <w:rsid w:val="00713002"/>
    <w:rsid w:val="00713B03"/>
    <w:rsid w:val="00713BF7"/>
    <w:rsid w:val="007144BA"/>
    <w:rsid w:val="0071467B"/>
    <w:rsid w:val="00714F07"/>
    <w:rsid w:val="007154EF"/>
    <w:rsid w:val="00715831"/>
    <w:rsid w:val="00715A74"/>
    <w:rsid w:val="00715B87"/>
    <w:rsid w:val="0071625F"/>
    <w:rsid w:val="00716B88"/>
    <w:rsid w:val="00716FA0"/>
    <w:rsid w:val="007175C1"/>
    <w:rsid w:val="00717E7E"/>
    <w:rsid w:val="007207DE"/>
    <w:rsid w:val="0072106F"/>
    <w:rsid w:val="00721AEA"/>
    <w:rsid w:val="00722056"/>
    <w:rsid w:val="007223C2"/>
    <w:rsid w:val="0072262F"/>
    <w:rsid w:val="0072289F"/>
    <w:rsid w:val="00722C13"/>
    <w:rsid w:val="00723287"/>
    <w:rsid w:val="00723A6C"/>
    <w:rsid w:val="00723DCA"/>
    <w:rsid w:val="007240EB"/>
    <w:rsid w:val="00724508"/>
    <w:rsid w:val="00724CAF"/>
    <w:rsid w:val="0072508B"/>
    <w:rsid w:val="00725860"/>
    <w:rsid w:val="00725BAD"/>
    <w:rsid w:val="00726145"/>
    <w:rsid w:val="00726CB8"/>
    <w:rsid w:val="007279E8"/>
    <w:rsid w:val="00727D83"/>
    <w:rsid w:val="00730212"/>
    <w:rsid w:val="0073062D"/>
    <w:rsid w:val="00731841"/>
    <w:rsid w:val="00731DDD"/>
    <w:rsid w:val="0073209E"/>
    <w:rsid w:val="0073244E"/>
    <w:rsid w:val="00732749"/>
    <w:rsid w:val="00732AD3"/>
    <w:rsid w:val="00732B65"/>
    <w:rsid w:val="007354B9"/>
    <w:rsid w:val="007355BF"/>
    <w:rsid w:val="00735B81"/>
    <w:rsid w:val="00737396"/>
    <w:rsid w:val="00737B3A"/>
    <w:rsid w:val="0074028E"/>
    <w:rsid w:val="00741349"/>
    <w:rsid w:val="00741DF3"/>
    <w:rsid w:val="00742082"/>
    <w:rsid w:val="007421D8"/>
    <w:rsid w:val="00742E92"/>
    <w:rsid w:val="00742F44"/>
    <w:rsid w:val="00742FD7"/>
    <w:rsid w:val="00743552"/>
    <w:rsid w:val="00743C38"/>
    <w:rsid w:val="0074434B"/>
    <w:rsid w:val="0074449B"/>
    <w:rsid w:val="0074485C"/>
    <w:rsid w:val="00745456"/>
    <w:rsid w:val="007455F1"/>
    <w:rsid w:val="00745D7D"/>
    <w:rsid w:val="00746118"/>
    <w:rsid w:val="00746D73"/>
    <w:rsid w:val="00746EE8"/>
    <w:rsid w:val="00746FE4"/>
    <w:rsid w:val="0074722F"/>
    <w:rsid w:val="0074795C"/>
    <w:rsid w:val="007502DA"/>
    <w:rsid w:val="00750963"/>
    <w:rsid w:val="007509B7"/>
    <w:rsid w:val="00750CF6"/>
    <w:rsid w:val="00750D51"/>
    <w:rsid w:val="00750DB9"/>
    <w:rsid w:val="007518EA"/>
    <w:rsid w:val="007522FF"/>
    <w:rsid w:val="00752349"/>
    <w:rsid w:val="00752988"/>
    <w:rsid w:val="00752EA6"/>
    <w:rsid w:val="007536F3"/>
    <w:rsid w:val="007548DE"/>
    <w:rsid w:val="00754B0F"/>
    <w:rsid w:val="00754C2F"/>
    <w:rsid w:val="0075530C"/>
    <w:rsid w:val="00755F88"/>
    <w:rsid w:val="007561FA"/>
    <w:rsid w:val="007574AA"/>
    <w:rsid w:val="00757945"/>
    <w:rsid w:val="00760373"/>
    <w:rsid w:val="00760AE2"/>
    <w:rsid w:val="00760E0E"/>
    <w:rsid w:val="00761122"/>
    <w:rsid w:val="007615CA"/>
    <w:rsid w:val="007617A0"/>
    <w:rsid w:val="00761814"/>
    <w:rsid w:val="00761B85"/>
    <w:rsid w:val="00761E34"/>
    <w:rsid w:val="007620C5"/>
    <w:rsid w:val="007621A0"/>
    <w:rsid w:val="007623F8"/>
    <w:rsid w:val="00762470"/>
    <w:rsid w:val="00762744"/>
    <w:rsid w:val="007629DC"/>
    <w:rsid w:val="007634EA"/>
    <w:rsid w:val="00763B3A"/>
    <w:rsid w:val="0076451F"/>
    <w:rsid w:val="00765493"/>
    <w:rsid w:val="00766024"/>
    <w:rsid w:val="007660DF"/>
    <w:rsid w:val="007660F8"/>
    <w:rsid w:val="007667D0"/>
    <w:rsid w:val="0077010B"/>
    <w:rsid w:val="007701FD"/>
    <w:rsid w:val="00770253"/>
    <w:rsid w:val="00770DA5"/>
    <w:rsid w:val="007711DE"/>
    <w:rsid w:val="00771AC5"/>
    <w:rsid w:val="007727F4"/>
    <w:rsid w:val="00772A53"/>
    <w:rsid w:val="00772B4E"/>
    <w:rsid w:val="00773437"/>
    <w:rsid w:val="00773691"/>
    <w:rsid w:val="00776785"/>
    <w:rsid w:val="00776CCE"/>
    <w:rsid w:val="0077795D"/>
    <w:rsid w:val="00777C49"/>
    <w:rsid w:val="00777C83"/>
    <w:rsid w:val="0078060A"/>
    <w:rsid w:val="007806F2"/>
    <w:rsid w:val="00780940"/>
    <w:rsid w:val="007816EC"/>
    <w:rsid w:val="0078215C"/>
    <w:rsid w:val="00783442"/>
    <w:rsid w:val="00783BE2"/>
    <w:rsid w:val="00784325"/>
    <w:rsid w:val="00784B5B"/>
    <w:rsid w:val="007850BE"/>
    <w:rsid w:val="0078520C"/>
    <w:rsid w:val="00785F63"/>
    <w:rsid w:val="00786617"/>
    <w:rsid w:val="00786DC9"/>
    <w:rsid w:val="00786F12"/>
    <w:rsid w:val="00787122"/>
    <w:rsid w:val="0078740F"/>
    <w:rsid w:val="007876E5"/>
    <w:rsid w:val="007878BE"/>
    <w:rsid w:val="007904CA"/>
    <w:rsid w:val="00790652"/>
    <w:rsid w:val="00790BEA"/>
    <w:rsid w:val="007917C4"/>
    <w:rsid w:val="007921E6"/>
    <w:rsid w:val="0079239D"/>
    <w:rsid w:val="00794B1D"/>
    <w:rsid w:val="00794D10"/>
    <w:rsid w:val="00794EA4"/>
    <w:rsid w:val="00795463"/>
    <w:rsid w:val="00795AA9"/>
    <w:rsid w:val="00795DD6"/>
    <w:rsid w:val="00795FFD"/>
    <w:rsid w:val="007963EA"/>
    <w:rsid w:val="00796927"/>
    <w:rsid w:val="00797366"/>
    <w:rsid w:val="00797672"/>
    <w:rsid w:val="0079790F"/>
    <w:rsid w:val="00797ABF"/>
    <w:rsid w:val="00797ED1"/>
    <w:rsid w:val="007A0C3B"/>
    <w:rsid w:val="007A115F"/>
    <w:rsid w:val="007A1C87"/>
    <w:rsid w:val="007A247F"/>
    <w:rsid w:val="007A2486"/>
    <w:rsid w:val="007A25BA"/>
    <w:rsid w:val="007A27B7"/>
    <w:rsid w:val="007A2BB7"/>
    <w:rsid w:val="007A30CB"/>
    <w:rsid w:val="007A31CB"/>
    <w:rsid w:val="007A3280"/>
    <w:rsid w:val="007A3AD3"/>
    <w:rsid w:val="007A4979"/>
    <w:rsid w:val="007A4A3A"/>
    <w:rsid w:val="007A4F6A"/>
    <w:rsid w:val="007A5C9A"/>
    <w:rsid w:val="007A60B9"/>
    <w:rsid w:val="007A6D08"/>
    <w:rsid w:val="007A6DA2"/>
    <w:rsid w:val="007A7AFD"/>
    <w:rsid w:val="007B0C1E"/>
    <w:rsid w:val="007B1202"/>
    <w:rsid w:val="007B18A2"/>
    <w:rsid w:val="007B1AEC"/>
    <w:rsid w:val="007B34D1"/>
    <w:rsid w:val="007B3B25"/>
    <w:rsid w:val="007B53DB"/>
    <w:rsid w:val="007B5CE0"/>
    <w:rsid w:val="007B627E"/>
    <w:rsid w:val="007C0A82"/>
    <w:rsid w:val="007C0D0C"/>
    <w:rsid w:val="007C15C6"/>
    <w:rsid w:val="007C1AD2"/>
    <w:rsid w:val="007C1B63"/>
    <w:rsid w:val="007C1EAC"/>
    <w:rsid w:val="007C2F00"/>
    <w:rsid w:val="007C5660"/>
    <w:rsid w:val="007C648A"/>
    <w:rsid w:val="007C69CD"/>
    <w:rsid w:val="007C69F6"/>
    <w:rsid w:val="007C6A1C"/>
    <w:rsid w:val="007C6B0A"/>
    <w:rsid w:val="007C73CA"/>
    <w:rsid w:val="007C7698"/>
    <w:rsid w:val="007C7749"/>
    <w:rsid w:val="007C7954"/>
    <w:rsid w:val="007C7B27"/>
    <w:rsid w:val="007C7E85"/>
    <w:rsid w:val="007D0B9A"/>
    <w:rsid w:val="007D1227"/>
    <w:rsid w:val="007D1247"/>
    <w:rsid w:val="007D1D09"/>
    <w:rsid w:val="007D1EB3"/>
    <w:rsid w:val="007D27B0"/>
    <w:rsid w:val="007D378B"/>
    <w:rsid w:val="007D51EC"/>
    <w:rsid w:val="007D5AA1"/>
    <w:rsid w:val="007D5C47"/>
    <w:rsid w:val="007D6810"/>
    <w:rsid w:val="007D6BD6"/>
    <w:rsid w:val="007D6EB7"/>
    <w:rsid w:val="007D771F"/>
    <w:rsid w:val="007E0170"/>
    <w:rsid w:val="007E023C"/>
    <w:rsid w:val="007E189B"/>
    <w:rsid w:val="007E18EB"/>
    <w:rsid w:val="007E1C9D"/>
    <w:rsid w:val="007E1EEC"/>
    <w:rsid w:val="007E259E"/>
    <w:rsid w:val="007E3976"/>
    <w:rsid w:val="007E4CA3"/>
    <w:rsid w:val="007E6832"/>
    <w:rsid w:val="007E6C8A"/>
    <w:rsid w:val="007F0083"/>
    <w:rsid w:val="007F018B"/>
    <w:rsid w:val="007F026F"/>
    <w:rsid w:val="007F052F"/>
    <w:rsid w:val="007F06EE"/>
    <w:rsid w:val="007F07F0"/>
    <w:rsid w:val="007F0B29"/>
    <w:rsid w:val="007F0E8F"/>
    <w:rsid w:val="007F0EEC"/>
    <w:rsid w:val="007F0FFB"/>
    <w:rsid w:val="007F10FC"/>
    <w:rsid w:val="007F214A"/>
    <w:rsid w:val="007F21FE"/>
    <w:rsid w:val="007F3232"/>
    <w:rsid w:val="007F3486"/>
    <w:rsid w:val="007F37F8"/>
    <w:rsid w:val="007F3BEE"/>
    <w:rsid w:val="007F4199"/>
    <w:rsid w:val="007F4351"/>
    <w:rsid w:val="007F454F"/>
    <w:rsid w:val="007F47DA"/>
    <w:rsid w:val="007F4E9E"/>
    <w:rsid w:val="007F6010"/>
    <w:rsid w:val="007F6A0B"/>
    <w:rsid w:val="007F723F"/>
    <w:rsid w:val="0080027B"/>
    <w:rsid w:val="00801553"/>
    <w:rsid w:val="00801E5A"/>
    <w:rsid w:val="0080296C"/>
    <w:rsid w:val="00803536"/>
    <w:rsid w:val="008038A0"/>
    <w:rsid w:val="00803CE5"/>
    <w:rsid w:val="00804052"/>
    <w:rsid w:val="0080513D"/>
    <w:rsid w:val="00806B08"/>
    <w:rsid w:val="00810922"/>
    <w:rsid w:val="0081159E"/>
    <w:rsid w:val="00812214"/>
    <w:rsid w:val="00812665"/>
    <w:rsid w:val="00812EDD"/>
    <w:rsid w:val="00813183"/>
    <w:rsid w:val="0081475E"/>
    <w:rsid w:val="00814D98"/>
    <w:rsid w:val="0081576F"/>
    <w:rsid w:val="008157FF"/>
    <w:rsid w:val="00816118"/>
    <w:rsid w:val="0081712F"/>
    <w:rsid w:val="00817DC8"/>
    <w:rsid w:val="00820ABA"/>
    <w:rsid w:val="00821BDE"/>
    <w:rsid w:val="008221A7"/>
    <w:rsid w:val="00822BB9"/>
    <w:rsid w:val="00823C51"/>
    <w:rsid w:val="00823D95"/>
    <w:rsid w:val="0082402A"/>
    <w:rsid w:val="008248FE"/>
    <w:rsid w:val="00825382"/>
    <w:rsid w:val="00825EAB"/>
    <w:rsid w:val="008267A1"/>
    <w:rsid w:val="00826D04"/>
    <w:rsid w:val="00826FFB"/>
    <w:rsid w:val="008273A1"/>
    <w:rsid w:val="00827B53"/>
    <w:rsid w:val="00827C0C"/>
    <w:rsid w:val="00827C61"/>
    <w:rsid w:val="0083010C"/>
    <w:rsid w:val="00830F2E"/>
    <w:rsid w:val="0083139D"/>
    <w:rsid w:val="008318C9"/>
    <w:rsid w:val="008321DD"/>
    <w:rsid w:val="0083243F"/>
    <w:rsid w:val="0083307D"/>
    <w:rsid w:val="00833263"/>
    <w:rsid w:val="00834012"/>
    <w:rsid w:val="00834052"/>
    <w:rsid w:val="0083426E"/>
    <w:rsid w:val="00834413"/>
    <w:rsid w:val="00834559"/>
    <w:rsid w:val="00834824"/>
    <w:rsid w:val="00834847"/>
    <w:rsid w:val="00834B07"/>
    <w:rsid w:val="00834CCC"/>
    <w:rsid w:val="00835887"/>
    <w:rsid w:val="00835BF7"/>
    <w:rsid w:val="00837801"/>
    <w:rsid w:val="00837C3A"/>
    <w:rsid w:val="008403D0"/>
    <w:rsid w:val="00840E9B"/>
    <w:rsid w:val="00841337"/>
    <w:rsid w:val="008413AF"/>
    <w:rsid w:val="008428AF"/>
    <w:rsid w:val="008436CC"/>
    <w:rsid w:val="008438E7"/>
    <w:rsid w:val="00844269"/>
    <w:rsid w:val="008447B3"/>
    <w:rsid w:val="008451F2"/>
    <w:rsid w:val="00845A95"/>
    <w:rsid w:val="00845DAB"/>
    <w:rsid w:val="00845FD6"/>
    <w:rsid w:val="00846365"/>
    <w:rsid w:val="00846CBA"/>
    <w:rsid w:val="00847D66"/>
    <w:rsid w:val="00847FC0"/>
    <w:rsid w:val="0085053D"/>
    <w:rsid w:val="00851A18"/>
    <w:rsid w:val="00852529"/>
    <w:rsid w:val="0085297F"/>
    <w:rsid w:val="00854302"/>
    <w:rsid w:val="00854D8A"/>
    <w:rsid w:val="0085627F"/>
    <w:rsid w:val="00856566"/>
    <w:rsid w:val="00856787"/>
    <w:rsid w:val="00857C1F"/>
    <w:rsid w:val="00857DAF"/>
    <w:rsid w:val="00857E67"/>
    <w:rsid w:val="00860050"/>
    <w:rsid w:val="00862103"/>
    <w:rsid w:val="00862264"/>
    <w:rsid w:val="008629C0"/>
    <w:rsid w:val="00863274"/>
    <w:rsid w:val="00863837"/>
    <w:rsid w:val="00863B80"/>
    <w:rsid w:val="00863DC7"/>
    <w:rsid w:val="008644F6"/>
    <w:rsid w:val="00864940"/>
    <w:rsid w:val="00866BDF"/>
    <w:rsid w:val="0086775C"/>
    <w:rsid w:val="00867A9F"/>
    <w:rsid w:val="00870105"/>
    <w:rsid w:val="00870170"/>
    <w:rsid w:val="008703C2"/>
    <w:rsid w:val="00870CB7"/>
    <w:rsid w:val="00870DE9"/>
    <w:rsid w:val="0087161B"/>
    <w:rsid w:val="00872063"/>
    <w:rsid w:val="00873578"/>
    <w:rsid w:val="0087418E"/>
    <w:rsid w:val="00874A97"/>
    <w:rsid w:val="0087500A"/>
    <w:rsid w:val="0087565C"/>
    <w:rsid w:val="00875A82"/>
    <w:rsid w:val="00875F53"/>
    <w:rsid w:val="00882391"/>
    <w:rsid w:val="00882F99"/>
    <w:rsid w:val="00883241"/>
    <w:rsid w:val="008843EC"/>
    <w:rsid w:val="0088543D"/>
    <w:rsid w:val="00885AC8"/>
    <w:rsid w:val="00886A62"/>
    <w:rsid w:val="00886E7B"/>
    <w:rsid w:val="00890098"/>
    <w:rsid w:val="008903D7"/>
    <w:rsid w:val="008904D1"/>
    <w:rsid w:val="00892218"/>
    <w:rsid w:val="00892283"/>
    <w:rsid w:val="00892BC3"/>
    <w:rsid w:val="00892C32"/>
    <w:rsid w:val="008931C7"/>
    <w:rsid w:val="008938F8"/>
    <w:rsid w:val="00894519"/>
    <w:rsid w:val="008953C9"/>
    <w:rsid w:val="008954A6"/>
    <w:rsid w:val="00895ADC"/>
    <w:rsid w:val="00895C92"/>
    <w:rsid w:val="00895DB4"/>
    <w:rsid w:val="00895E9A"/>
    <w:rsid w:val="008A0685"/>
    <w:rsid w:val="008A0CE4"/>
    <w:rsid w:val="008A0F44"/>
    <w:rsid w:val="008A1464"/>
    <w:rsid w:val="008A1C2B"/>
    <w:rsid w:val="008A217B"/>
    <w:rsid w:val="008A29D8"/>
    <w:rsid w:val="008A2BE2"/>
    <w:rsid w:val="008A2C68"/>
    <w:rsid w:val="008A3412"/>
    <w:rsid w:val="008A3A3C"/>
    <w:rsid w:val="008A4B1A"/>
    <w:rsid w:val="008A6BC0"/>
    <w:rsid w:val="008A706B"/>
    <w:rsid w:val="008A77B6"/>
    <w:rsid w:val="008B0B6E"/>
    <w:rsid w:val="008B146B"/>
    <w:rsid w:val="008B24A1"/>
    <w:rsid w:val="008B3413"/>
    <w:rsid w:val="008B3BFE"/>
    <w:rsid w:val="008B3D06"/>
    <w:rsid w:val="008B3E24"/>
    <w:rsid w:val="008B49AC"/>
    <w:rsid w:val="008B4AB6"/>
    <w:rsid w:val="008B4AB8"/>
    <w:rsid w:val="008B4BE1"/>
    <w:rsid w:val="008B4E76"/>
    <w:rsid w:val="008B55F6"/>
    <w:rsid w:val="008B5852"/>
    <w:rsid w:val="008B5BDC"/>
    <w:rsid w:val="008B6A9E"/>
    <w:rsid w:val="008C0060"/>
    <w:rsid w:val="008C0503"/>
    <w:rsid w:val="008C128E"/>
    <w:rsid w:val="008C264B"/>
    <w:rsid w:val="008C299D"/>
    <w:rsid w:val="008C345B"/>
    <w:rsid w:val="008C34B1"/>
    <w:rsid w:val="008C3771"/>
    <w:rsid w:val="008C39EC"/>
    <w:rsid w:val="008C3AC4"/>
    <w:rsid w:val="008C3F33"/>
    <w:rsid w:val="008C4FFC"/>
    <w:rsid w:val="008C592A"/>
    <w:rsid w:val="008C6BC0"/>
    <w:rsid w:val="008C70AB"/>
    <w:rsid w:val="008C7DE8"/>
    <w:rsid w:val="008D08B3"/>
    <w:rsid w:val="008D0CAE"/>
    <w:rsid w:val="008D10ED"/>
    <w:rsid w:val="008D1AE7"/>
    <w:rsid w:val="008D2036"/>
    <w:rsid w:val="008D2075"/>
    <w:rsid w:val="008D2E60"/>
    <w:rsid w:val="008D322E"/>
    <w:rsid w:val="008D36B7"/>
    <w:rsid w:val="008D3A8E"/>
    <w:rsid w:val="008D3AF2"/>
    <w:rsid w:val="008D3E9A"/>
    <w:rsid w:val="008D4028"/>
    <w:rsid w:val="008D44B0"/>
    <w:rsid w:val="008D497B"/>
    <w:rsid w:val="008D5017"/>
    <w:rsid w:val="008D537F"/>
    <w:rsid w:val="008D5977"/>
    <w:rsid w:val="008D6CAD"/>
    <w:rsid w:val="008D7ACA"/>
    <w:rsid w:val="008E0972"/>
    <w:rsid w:val="008E2600"/>
    <w:rsid w:val="008E28E8"/>
    <w:rsid w:val="008E2B9A"/>
    <w:rsid w:val="008E2CC4"/>
    <w:rsid w:val="008E2CFD"/>
    <w:rsid w:val="008E34A5"/>
    <w:rsid w:val="008E3517"/>
    <w:rsid w:val="008E3DE8"/>
    <w:rsid w:val="008E3DED"/>
    <w:rsid w:val="008E472C"/>
    <w:rsid w:val="008E5778"/>
    <w:rsid w:val="008E614C"/>
    <w:rsid w:val="008E780F"/>
    <w:rsid w:val="008E7C6C"/>
    <w:rsid w:val="008F0ECC"/>
    <w:rsid w:val="008F11D5"/>
    <w:rsid w:val="008F21C3"/>
    <w:rsid w:val="008F240B"/>
    <w:rsid w:val="008F2A71"/>
    <w:rsid w:val="008F4445"/>
    <w:rsid w:val="008F55BC"/>
    <w:rsid w:val="008F678B"/>
    <w:rsid w:val="008F6A56"/>
    <w:rsid w:val="008F6B1A"/>
    <w:rsid w:val="008F704E"/>
    <w:rsid w:val="008F7407"/>
    <w:rsid w:val="008F7E15"/>
    <w:rsid w:val="009003F7"/>
    <w:rsid w:val="00900D25"/>
    <w:rsid w:val="009012BF"/>
    <w:rsid w:val="00901DDC"/>
    <w:rsid w:val="00902F5D"/>
    <w:rsid w:val="00902FDD"/>
    <w:rsid w:val="00903038"/>
    <w:rsid w:val="009035EA"/>
    <w:rsid w:val="00903E73"/>
    <w:rsid w:val="00903EDF"/>
    <w:rsid w:val="009041DA"/>
    <w:rsid w:val="00905047"/>
    <w:rsid w:val="00905136"/>
    <w:rsid w:val="0090562B"/>
    <w:rsid w:val="0090562F"/>
    <w:rsid w:val="009060E9"/>
    <w:rsid w:val="0090613D"/>
    <w:rsid w:val="0090636B"/>
    <w:rsid w:val="00906460"/>
    <w:rsid w:val="009066D5"/>
    <w:rsid w:val="00906B30"/>
    <w:rsid w:val="009070AE"/>
    <w:rsid w:val="0090744D"/>
    <w:rsid w:val="009075EE"/>
    <w:rsid w:val="00907B09"/>
    <w:rsid w:val="00910FE0"/>
    <w:rsid w:val="009110E0"/>
    <w:rsid w:val="0091244D"/>
    <w:rsid w:val="00914877"/>
    <w:rsid w:val="00914E90"/>
    <w:rsid w:val="00915B27"/>
    <w:rsid w:val="00915EBC"/>
    <w:rsid w:val="009160B6"/>
    <w:rsid w:val="00916861"/>
    <w:rsid w:val="00917477"/>
    <w:rsid w:val="00920339"/>
    <w:rsid w:val="00920AD7"/>
    <w:rsid w:val="00922773"/>
    <w:rsid w:val="009228D4"/>
    <w:rsid w:val="00922C48"/>
    <w:rsid w:val="00922C86"/>
    <w:rsid w:val="0092334C"/>
    <w:rsid w:val="00923564"/>
    <w:rsid w:val="00923A6A"/>
    <w:rsid w:val="00923E90"/>
    <w:rsid w:val="0092452E"/>
    <w:rsid w:val="00924912"/>
    <w:rsid w:val="00924F2D"/>
    <w:rsid w:val="009250D4"/>
    <w:rsid w:val="00926275"/>
    <w:rsid w:val="00926D93"/>
    <w:rsid w:val="00926EAC"/>
    <w:rsid w:val="0092747D"/>
    <w:rsid w:val="009274DC"/>
    <w:rsid w:val="00927518"/>
    <w:rsid w:val="0092760F"/>
    <w:rsid w:val="00927AF6"/>
    <w:rsid w:val="009300C9"/>
    <w:rsid w:val="0093030A"/>
    <w:rsid w:val="00930BDB"/>
    <w:rsid w:val="00930E7C"/>
    <w:rsid w:val="0093128C"/>
    <w:rsid w:val="00931397"/>
    <w:rsid w:val="0093167B"/>
    <w:rsid w:val="00931A87"/>
    <w:rsid w:val="00932117"/>
    <w:rsid w:val="00932D2D"/>
    <w:rsid w:val="00932F65"/>
    <w:rsid w:val="00933022"/>
    <w:rsid w:val="00933316"/>
    <w:rsid w:val="00933AEB"/>
    <w:rsid w:val="00933B19"/>
    <w:rsid w:val="00933CE7"/>
    <w:rsid w:val="00933D76"/>
    <w:rsid w:val="00933E97"/>
    <w:rsid w:val="00934227"/>
    <w:rsid w:val="009349BA"/>
    <w:rsid w:val="00934DAC"/>
    <w:rsid w:val="009356BD"/>
    <w:rsid w:val="00935F72"/>
    <w:rsid w:val="00936297"/>
    <w:rsid w:val="009362D6"/>
    <w:rsid w:val="009374D7"/>
    <w:rsid w:val="00937E69"/>
    <w:rsid w:val="00940EF4"/>
    <w:rsid w:val="00940EF6"/>
    <w:rsid w:val="009413A0"/>
    <w:rsid w:val="0094236E"/>
    <w:rsid w:val="00942DF5"/>
    <w:rsid w:val="00943147"/>
    <w:rsid w:val="0094329A"/>
    <w:rsid w:val="009434A9"/>
    <w:rsid w:val="0094417A"/>
    <w:rsid w:val="009444F4"/>
    <w:rsid w:val="00944568"/>
    <w:rsid w:val="00944827"/>
    <w:rsid w:val="00944B86"/>
    <w:rsid w:val="00944C7F"/>
    <w:rsid w:val="009454DA"/>
    <w:rsid w:val="00945DED"/>
    <w:rsid w:val="0094670A"/>
    <w:rsid w:val="00946C4A"/>
    <w:rsid w:val="00947A97"/>
    <w:rsid w:val="00950F77"/>
    <w:rsid w:val="00951DCA"/>
    <w:rsid w:val="00951E28"/>
    <w:rsid w:val="0095269D"/>
    <w:rsid w:val="0095315F"/>
    <w:rsid w:val="009534C1"/>
    <w:rsid w:val="00955093"/>
    <w:rsid w:val="0095523F"/>
    <w:rsid w:val="009555D5"/>
    <w:rsid w:val="00955628"/>
    <w:rsid w:val="00955713"/>
    <w:rsid w:val="009562BA"/>
    <w:rsid w:val="009564DC"/>
    <w:rsid w:val="00956FF7"/>
    <w:rsid w:val="009570BD"/>
    <w:rsid w:val="0095717D"/>
    <w:rsid w:val="009573AE"/>
    <w:rsid w:val="00957916"/>
    <w:rsid w:val="00957966"/>
    <w:rsid w:val="00957F27"/>
    <w:rsid w:val="00957FC0"/>
    <w:rsid w:val="009601EE"/>
    <w:rsid w:val="009605DF"/>
    <w:rsid w:val="00960723"/>
    <w:rsid w:val="00961133"/>
    <w:rsid w:val="00961593"/>
    <w:rsid w:val="00961707"/>
    <w:rsid w:val="00962D43"/>
    <w:rsid w:val="00962D51"/>
    <w:rsid w:val="00962ECC"/>
    <w:rsid w:val="009630B9"/>
    <w:rsid w:val="00963155"/>
    <w:rsid w:val="009638C2"/>
    <w:rsid w:val="009638F9"/>
    <w:rsid w:val="0096403D"/>
    <w:rsid w:val="0096421D"/>
    <w:rsid w:val="0096449F"/>
    <w:rsid w:val="009652E9"/>
    <w:rsid w:val="009655D6"/>
    <w:rsid w:val="0096563D"/>
    <w:rsid w:val="00965648"/>
    <w:rsid w:val="0096595D"/>
    <w:rsid w:val="00966687"/>
    <w:rsid w:val="009667AD"/>
    <w:rsid w:val="009676B7"/>
    <w:rsid w:val="009701DE"/>
    <w:rsid w:val="00970630"/>
    <w:rsid w:val="0097110C"/>
    <w:rsid w:val="00971D57"/>
    <w:rsid w:val="00972526"/>
    <w:rsid w:val="00972821"/>
    <w:rsid w:val="00972974"/>
    <w:rsid w:val="00972DAC"/>
    <w:rsid w:val="00973346"/>
    <w:rsid w:val="0097338B"/>
    <w:rsid w:val="00975295"/>
    <w:rsid w:val="0097565E"/>
    <w:rsid w:val="00976457"/>
    <w:rsid w:val="00976AC4"/>
    <w:rsid w:val="00976BD6"/>
    <w:rsid w:val="00977267"/>
    <w:rsid w:val="00977373"/>
    <w:rsid w:val="00977901"/>
    <w:rsid w:val="00980CA7"/>
    <w:rsid w:val="00980E11"/>
    <w:rsid w:val="00981842"/>
    <w:rsid w:val="009818B3"/>
    <w:rsid w:val="009833EE"/>
    <w:rsid w:val="009847E5"/>
    <w:rsid w:val="00984DA3"/>
    <w:rsid w:val="00984DB3"/>
    <w:rsid w:val="00985434"/>
    <w:rsid w:val="0098556B"/>
    <w:rsid w:val="00985E47"/>
    <w:rsid w:val="00986A6E"/>
    <w:rsid w:val="00987A67"/>
    <w:rsid w:val="00987B65"/>
    <w:rsid w:val="00987CD3"/>
    <w:rsid w:val="0099130F"/>
    <w:rsid w:val="00991ACA"/>
    <w:rsid w:val="009928C2"/>
    <w:rsid w:val="009934F5"/>
    <w:rsid w:val="0099368D"/>
    <w:rsid w:val="009939E2"/>
    <w:rsid w:val="00993AF7"/>
    <w:rsid w:val="00993B1F"/>
    <w:rsid w:val="00994705"/>
    <w:rsid w:val="009948F8"/>
    <w:rsid w:val="00995247"/>
    <w:rsid w:val="009952C9"/>
    <w:rsid w:val="009953EE"/>
    <w:rsid w:val="00995EE5"/>
    <w:rsid w:val="0099643C"/>
    <w:rsid w:val="00996741"/>
    <w:rsid w:val="0099788F"/>
    <w:rsid w:val="009A06C6"/>
    <w:rsid w:val="009A1B35"/>
    <w:rsid w:val="009A1BFB"/>
    <w:rsid w:val="009A1F13"/>
    <w:rsid w:val="009A206B"/>
    <w:rsid w:val="009A35DA"/>
    <w:rsid w:val="009A4756"/>
    <w:rsid w:val="009A4FE0"/>
    <w:rsid w:val="009A5017"/>
    <w:rsid w:val="009A54E7"/>
    <w:rsid w:val="009A5756"/>
    <w:rsid w:val="009A579C"/>
    <w:rsid w:val="009A590E"/>
    <w:rsid w:val="009A5E9A"/>
    <w:rsid w:val="009A64BB"/>
    <w:rsid w:val="009A7F7A"/>
    <w:rsid w:val="009B036B"/>
    <w:rsid w:val="009B0498"/>
    <w:rsid w:val="009B0A9E"/>
    <w:rsid w:val="009B0D0C"/>
    <w:rsid w:val="009B19C8"/>
    <w:rsid w:val="009B19F3"/>
    <w:rsid w:val="009B1FC1"/>
    <w:rsid w:val="009B2442"/>
    <w:rsid w:val="009B26AE"/>
    <w:rsid w:val="009B391D"/>
    <w:rsid w:val="009B3B49"/>
    <w:rsid w:val="009B3BCD"/>
    <w:rsid w:val="009B3C4F"/>
    <w:rsid w:val="009B4A25"/>
    <w:rsid w:val="009B4D1D"/>
    <w:rsid w:val="009B5467"/>
    <w:rsid w:val="009B68C9"/>
    <w:rsid w:val="009B6E07"/>
    <w:rsid w:val="009B6EA6"/>
    <w:rsid w:val="009B729C"/>
    <w:rsid w:val="009C0B05"/>
    <w:rsid w:val="009C0F0F"/>
    <w:rsid w:val="009C1035"/>
    <w:rsid w:val="009C12F1"/>
    <w:rsid w:val="009C1D16"/>
    <w:rsid w:val="009C24B5"/>
    <w:rsid w:val="009C29A4"/>
    <w:rsid w:val="009C321D"/>
    <w:rsid w:val="009C4174"/>
    <w:rsid w:val="009C4202"/>
    <w:rsid w:val="009C4981"/>
    <w:rsid w:val="009C4AEC"/>
    <w:rsid w:val="009C529B"/>
    <w:rsid w:val="009C56F6"/>
    <w:rsid w:val="009C5EF3"/>
    <w:rsid w:val="009C659C"/>
    <w:rsid w:val="009C6CC7"/>
    <w:rsid w:val="009C747A"/>
    <w:rsid w:val="009C756E"/>
    <w:rsid w:val="009C76D5"/>
    <w:rsid w:val="009D016C"/>
    <w:rsid w:val="009D0CE3"/>
    <w:rsid w:val="009D1055"/>
    <w:rsid w:val="009D10E6"/>
    <w:rsid w:val="009D24E9"/>
    <w:rsid w:val="009D273C"/>
    <w:rsid w:val="009D2F14"/>
    <w:rsid w:val="009D3738"/>
    <w:rsid w:val="009D3CC1"/>
    <w:rsid w:val="009D47B3"/>
    <w:rsid w:val="009D49CE"/>
    <w:rsid w:val="009D4C0D"/>
    <w:rsid w:val="009D4F3B"/>
    <w:rsid w:val="009D57FC"/>
    <w:rsid w:val="009D5E2C"/>
    <w:rsid w:val="009D6110"/>
    <w:rsid w:val="009D61CE"/>
    <w:rsid w:val="009D651A"/>
    <w:rsid w:val="009D676C"/>
    <w:rsid w:val="009D6B5B"/>
    <w:rsid w:val="009D6ECB"/>
    <w:rsid w:val="009D712C"/>
    <w:rsid w:val="009D73B7"/>
    <w:rsid w:val="009D7D8D"/>
    <w:rsid w:val="009E0076"/>
    <w:rsid w:val="009E05C9"/>
    <w:rsid w:val="009E0A8E"/>
    <w:rsid w:val="009E1184"/>
    <w:rsid w:val="009E1BBB"/>
    <w:rsid w:val="009E1EB4"/>
    <w:rsid w:val="009E20B4"/>
    <w:rsid w:val="009E2402"/>
    <w:rsid w:val="009E2841"/>
    <w:rsid w:val="009E3486"/>
    <w:rsid w:val="009E3C44"/>
    <w:rsid w:val="009E3F84"/>
    <w:rsid w:val="009E3FFF"/>
    <w:rsid w:val="009E5742"/>
    <w:rsid w:val="009E59DF"/>
    <w:rsid w:val="009E5A1B"/>
    <w:rsid w:val="009E5CB7"/>
    <w:rsid w:val="009E61D7"/>
    <w:rsid w:val="009E646B"/>
    <w:rsid w:val="009E6C2F"/>
    <w:rsid w:val="009E6E87"/>
    <w:rsid w:val="009E7FFB"/>
    <w:rsid w:val="009F044E"/>
    <w:rsid w:val="009F14A0"/>
    <w:rsid w:val="009F15D7"/>
    <w:rsid w:val="009F2186"/>
    <w:rsid w:val="009F2F07"/>
    <w:rsid w:val="009F2F54"/>
    <w:rsid w:val="009F31CE"/>
    <w:rsid w:val="009F35F8"/>
    <w:rsid w:val="009F3882"/>
    <w:rsid w:val="009F3989"/>
    <w:rsid w:val="009F3B15"/>
    <w:rsid w:val="009F3B4F"/>
    <w:rsid w:val="009F4AED"/>
    <w:rsid w:val="009F4BB9"/>
    <w:rsid w:val="009F5A72"/>
    <w:rsid w:val="009F5CB6"/>
    <w:rsid w:val="009F63AF"/>
    <w:rsid w:val="009F6B14"/>
    <w:rsid w:val="009F6CCE"/>
    <w:rsid w:val="009F780B"/>
    <w:rsid w:val="009F7AE5"/>
    <w:rsid w:val="00A00969"/>
    <w:rsid w:val="00A00AE1"/>
    <w:rsid w:val="00A00D27"/>
    <w:rsid w:val="00A01F4B"/>
    <w:rsid w:val="00A02317"/>
    <w:rsid w:val="00A0244E"/>
    <w:rsid w:val="00A02D6C"/>
    <w:rsid w:val="00A0396F"/>
    <w:rsid w:val="00A03DF3"/>
    <w:rsid w:val="00A04FDF"/>
    <w:rsid w:val="00A050AF"/>
    <w:rsid w:val="00A0604C"/>
    <w:rsid w:val="00A065E6"/>
    <w:rsid w:val="00A06DCF"/>
    <w:rsid w:val="00A10750"/>
    <w:rsid w:val="00A10981"/>
    <w:rsid w:val="00A10E6A"/>
    <w:rsid w:val="00A11856"/>
    <w:rsid w:val="00A1186E"/>
    <w:rsid w:val="00A11DBB"/>
    <w:rsid w:val="00A120A3"/>
    <w:rsid w:val="00A125A0"/>
    <w:rsid w:val="00A13168"/>
    <w:rsid w:val="00A13E7B"/>
    <w:rsid w:val="00A13EF9"/>
    <w:rsid w:val="00A144B7"/>
    <w:rsid w:val="00A1510D"/>
    <w:rsid w:val="00A15A3F"/>
    <w:rsid w:val="00A15CC7"/>
    <w:rsid w:val="00A16582"/>
    <w:rsid w:val="00A1659F"/>
    <w:rsid w:val="00A1675E"/>
    <w:rsid w:val="00A167EE"/>
    <w:rsid w:val="00A16AA0"/>
    <w:rsid w:val="00A173A9"/>
    <w:rsid w:val="00A2007B"/>
    <w:rsid w:val="00A20578"/>
    <w:rsid w:val="00A20EAA"/>
    <w:rsid w:val="00A2194E"/>
    <w:rsid w:val="00A22C36"/>
    <w:rsid w:val="00A23F2A"/>
    <w:rsid w:val="00A24077"/>
    <w:rsid w:val="00A24275"/>
    <w:rsid w:val="00A2454A"/>
    <w:rsid w:val="00A254F7"/>
    <w:rsid w:val="00A26267"/>
    <w:rsid w:val="00A276FF"/>
    <w:rsid w:val="00A27D61"/>
    <w:rsid w:val="00A300D5"/>
    <w:rsid w:val="00A3017B"/>
    <w:rsid w:val="00A3022D"/>
    <w:rsid w:val="00A30597"/>
    <w:rsid w:val="00A30954"/>
    <w:rsid w:val="00A31814"/>
    <w:rsid w:val="00A31A85"/>
    <w:rsid w:val="00A31E02"/>
    <w:rsid w:val="00A3207F"/>
    <w:rsid w:val="00A32251"/>
    <w:rsid w:val="00A33D89"/>
    <w:rsid w:val="00A34D53"/>
    <w:rsid w:val="00A35D9C"/>
    <w:rsid w:val="00A3683C"/>
    <w:rsid w:val="00A3706C"/>
    <w:rsid w:val="00A3740B"/>
    <w:rsid w:val="00A37B13"/>
    <w:rsid w:val="00A37B17"/>
    <w:rsid w:val="00A40617"/>
    <w:rsid w:val="00A40BFC"/>
    <w:rsid w:val="00A41B72"/>
    <w:rsid w:val="00A41E6D"/>
    <w:rsid w:val="00A42643"/>
    <w:rsid w:val="00A426B3"/>
    <w:rsid w:val="00A429CF"/>
    <w:rsid w:val="00A42DDD"/>
    <w:rsid w:val="00A43273"/>
    <w:rsid w:val="00A43712"/>
    <w:rsid w:val="00A43A74"/>
    <w:rsid w:val="00A43D0A"/>
    <w:rsid w:val="00A43DAB"/>
    <w:rsid w:val="00A43F7C"/>
    <w:rsid w:val="00A44331"/>
    <w:rsid w:val="00A445D5"/>
    <w:rsid w:val="00A448D2"/>
    <w:rsid w:val="00A45193"/>
    <w:rsid w:val="00A4527A"/>
    <w:rsid w:val="00A4586A"/>
    <w:rsid w:val="00A4637A"/>
    <w:rsid w:val="00A466F5"/>
    <w:rsid w:val="00A46F2B"/>
    <w:rsid w:val="00A4706B"/>
    <w:rsid w:val="00A501EF"/>
    <w:rsid w:val="00A50472"/>
    <w:rsid w:val="00A512DE"/>
    <w:rsid w:val="00A515C2"/>
    <w:rsid w:val="00A51731"/>
    <w:rsid w:val="00A52652"/>
    <w:rsid w:val="00A527F8"/>
    <w:rsid w:val="00A5311F"/>
    <w:rsid w:val="00A53E8F"/>
    <w:rsid w:val="00A5494D"/>
    <w:rsid w:val="00A54C7D"/>
    <w:rsid w:val="00A55DEF"/>
    <w:rsid w:val="00A5661A"/>
    <w:rsid w:val="00A56E61"/>
    <w:rsid w:val="00A570F5"/>
    <w:rsid w:val="00A57FE1"/>
    <w:rsid w:val="00A6085E"/>
    <w:rsid w:val="00A60D3F"/>
    <w:rsid w:val="00A611EE"/>
    <w:rsid w:val="00A612AF"/>
    <w:rsid w:val="00A617D0"/>
    <w:rsid w:val="00A61927"/>
    <w:rsid w:val="00A61B93"/>
    <w:rsid w:val="00A61CA7"/>
    <w:rsid w:val="00A624E2"/>
    <w:rsid w:val="00A62677"/>
    <w:rsid w:val="00A626C8"/>
    <w:rsid w:val="00A62E4D"/>
    <w:rsid w:val="00A6321B"/>
    <w:rsid w:val="00A63912"/>
    <w:rsid w:val="00A63C95"/>
    <w:rsid w:val="00A64A94"/>
    <w:rsid w:val="00A659EC"/>
    <w:rsid w:val="00A672DD"/>
    <w:rsid w:val="00A67489"/>
    <w:rsid w:val="00A67CAA"/>
    <w:rsid w:val="00A703B4"/>
    <w:rsid w:val="00A705D2"/>
    <w:rsid w:val="00A70F20"/>
    <w:rsid w:val="00A71583"/>
    <w:rsid w:val="00A7186C"/>
    <w:rsid w:val="00A72505"/>
    <w:rsid w:val="00A72734"/>
    <w:rsid w:val="00A72F70"/>
    <w:rsid w:val="00A72FAA"/>
    <w:rsid w:val="00A73413"/>
    <w:rsid w:val="00A73F58"/>
    <w:rsid w:val="00A7489F"/>
    <w:rsid w:val="00A748EA"/>
    <w:rsid w:val="00A74949"/>
    <w:rsid w:val="00A75965"/>
    <w:rsid w:val="00A759AE"/>
    <w:rsid w:val="00A768A9"/>
    <w:rsid w:val="00A77D5B"/>
    <w:rsid w:val="00A8050D"/>
    <w:rsid w:val="00A80C1C"/>
    <w:rsid w:val="00A80F68"/>
    <w:rsid w:val="00A8151E"/>
    <w:rsid w:val="00A81713"/>
    <w:rsid w:val="00A81966"/>
    <w:rsid w:val="00A81F7A"/>
    <w:rsid w:val="00A83A23"/>
    <w:rsid w:val="00A84389"/>
    <w:rsid w:val="00A84D66"/>
    <w:rsid w:val="00A8537A"/>
    <w:rsid w:val="00A855EF"/>
    <w:rsid w:val="00A85623"/>
    <w:rsid w:val="00A856E5"/>
    <w:rsid w:val="00A857A9"/>
    <w:rsid w:val="00A860A7"/>
    <w:rsid w:val="00A861A2"/>
    <w:rsid w:val="00A867F9"/>
    <w:rsid w:val="00A86A0B"/>
    <w:rsid w:val="00A86FCF"/>
    <w:rsid w:val="00A87905"/>
    <w:rsid w:val="00A9054D"/>
    <w:rsid w:val="00A90F93"/>
    <w:rsid w:val="00A926A1"/>
    <w:rsid w:val="00A92971"/>
    <w:rsid w:val="00A92D6B"/>
    <w:rsid w:val="00A92DE4"/>
    <w:rsid w:val="00A92F53"/>
    <w:rsid w:val="00A9324C"/>
    <w:rsid w:val="00A933A7"/>
    <w:rsid w:val="00A9438C"/>
    <w:rsid w:val="00A94795"/>
    <w:rsid w:val="00A9483E"/>
    <w:rsid w:val="00A94A67"/>
    <w:rsid w:val="00A94CD3"/>
    <w:rsid w:val="00A95319"/>
    <w:rsid w:val="00A9727A"/>
    <w:rsid w:val="00A97869"/>
    <w:rsid w:val="00A97DE2"/>
    <w:rsid w:val="00AA079D"/>
    <w:rsid w:val="00AA07E6"/>
    <w:rsid w:val="00AA0910"/>
    <w:rsid w:val="00AA0D06"/>
    <w:rsid w:val="00AA0FA4"/>
    <w:rsid w:val="00AA1C08"/>
    <w:rsid w:val="00AA26E7"/>
    <w:rsid w:val="00AA2CB6"/>
    <w:rsid w:val="00AA3592"/>
    <w:rsid w:val="00AA4AB0"/>
    <w:rsid w:val="00AA4B12"/>
    <w:rsid w:val="00AA5677"/>
    <w:rsid w:val="00AA594E"/>
    <w:rsid w:val="00AA5BDF"/>
    <w:rsid w:val="00AA623A"/>
    <w:rsid w:val="00AA72C7"/>
    <w:rsid w:val="00AA758C"/>
    <w:rsid w:val="00AA76B7"/>
    <w:rsid w:val="00AB01BD"/>
    <w:rsid w:val="00AB0E07"/>
    <w:rsid w:val="00AB0E75"/>
    <w:rsid w:val="00AB26B2"/>
    <w:rsid w:val="00AB2EBB"/>
    <w:rsid w:val="00AB3089"/>
    <w:rsid w:val="00AB3316"/>
    <w:rsid w:val="00AB3859"/>
    <w:rsid w:val="00AB3BFD"/>
    <w:rsid w:val="00AB3C21"/>
    <w:rsid w:val="00AB4B34"/>
    <w:rsid w:val="00AB5494"/>
    <w:rsid w:val="00AB5DAB"/>
    <w:rsid w:val="00AB6580"/>
    <w:rsid w:val="00AB6621"/>
    <w:rsid w:val="00AB6FAE"/>
    <w:rsid w:val="00AC0088"/>
    <w:rsid w:val="00AC1DC8"/>
    <w:rsid w:val="00AC45D1"/>
    <w:rsid w:val="00AC4903"/>
    <w:rsid w:val="00AC4A10"/>
    <w:rsid w:val="00AC4B4F"/>
    <w:rsid w:val="00AC5428"/>
    <w:rsid w:val="00AC57E6"/>
    <w:rsid w:val="00AC6302"/>
    <w:rsid w:val="00AC666F"/>
    <w:rsid w:val="00AC6FD5"/>
    <w:rsid w:val="00AC7E03"/>
    <w:rsid w:val="00AD059C"/>
    <w:rsid w:val="00AD0839"/>
    <w:rsid w:val="00AD0C5F"/>
    <w:rsid w:val="00AD0E10"/>
    <w:rsid w:val="00AD135C"/>
    <w:rsid w:val="00AD172A"/>
    <w:rsid w:val="00AD17EE"/>
    <w:rsid w:val="00AD2290"/>
    <w:rsid w:val="00AD3021"/>
    <w:rsid w:val="00AD36A0"/>
    <w:rsid w:val="00AD3B86"/>
    <w:rsid w:val="00AD3BF4"/>
    <w:rsid w:val="00AD49A8"/>
    <w:rsid w:val="00AD5DB8"/>
    <w:rsid w:val="00AE05DA"/>
    <w:rsid w:val="00AE0911"/>
    <w:rsid w:val="00AE0C5B"/>
    <w:rsid w:val="00AE2E8C"/>
    <w:rsid w:val="00AE3789"/>
    <w:rsid w:val="00AE38C8"/>
    <w:rsid w:val="00AE3A89"/>
    <w:rsid w:val="00AE4239"/>
    <w:rsid w:val="00AE45B2"/>
    <w:rsid w:val="00AE46C2"/>
    <w:rsid w:val="00AE5DBC"/>
    <w:rsid w:val="00AE6074"/>
    <w:rsid w:val="00AE6220"/>
    <w:rsid w:val="00AE67E9"/>
    <w:rsid w:val="00AE6983"/>
    <w:rsid w:val="00AE7316"/>
    <w:rsid w:val="00AE75F6"/>
    <w:rsid w:val="00AE7D65"/>
    <w:rsid w:val="00AF08B3"/>
    <w:rsid w:val="00AF0A24"/>
    <w:rsid w:val="00AF0F31"/>
    <w:rsid w:val="00AF1B03"/>
    <w:rsid w:val="00AF212B"/>
    <w:rsid w:val="00AF23B3"/>
    <w:rsid w:val="00AF24AB"/>
    <w:rsid w:val="00AF27E8"/>
    <w:rsid w:val="00AF2A8F"/>
    <w:rsid w:val="00AF2BC0"/>
    <w:rsid w:val="00AF2D49"/>
    <w:rsid w:val="00AF2F8B"/>
    <w:rsid w:val="00AF36CA"/>
    <w:rsid w:val="00AF3F51"/>
    <w:rsid w:val="00AF4461"/>
    <w:rsid w:val="00AF5187"/>
    <w:rsid w:val="00AF5662"/>
    <w:rsid w:val="00AF5693"/>
    <w:rsid w:val="00AF5E3A"/>
    <w:rsid w:val="00AF60FA"/>
    <w:rsid w:val="00AF66DC"/>
    <w:rsid w:val="00AF6CCA"/>
    <w:rsid w:val="00AF6DD5"/>
    <w:rsid w:val="00AF7B2A"/>
    <w:rsid w:val="00AF7F9D"/>
    <w:rsid w:val="00B005A5"/>
    <w:rsid w:val="00B00741"/>
    <w:rsid w:val="00B009A9"/>
    <w:rsid w:val="00B00CBD"/>
    <w:rsid w:val="00B014E9"/>
    <w:rsid w:val="00B0166C"/>
    <w:rsid w:val="00B018F8"/>
    <w:rsid w:val="00B01A12"/>
    <w:rsid w:val="00B02D30"/>
    <w:rsid w:val="00B030CB"/>
    <w:rsid w:val="00B03303"/>
    <w:rsid w:val="00B04F22"/>
    <w:rsid w:val="00B050D8"/>
    <w:rsid w:val="00B0531D"/>
    <w:rsid w:val="00B0572F"/>
    <w:rsid w:val="00B05D08"/>
    <w:rsid w:val="00B06432"/>
    <w:rsid w:val="00B10803"/>
    <w:rsid w:val="00B10CB9"/>
    <w:rsid w:val="00B111A2"/>
    <w:rsid w:val="00B1121D"/>
    <w:rsid w:val="00B12CC0"/>
    <w:rsid w:val="00B13921"/>
    <w:rsid w:val="00B13FBA"/>
    <w:rsid w:val="00B14D6D"/>
    <w:rsid w:val="00B1579D"/>
    <w:rsid w:val="00B15A13"/>
    <w:rsid w:val="00B15E59"/>
    <w:rsid w:val="00B16A25"/>
    <w:rsid w:val="00B16C64"/>
    <w:rsid w:val="00B1750A"/>
    <w:rsid w:val="00B1757D"/>
    <w:rsid w:val="00B175CA"/>
    <w:rsid w:val="00B17A60"/>
    <w:rsid w:val="00B20859"/>
    <w:rsid w:val="00B21323"/>
    <w:rsid w:val="00B21A73"/>
    <w:rsid w:val="00B21F05"/>
    <w:rsid w:val="00B22892"/>
    <w:rsid w:val="00B240F0"/>
    <w:rsid w:val="00B2415D"/>
    <w:rsid w:val="00B245EF"/>
    <w:rsid w:val="00B24CB5"/>
    <w:rsid w:val="00B26623"/>
    <w:rsid w:val="00B2710F"/>
    <w:rsid w:val="00B271A8"/>
    <w:rsid w:val="00B27266"/>
    <w:rsid w:val="00B2744D"/>
    <w:rsid w:val="00B27B91"/>
    <w:rsid w:val="00B30391"/>
    <w:rsid w:val="00B3096C"/>
    <w:rsid w:val="00B30DDD"/>
    <w:rsid w:val="00B3152B"/>
    <w:rsid w:val="00B31ACF"/>
    <w:rsid w:val="00B31AF4"/>
    <w:rsid w:val="00B330DF"/>
    <w:rsid w:val="00B33271"/>
    <w:rsid w:val="00B33BCA"/>
    <w:rsid w:val="00B34353"/>
    <w:rsid w:val="00B34454"/>
    <w:rsid w:val="00B34D71"/>
    <w:rsid w:val="00B3619E"/>
    <w:rsid w:val="00B361F8"/>
    <w:rsid w:val="00B36451"/>
    <w:rsid w:val="00B36B58"/>
    <w:rsid w:val="00B37123"/>
    <w:rsid w:val="00B37971"/>
    <w:rsid w:val="00B37E5E"/>
    <w:rsid w:val="00B40DDB"/>
    <w:rsid w:val="00B4112C"/>
    <w:rsid w:val="00B41220"/>
    <w:rsid w:val="00B41EA0"/>
    <w:rsid w:val="00B423E7"/>
    <w:rsid w:val="00B427B7"/>
    <w:rsid w:val="00B42E31"/>
    <w:rsid w:val="00B43B5C"/>
    <w:rsid w:val="00B441F7"/>
    <w:rsid w:val="00B44660"/>
    <w:rsid w:val="00B4471C"/>
    <w:rsid w:val="00B44E29"/>
    <w:rsid w:val="00B4502C"/>
    <w:rsid w:val="00B45133"/>
    <w:rsid w:val="00B45A7D"/>
    <w:rsid w:val="00B45BB6"/>
    <w:rsid w:val="00B45D31"/>
    <w:rsid w:val="00B46893"/>
    <w:rsid w:val="00B46BFD"/>
    <w:rsid w:val="00B477E2"/>
    <w:rsid w:val="00B5020F"/>
    <w:rsid w:val="00B5042F"/>
    <w:rsid w:val="00B50499"/>
    <w:rsid w:val="00B5104E"/>
    <w:rsid w:val="00B51BCE"/>
    <w:rsid w:val="00B52DF6"/>
    <w:rsid w:val="00B56C63"/>
    <w:rsid w:val="00B56CDA"/>
    <w:rsid w:val="00B57921"/>
    <w:rsid w:val="00B606D3"/>
    <w:rsid w:val="00B61547"/>
    <w:rsid w:val="00B619E9"/>
    <w:rsid w:val="00B61DC6"/>
    <w:rsid w:val="00B61EC8"/>
    <w:rsid w:val="00B62F5B"/>
    <w:rsid w:val="00B634E5"/>
    <w:rsid w:val="00B657F8"/>
    <w:rsid w:val="00B65D31"/>
    <w:rsid w:val="00B66397"/>
    <w:rsid w:val="00B66665"/>
    <w:rsid w:val="00B66F78"/>
    <w:rsid w:val="00B673EB"/>
    <w:rsid w:val="00B710F9"/>
    <w:rsid w:val="00B7129F"/>
    <w:rsid w:val="00B71D66"/>
    <w:rsid w:val="00B71F65"/>
    <w:rsid w:val="00B7229A"/>
    <w:rsid w:val="00B722C2"/>
    <w:rsid w:val="00B72BAC"/>
    <w:rsid w:val="00B73273"/>
    <w:rsid w:val="00B735CF"/>
    <w:rsid w:val="00B73672"/>
    <w:rsid w:val="00B73879"/>
    <w:rsid w:val="00B742DE"/>
    <w:rsid w:val="00B745F2"/>
    <w:rsid w:val="00B7468B"/>
    <w:rsid w:val="00B74FA3"/>
    <w:rsid w:val="00B75189"/>
    <w:rsid w:val="00B756F8"/>
    <w:rsid w:val="00B75713"/>
    <w:rsid w:val="00B75D50"/>
    <w:rsid w:val="00B75E0A"/>
    <w:rsid w:val="00B774EA"/>
    <w:rsid w:val="00B77A98"/>
    <w:rsid w:val="00B81170"/>
    <w:rsid w:val="00B814A2"/>
    <w:rsid w:val="00B82B18"/>
    <w:rsid w:val="00B82CC7"/>
    <w:rsid w:val="00B83467"/>
    <w:rsid w:val="00B83B70"/>
    <w:rsid w:val="00B83BD1"/>
    <w:rsid w:val="00B83E01"/>
    <w:rsid w:val="00B846DE"/>
    <w:rsid w:val="00B84A4A"/>
    <w:rsid w:val="00B851BC"/>
    <w:rsid w:val="00B852B5"/>
    <w:rsid w:val="00B85F88"/>
    <w:rsid w:val="00B86633"/>
    <w:rsid w:val="00B86BD9"/>
    <w:rsid w:val="00B870DD"/>
    <w:rsid w:val="00B875E1"/>
    <w:rsid w:val="00B87AD1"/>
    <w:rsid w:val="00B90334"/>
    <w:rsid w:val="00B909A7"/>
    <w:rsid w:val="00B90F55"/>
    <w:rsid w:val="00B91644"/>
    <w:rsid w:val="00B917C1"/>
    <w:rsid w:val="00B91CD5"/>
    <w:rsid w:val="00B92B80"/>
    <w:rsid w:val="00B93958"/>
    <w:rsid w:val="00B944A0"/>
    <w:rsid w:val="00B9545E"/>
    <w:rsid w:val="00B9579A"/>
    <w:rsid w:val="00B95FE5"/>
    <w:rsid w:val="00B961C1"/>
    <w:rsid w:val="00B968CC"/>
    <w:rsid w:val="00B96B1A"/>
    <w:rsid w:val="00B97567"/>
    <w:rsid w:val="00B97F4D"/>
    <w:rsid w:val="00BA0809"/>
    <w:rsid w:val="00BA08CD"/>
    <w:rsid w:val="00BA08DB"/>
    <w:rsid w:val="00BA173C"/>
    <w:rsid w:val="00BA19D3"/>
    <w:rsid w:val="00BA2298"/>
    <w:rsid w:val="00BA3567"/>
    <w:rsid w:val="00BA3B24"/>
    <w:rsid w:val="00BA44DE"/>
    <w:rsid w:val="00BA46CA"/>
    <w:rsid w:val="00BA4A8B"/>
    <w:rsid w:val="00BA4DD5"/>
    <w:rsid w:val="00BA544D"/>
    <w:rsid w:val="00BA5A12"/>
    <w:rsid w:val="00BA6491"/>
    <w:rsid w:val="00BA6801"/>
    <w:rsid w:val="00BA77DF"/>
    <w:rsid w:val="00BA79A8"/>
    <w:rsid w:val="00BA7C91"/>
    <w:rsid w:val="00BB009D"/>
    <w:rsid w:val="00BB00F6"/>
    <w:rsid w:val="00BB026D"/>
    <w:rsid w:val="00BB1A4A"/>
    <w:rsid w:val="00BB1BD8"/>
    <w:rsid w:val="00BB25BB"/>
    <w:rsid w:val="00BB2684"/>
    <w:rsid w:val="00BB270C"/>
    <w:rsid w:val="00BB385C"/>
    <w:rsid w:val="00BB39E7"/>
    <w:rsid w:val="00BB3B07"/>
    <w:rsid w:val="00BB423F"/>
    <w:rsid w:val="00BB4611"/>
    <w:rsid w:val="00BB5C5F"/>
    <w:rsid w:val="00BB6896"/>
    <w:rsid w:val="00BB699E"/>
    <w:rsid w:val="00BB6AF1"/>
    <w:rsid w:val="00BB6FCC"/>
    <w:rsid w:val="00BB7025"/>
    <w:rsid w:val="00BB7650"/>
    <w:rsid w:val="00BB7CC7"/>
    <w:rsid w:val="00BB7CE9"/>
    <w:rsid w:val="00BC0162"/>
    <w:rsid w:val="00BC063E"/>
    <w:rsid w:val="00BC0645"/>
    <w:rsid w:val="00BC08A7"/>
    <w:rsid w:val="00BC0AA7"/>
    <w:rsid w:val="00BC0E91"/>
    <w:rsid w:val="00BC115D"/>
    <w:rsid w:val="00BC1316"/>
    <w:rsid w:val="00BC2626"/>
    <w:rsid w:val="00BC2B7B"/>
    <w:rsid w:val="00BC2C9E"/>
    <w:rsid w:val="00BC395E"/>
    <w:rsid w:val="00BC4239"/>
    <w:rsid w:val="00BC463A"/>
    <w:rsid w:val="00BC4DE6"/>
    <w:rsid w:val="00BC684F"/>
    <w:rsid w:val="00BC687D"/>
    <w:rsid w:val="00BD0168"/>
    <w:rsid w:val="00BD04F8"/>
    <w:rsid w:val="00BD05FA"/>
    <w:rsid w:val="00BD0C72"/>
    <w:rsid w:val="00BD2574"/>
    <w:rsid w:val="00BD45C0"/>
    <w:rsid w:val="00BD4944"/>
    <w:rsid w:val="00BD4AC8"/>
    <w:rsid w:val="00BD4FDB"/>
    <w:rsid w:val="00BD5CEF"/>
    <w:rsid w:val="00BD5F0A"/>
    <w:rsid w:val="00BD64C9"/>
    <w:rsid w:val="00BD66E0"/>
    <w:rsid w:val="00BD6B69"/>
    <w:rsid w:val="00BD7204"/>
    <w:rsid w:val="00BD77DF"/>
    <w:rsid w:val="00BD793C"/>
    <w:rsid w:val="00BE2DC1"/>
    <w:rsid w:val="00BE36AB"/>
    <w:rsid w:val="00BE4845"/>
    <w:rsid w:val="00BE5684"/>
    <w:rsid w:val="00BE58C6"/>
    <w:rsid w:val="00BE5A8D"/>
    <w:rsid w:val="00BE5F58"/>
    <w:rsid w:val="00BE6309"/>
    <w:rsid w:val="00BE65F0"/>
    <w:rsid w:val="00BE6721"/>
    <w:rsid w:val="00BE6AC8"/>
    <w:rsid w:val="00BE6F72"/>
    <w:rsid w:val="00BE743D"/>
    <w:rsid w:val="00BE74C5"/>
    <w:rsid w:val="00BE79AE"/>
    <w:rsid w:val="00BE7A9F"/>
    <w:rsid w:val="00BF0989"/>
    <w:rsid w:val="00BF0D1F"/>
    <w:rsid w:val="00BF127A"/>
    <w:rsid w:val="00BF17AF"/>
    <w:rsid w:val="00BF18AA"/>
    <w:rsid w:val="00BF2005"/>
    <w:rsid w:val="00BF208C"/>
    <w:rsid w:val="00BF2938"/>
    <w:rsid w:val="00BF3AAF"/>
    <w:rsid w:val="00BF3CD2"/>
    <w:rsid w:val="00BF3E7D"/>
    <w:rsid w:val="00BF4DB0"/>
    <w:rsid w:val="00BF541D"/>
    <w:rsid w:val="00BF59AD"/>
    <w:rsid w:val="00BF6184"/>
    <w:rsid w:val="00BF623F"/>
    <w:rsid w:val="00BF62DF"/>
    <w:rsid w:val="00BF6368"/>
    <w:rsid w:val="00BF6E70"/>
    <w:rsid w:val="00C01EDD"/>
    <w:rsid w:val="00C02253"/>
    <w:rsid w:val="00C03432"/>
    <w:rsid w:val="00C041B5"/>
    <w:rsid w:val="00C048D5"/>
    <w:rsid w:val="00C04CA8"/>
    <w:rsid w:val="00C05AA6"/>
    <w:rsid w:val="00C05F02"/>
    <w:rsid w:val="00C05F63"/>
    <w:rsid w:val="00C063B8"/>
    <w:rsid w:val="00C06467"/>
    <w:rsid w:val="00C0670E"/>
    <w:rsid w:val="00C06A98"/>
    <w:rsid w:val="00C070B6"/>
    <w:rsid w:val="00C07436"/>
    <w:rsid w:val="00C077C0"/>
    <w:rsid w:val="00C07A38"/>
    <w:rsid w:val="00C07AAE"/>
    <w:rsid w:val="00C07E83"/>
    <w:rsid w:val="00C103E6"/>
    <w:rsid w:val="00C1045D"/>
    <w:rsid w:val="00C106EB"/>
    <w:rsid w:val="00C10BED"/>
    <w:rsid w:val="00C115F7"/>
    <w:rsid w:val="00C12C18"/>
    <w:rsid w:val="00C13053"/>
    <w:rsid w:val="00C13271"/>
    <w:rsid w:val="00C13A4D"/>
    <w:rsid w:val="00C140A2"/>
    <w:rsid w:val="00C14887"/>
    <w:rsid w:val="00C14F00"/>
    <w:rsid w:val="00C14F6F"/>
    <w:rsid w:val="00C153BE"/>
    <w:rsid w:val="00C177D2"/>
    <w:rsid w:val="00C20F5E"/>
    <w:rsid w:val="00C21BEB"/>
    <w:rsid w:val="00C22EC9"/>
    <w:rsid w:val="00C244DD"/>
    <w:rsid w:val="00C248EE"/>
    <w:rsid w:val="00C25BBF"/>
    <w:rsid w:val="00C25E46"/>
    <w:rsid w:val="00C25F34"/>
    <w:rsid w:val="00C262BF"/>
    <w:rsid w:val="00C26B5A"/>
    <w:rsid w:val="00C27203"/>
    <w:rsid w:val="00C2724D"/>
    <w:rsid w:val="00C27A3F"/>
    <w:rsid w:val="00C27ACB"/>
    <w:rsid w:val="00C30E66"/>
    <w:rsid w:val="00C31A58"/>
    <w:rsid w:val="00C31AA9"/>
    <w:rsid w:val="00C31ED7"/>
    <w:rsid w:val="00C3290E"/>
    <w:rsid w:val="00C32FF5"/>
    <w:rsid w:val="00C3331C"/>
    <w:rsid w:val="00C335F6"/>
    <w:rsid w:val="00C337CA"/>
    <w:rsid w:val="00C34498"/>
    <w:rsid w:val="00C34AA4"/>
    <w:rsid w:val="00C3549A"/>
    <w:rsid w:val="00C3591B"/>
    <w:rsid w:val="00C360AB"/>
    <w:rsid w:val="00C36887"/>
    <w:rsid w:val="00C368C2"/>
    <w:rsid w:val="00C36F24"/>
    <w:rsid w:val="00C370E0"/>
    <w:rsid w:val="00C37832"/>
    <w:rsid w:val="00C37F98"/>
    <w:rsid w:val="00C41118"/>
    <w:rsid w:val="00C41338"/>
    <w:rsid w:val="00C4187A"/>
    <w:rsid w:val="00C41F72"/>
    <w:rsid w:val="00C42919"/>
    <w:rsid w:val="00C4297A"/>
    <w:rsid w:val="00C43460"/>
    <w:rsid w:val="00C436BA"/>
    <w:rsid w:val="00C437AE"/>
    <w:rsid w:val="00C43CDD"/>
    <w:rsid w:val="00C44A24"/>
    <w:rsid w:val="00C44F53"/>
    <w:rsid w:val="00C45C57"/>
    <w:rsid w:val="00C45D55"/>
    <w:rsid w:val="00C45ED3"/>
    <w:rsid w:val="00C46EED"/>
    <w:rsid w:val="00C47412"/>
    <w:rsid w:val="00C478E1"/>
    <w:rsid w:val="00C50A67"/>
    <w:rsid w:val="00C50D0B"/>
    <w:rsid w:val="00C516DB"/>
    <w:rsid w:val="00C51796"/>
    <w:rsid w:val="00C5219E"/>
    <w:rsid w:val="00C52F56"/>
    <w:rsid w:val="00C53098"/>
    <w:rsid w:val="00C53946"/>
    <w:rsid w:val="00C53A41"/>
    <w:rsid w:val="00C53E77"/>
    <w:rsid w:val="00C5503D"/>
    <w:rsid w:val="00C55420"/>
    <w:rsid w:val="00C5589E"/>
    <w:rsid w:val="00C558D0"/>
    <w:rsid w:val="00C55B5F"/>
    <w:rsid w:val="00C55FC2"/>
    <w:rsid w:val="00C56124"/>
    <w:rsid w:val="00C562B7"/>
    <w:rsid w:val="00C56C18"/>
    <w:rsid w:val="00C57337"/>
    <w:rsid w:val="00C57C87"/>
    <w:rsid w:val="00C614B3"/>
    <w:rsid w:val="00C617C1"/>
    <w:rsid w:val="00C61F5E"/>
    <w:rsid w:val="00C641D7"/>
    <w:rsid w:val="00C641FC"/>
    <w:rsid w:val="00C64A60"/>
    <w:rsid w:val="00C64B83"/>
    <w:rsid w:val="00C64F78"/>
    <w:rsid w:val="00C65059"/>
    <w:rsid w:val="00C651F8"/>
    <w:rsid w:val="00C65C7D"/>
    <w:rsid w:val="00C66126"/>
    <w:rsid w:val="00C6659B"/>
    <w:rsid w:val="00C6661E"/>
    <w:rsid w:val="00C66CE7"/>
    <w:rsid w:val="00C66DD2"/>
    <w:rsid w:val="00C6739B"/>
    <w:rsid w:val="00C6790C"/>
    <w:rsid w:val="00C70DB7"/>
    <w:rsid w:val="00C710CF"/>
    <w:rsid w:val="00C717DB"/>
    <w:rsid w:val="00C73994"/>
    <w:rsid w:val="00C7435E"/>
    <w:rsid w:val="00C74907"/>
    <w:rsid w:val="00C74EF9"/>
    <w:rsid w:val="00C75A8E"/>
    <w:rsid w:val="00C76490"/>
    <w:rsid w:val="00C76A0F"/>
    <w:rsid w:val="00C77E08"/>
    <w:rsid w:val="00C80653"/>
    <w:rsid w:val="00C80E98"/>
    <w:rsid w:val="00C81012"/>
    <w:rsid w:val="00C8116C"/>
    <w:rsid w:val="00C81738"/>
    <w:rsid w:val="00C81A64"/>
    <w:rsid w:val="00C81E72"/>
    <w:rsid w:val="00C8255A"/>
    <w:rsid w:val="00C82B0A"/>
    <w:rsid w:val="00C82BE0"/>
    <w:rsid w:val="00C83B3B"/>
    <w:rsid w:val="00C83C5E"/>
    <w:rsid w:val="00C83F49"/>
    <w:rsid w:val="00C84333"/>
    <w:rsid w:val="00C844DB"/>
    <w:rsid w:val="00C846B7"/>
    <w:rsid w:val="00C849B3"/>
    <w:rsid w:val="00C85356"/>
    <w:rsid w:val="00C8626A"/>
    <w:rsid w:val="00C9094D"/>
    <w:rsid w:val="00C90C1D"/>
    <w:rsid w:val="00C91237"/>
    <w:rsid w:val="00C91AD7"/>
    <w:rsid w:val="00C9283B"/>
    <w:rsid w:val="00C9297E"/>
    <w:rsid w:val="00C9335D"/>
    <w:rsid w:val="00C940F0"/>
    <w:rsid w:val="00C947DA"/>
    <w:rsid w:val="00C94FA3"/>
    <w:rsid w:val="00C95562"/>
    <w:rsid w:val="00C9571E"/>
    <w:rsid w:val="00C95733"/>
    <w:rsid w:val="00C95D0C"/>
    <w:rsid w:val="00C96CCB"/>
    <w:rsid w:val="00C97F1D"/>
    <w:rsid w:val="00CA07A2"/>
    <w:rsid w:val="00CA166C"/>
    <w:rsid w:val="00CA173F"/>
    <w:rsid w:val="00CA36F7"/>
    <w:rsid w:val="00CA4349"/>
    <w:rsid w:val="00CA4352"/>
    <w:rsid w:val="00CA43CD"/>
    <w:rsid w:val="00CA4DF0"/>
    <w:rsid w:val="00CA562C"/>
    <w:rsid w:val="00CA640D"/>
    <w:rsid w:val="00CA6B4A"/>
    <w:rsid w:val="00CA7406"/>
    <w:rsid w:val="00CA789B"/>
    <w:rsid w:val="00CA7DA4"/>
    <w:rsid w:val="00CB0511"/>
    <w:rsid w:val="00CB1000"/>
    <w:rsid w:val="00CB2B97"/>
    <w:rsid w:val="00CB2CB5"/>
    <w:rsid w:val="00CB3D1C"/>
    <w:rsid w:val="00CB4059"/>
    <w:rsid w:val="00CB442A"/>
    <w:rsid w:val="00CB4872"/>
    <w:rsid w:val="00CB4B7D"/>
    <w:rsid w:val="00CB51D8"/>
    <w:rsid w:val="00CB63F6"/>
    <w:rsid w:val="00CB6412"/>
    <w:rsid w:val="00CB641E"/>
    <w:rsid w:val="00CB7823"/>
    <w:rsid w:val="00CC0517"/>
    <w:rsid w:val="00CC10D2"/>
    <w:rsid w:val="00CC301B"/>
    <w:rsid w:val="00CC30AF"/>
    <w:rsid w:val="00CC3846"/>
    <w:rsid w:val="00CC3D18"/>
    <w:rsid w:val="00CC40E3"/>
    <w:rsid w:val="00CC4838"/>
    <w:rsid w:val="00CC4AA0"/>
    <w:rsid w:val="00CC564F"/>
    <w:rsid w:val="00CC6004"/>
    <w:rsid w:val="00CC66C9"/>
    <w:rsid w:val="00CC6770"/>
    <w:rsid w:val="00CC6B4B"/>
    <w:rsid w:val="00CC7D1F"/>
    <w:rsid w:val="00CD06D9"/>
    <w:rsid w:val="00CD0990"/>
    <w:rsid w:val="00CD182B"/>
    <w:rsid w:val="00CD1C59"/>
    <w:rsid w:val="00CD2484"/>
    <w:rsid w:val="00CD2959"/>
    <w:rsid w:val="00CD2B95"/>
    <w:rsid w:val="00CD2DBF"/>
    <w:rsid w:val="00CD560F"/>
    <w:rsid w:val="00CD5D19"/>
    <w:rsid w:val="00CD5DC0"/>
    <w:rsid w:val="00CD63C1"/>
    <w:rsid w:val="00CD698E"/>
    <w:rsid w:val="00CD798A"/>
    <w:rsid w:val="00CD7CA5"/>
    <w:rsid w:val="00CD7CD8"/>
    <w:rsid w:val="00CD7FC3"/>
    <w:rsid w:val="00CE02FD"/>
    <w:rsid w:val="00CE2DE4"/>
    <w:rsid w:val="00CE3621"/>
    <w:rsid w:val="00CE3D52"/>
    <w:rsid w:val="00CE4FA3"/>
    <w:rsid w:val="00CE557A"/>
    <w:rsid w:val="00CE5652"/>
    <w:rsid w:val="00CE571F"/>
    <w:rsid w:val="00CE588E"/>
    <w:rsid w:val="00CE5BD8"/>
    <w:rsid w:val="00CE5CFC"/>
    <w:rsid w:val="00CE633B"/>
    <w:rsid w:val="00CE75A5"/>
    <w:rsid w:val="00CF0322"/>
    <w:rsid w:val="00CF03C9"/>
    <w:rsid w:val="00CF129B"/>
    <w:rsid w:val="00CF12BE"/>
    <w:rsid w:val="00CF1EA2"/>
    <w:rsid w:val="00CF2130"/>
    <w:rsid w:val="00CF2564"/>
    <w:rsid w:val="00CF2902"/>
    <w:rsid w:val="00CF3DFF"/>
    <w:rsid w:val="00CF4579"/>
    <w:rsid w:val="00CF48C5"/>
    <w:rsid w:val="00CF4A1C"/>
    <w:rsid w:val="00CF6218"/>
    <w:rsid w:val="00CF68C4"/>
    <w:rsid w:val="00CF69ED"/>
    <w:rsid w:val="00CF6A05"/>
    <w:rsid w:val="00CF7897"/>
    <w:rsid w:val="00CF791C"/>
    <w:rsid w:val="00CF7F5D"/>
    <w:rsid w:val="00D004F3"/>
    <w:rsid w:val="00D01106"/>
    <w:rsid w:val="00D01E8C"/>
    <w:rsid w:val="00D01EF2"/>
    <w:rsid w:val="00D02B39"/>
    <w:rsid w:val="00D03895"/>
    <w:rsid w:val="00D038D0"/>
    <w:rsid w:val="00D03AD1"/>
    <w:rsid w:val="00D03C11"/>
    <w:rsid w:val="00D03DFA"/>
    <w:rsid w:val="00D044AB"/>
    <w:rsid w:val="00D048D2"/>
    <w:rsid w:val="00D04A2F"/>
    <w:rsid w:val="00D05078"/>
    <w:rsid w:val="00D05268"/>
    <w:rsid w:val="00D05B5F"/>
    <w:rsid w:val="00D0668D"/>
    <w:rsid w:val="00D0677F"/>
    <w:rsid w:val="00D06CC0"/>
    <w:rsid w:val="00D07677"/>
    <w:rsid w:val="00D0772B"/>
    <w:rsid w:val="00D07D5D"/>
    <w:rsid w:val="00D10F53"/>
    <w:rsid w:val="00D112F5"/>
    <w:rsid w:val="00D11661"/>
    <w:rsid w:val="00D13AA9"/>
    <w:rsid w:val="00D13D19"/>
    <w:rsid w:val="00D14D6B"/>
    <w:rsid w:val="00D15060"/>
    <w:rsid w:val="00D163EC"/>
    <w:rsid w:val="00D16894"/>
    <w:rsid w:val="00D16A19"/>
    <w:rsid w:val="00D16D0D"/>
    <w:rsid w:val="00D200FA"/>
    <w:rsid w:val="00D20831"/>
    <w:rsid w:val="00D20B2A"/>
    <w:rsid w:val="00D20FE0"/>
    <w:rsid w:val="00D216DC"/>
    <w:rsid w:val="00D21BA5"/>
    <w:rsid w:val="00D22395"/>
    <w:rsid w:val="00D226CB"/>
    <w:rsid w:val="00D2280E"/>
    <w:rsid w:val="00D24083"/>
    <w:rsid w:val="00D242AA"/>
    <w:rsid w:val="00D24868"/>
    <w:rsid w:val="00D255D2"/>
    <w:rsid w:val="00D26951"/>
    <w:rsid w:val="00D26CF5"/>
    <w:rsid w:val="00D275D1"/>
    <w:rsid w:val="00D27C4D"/>
    <w:rsid w:val="00D30A21"/>
    <w:rsid w:val="00D313CC"/>
    <w:rsid w:val="00D325D5"/>
    <w:rsid w:val="00D3311F"/>
    <w:rsid w:val="00D3339D"/>
    <w:rsid w:val="00D33F29"/>
    <w:rsid w:val="00D34263"/>
    <w:rsid w:val="00D349EC"/>
    <w:rsid w:val="00D35170"/>
    <w:rsid w:val="00D357DD"/>
    <w:rsid w:val="00D36E0A"/>
    <w:rsid w:val="00D37863"/>
    <w:rsid w:val="00D37E69"/>
    <w:rsid w:val="00D4069D"/>
    <w:rsid w:val="00D40823"/>
    <w:rsid w:val="00D40F52"/>
    <w:rsid w:val="00D4131E"/>
    <w:rsid w:val="00D413DE"/>
    <w:rsid w:val="00D41A5C"/>
    <w:rsid w:val="00D4227B"/>
    <w:rsid w:val="00D4290C"/>
    <w:rsid w:val="00D439A9"/>
    <w:rsid w:val="00D44692"/>
    <w:rsid w:val="00D44C06"/>
    <w:rsid w:val="00D44F75"/>
    <w:rsid w:val="00D44F96"/>
    <w:rsid w:val="00D45A12"/>
    <w:rsid w:val="00D46A5A"/>
    <w:rsid w:val="00D46C34"/>
    <w:rsid w:val="00D46DB4"/>
    <w:rsid w:val="00D4780A"/>
    <w:rsid w:val="00D47B06"/>
    <w:rsid w:val="00D47CC6"/>
    <w:rsid w:val="00D47D02"/>
    <w:rsid w:val="00D50318"/>
    <w:rsid w:val="00D50410"/>
    <w:rsid w:val="00D51401"/>
    <w:rsid w:val="00D519D8"/>
    <w:rsid w:val="00D51B78"/>
    <w:rsid w:val="00D51D79"/>
    <w:rsid w:val="00D5218D"/>
    <w:rsid w:val="00D5228C"/>
    <w:rsid w:val="00D5315A"/>
    <w:rsid w:val="00D536A1"/>
    <w:rsid w:val="00D54828"/>
    <w:rsid w:val="00D577AD"/>
    <w:rsid w:val="00D57D93"/>
    <w:rsid w:val="00D60F01"/>
    <w:rsid w:val="00D613FF"/>
    <w:rsid w:val="00D616E7"/>
    <w:rsid w:val="00D617EF"/>
    <w:rsid w:val="00D61CEA"/>
    <w:rsid w:val="00D637A6"/>
    <w:rsid w:val="00D648DE"/>
    <w:rsid w:val="00D659B8"/>
    <w:rsid w:val="00D65B4C"/>
    <w:rsid w:val="00D67429"/>
    <w:rsid w:val="00D67674"/>
    <w:rsid w:val="00D67FF3"/>
    <w:rsid w:val="00D7009E"/>
    <w:rsid w:val="00D700E4"/>
    <w:rsid w:val="00D70435"/>
    <w:rsid w:val="00D70FE9"/>
    <w:rsid w:val="00D711CF"/>
    <w:rsid w:val="00D71653"/>
    <w:rsid w:val="00D71688"/>
    <w:rsid w:val="00D71B38"/>
    <w:rsid w:val="00D71D99"/>
    <w:rsid w:val="00D71EFF"/>
    <w:rsid w:val="00D72ECE"/>
    <w:rsid w:val="00D7455F"/>
    <w:rsid w:val="00D7513C"/>
    <w:rsid w:val="00D75174"/>
    <w:rsid w:val="00D752D2"/>
    <w:rsid w:val="00D75A83"/>
    <w:rsid w:val="00D76271"/>
    <w:rsid w:val="00D76AA9"/>
    <w:rsid w:val="00D77E34"/>
    <w:rsid w:val="00D805FB"/>
    <w:rsid w:val="00D80D60"/>
    <w:rsid w:val="00D8192B"/>
    <w:rsid w:val="00D8240E"/>
    <w:rsid w:val="00D8251F"/>
    <w:rsid w:val="00D82BA0"/>
    <w:rsid w:val="00D83406"/>
    <w:rsid w:val="00D83C9A"/>
    <w:rsid w:val="00D83F01"/>
    <w:rsid w:val="00D84DE2"/>
    <w:rsid w:val="00D85BE2"/>
    <w:rsid w:val="00D86803"/>
    <w:rsid w:val="00D86D33"/>
    <w:rsid w:val="00D8788F"/>
    <w:rsid w:val="00D87D1C"/>
    <w:rsid w:val="00D90BCA"/>
    <w:rsid w:val="00D9199B"/>
    <w:rsid w:val="00D91A2A"/>
    <w:rsid w:val="00D93F42"/>
    <w:rsid w:val="00D94631"/>
    <w:rsid w:val="00D94A8B"/>
    <w:rsid w:val="00D94FE6"/>
    <w:rsid w:val="00D95A37"/>
    <w:rsid w:val="00D969B4"/>
    <w:rsid w:val="00D96D5F"/>
    <w:rsid w:val="00D97F05"/>
    <w:rsid w:val="00DA0492"/>
    <w:rsid w:val="00DA09B6"/>
    <w:rsid w:val="00DA0BFD"/>
    <w:rsid w:val="00DA0DA1"/>
    <w:rsid w:val="00DA1868"/>
    <w:rsid w:val="00DA282E"/>
    <w:rsid w:val="00DA2DDD"/>
    <w:rsid w:val="00DA33B3"/>
    <w:rsid w:val="00DA33D9"/>
    <w:rsid w:val="00DA3C76"/>
    <w:rsid w:val="00DA4478"/>
    <w:rsid w:val="00DA4BC2"/>
    <w:rsid w:val="00DA60BF"/>
    <w:rsid w:val="00DA6381"/>
    <w:rsid w:val="00DA78D0"/>
    <w:rsid w:val="00DB0427"/>
    <w:rsid w:val="00DB0C59"/>
    <w:rsid w:val="00DB2C55"/>
    <w:rsid w:val="00DB30ED"/>
    <w:rsid w:val="00DB32AE"/>
    <w:rsid w:val="00DB345D"/>
    <w:rsid w:val="00DB34D0"/>
    <w:rsid w:val="00DB3A76"/>
    <w:rsid w:val="00DB3D82"/>
    <w:rsid w:val="00DB41A4"/>
    <w:rsid w:val="00DB477B"/>
    <w:rsid w:val="00DB47FE"/>
    <w:rsid w:val="00DB4D8B"/>
    <w:rsid w:val="00DB5516"/>
    <w:rsid w:val="00DB5738"/>
    <w:rsid w:val="00DB5789"/>
    <w:rsid w:val="00DB6100"/>
    <w:rsid w:val="00DB71A6"/>
    <w:rsid w:val="00DB73CF"/>
    <w:rsid w:val="00DC07A2"/>
    <w:rsid w:val="00DC0F54"/>
    <w:rsid w:val="00DC0F7A"/>
    <w:rsid w:val="00DC1989"/>
    <w:rsid w:val="00DC1C19"/>
    <w:rsid w:val="00DC1F83"/>
    <w:rsid w:val="00DC3430"/>
    <w:rsid w:val="00DC4F43"/>
    <w:rsid w:val="00DC5297"/>
    <w:rsid w:val="00DC624D"/>
    <w:rsid w:val="00DC658D"/>
    <w:rsid w:val="00DC68EA"/>
    <w:rsid w:val="00DC6959"/>
    <w:rsid w:val="00DC6A6F"/>
    <w:rsid w:val="00DD00AB"/>
    <w:rsid w:val="00DD048F"/>
    <w:rsid w:val="00DD0B15"/>
    <w:rsid w:val="00DD0F46"/>
    <w:rsid w:val="00DD1DD0"/>
    <w:rsid w:val="00DD2B77"/>
    <w:rsid w:val="00DD2C68"/>
    <w:rsid w:val="00DD2FF3"/>
    <w:rsid w:val="00DD3515"/>
    <w:rsid w:val="00DD5B41"/>
    <w:rsid w:val="00DD5EB3"/>
    <w:rsid w:val="00DD5F37"/>
    <w:rsid w:val="00DD6CFC"/>
    <w:rsid w:val="00DD7FD0"/>
    <w:rsid w:val="00DE1569"/>
    <w:rsid w:val="00DE1799"/>
    <w:rsid w:val="00DE1A30"/>
    <w:rsid w:val="00DE21D7"/>
    <w:rsid w:val="00DE229F"/>
    <w:rsid w:val="00DE2A03"/>
    <w:rsid w:val="00DE3334"/>
    <w:rsid w:val="00DE3F9F"/>
    <w:rsid w:val="00DE4FA5"/>
    <w:rsid w:val="00DE5BB9"/>
    <w:rsid w:val="00DE5D15"/>
    <w:rsid w:val="00DE6777"/>
    <w:rsid w:val="00DF0C7C"/>
    <w:rsid w:val="00DF120B"/>
    <w:rsid w:val="00DF1785"/>
    <w:rsid w:val="00DF20FA"/>
    <w:rsid w:val="00DF21C0"/>
    <w:rsid w:val="00DF28F3"/>
    <w:rsid w:val="00DF2B4C"/>
    <w:rsid w:val="00DF2C6F"/>
    <w:rsid w:val="00DF34EE"/>
    <w:rsid w:val="00DF364E"/>
    <w:rsid w:val="00DF371A"/>
    <w:rsid w:val="00DF3791"/>
    <w:rsid w:val="00DF37A9"/>
    <w:rsid w:val="00DF4745"/>
    <w:rsid w:val="00DF4FA5"/>
    <w:rsid w:val="00DF5444"/>
    <w:rsid w:val="00DF5E93"/>
    <w:rsid w:val="00DF6198"/>
    <w:rsid w:val="00DF751F"/>
    <w:rsid w:val="00DF77FA"/>
    <w:rsid w:val="00DF7C2F"/>
    <w:rsid w:val="00DF7D99"/>
    <w:rsid w:val="00DF7ED2"/>
    <w:rsid w:val="00E0009B"/>
    <w:rsid w:val="00E0047F"/>
    <w:rsid w:val="00E02DDC"/>
    <w:rsid w:val="00E02F20"/>
    <w:rsid w:val="00E03488"/>
    <w:rsid w:val="00E0359B"/>
    <w:rsid w:val="00E03905"/>
    <w:rsid w:val="00E0534C"/>
    <w:rsid w:val="00E05EB5"/>
    <w:rsid w:val="00E062B2"/>
    <w:rsid w:val="00E064F5"/>
    <w:rsid w:val="00E06BA4"/>
    <w:rsid w:val="00E075AD"/>
    <w:rsid w:val="00E0783F"/>
    <w:rsid w:val="00E07E4D"/>
    <w:rsid w:val="00E07FE6"/>
    <w:rsid w:val="00E109E5"/>
    <w:rsid w:val="00E12A2B"/>
    <w:rsid w:val="00E12C4D"/>
    <w:rsid w:val="00E12D01"/>
    <w:rsid w:val="00E12DB9"/>
    <w:rsid w:val="00E12FFD"/>
    <w:rsid w:val="00E1393B"/>
    <w:rsid w:val="00E155A7"/>
    <w:rsid w:val="00E15649"/>
    <w:rsid w:val="00E15B1E"/>
    <w:rsid w:val="00E16506"/>
    <w:rsid w:val="00E1659B"/>
    <w:rsid w:val="00E174B1"/>
    <w:rsid w:val="00E17B9A"/>
    <w:rsid w:val="00E207AB"/>
    <w:rsid w:val="00E20948"/>
    <w:rsid w:val="00E20E0D"/>
    <w:rsid w:val="00E21616"/>
    <w:rsid w:val="00E219BA"/>
    <w:rsid w:val="00E2253E"/>
    <w:rsid w:val="00E22CE1"/>
    <w:rsid w:val="00E24602"/>
    <w:rsid w:val="00E259E2"/>
    <w:rsid w:val="00E2647A"/>
    <w:rsid w:val="00E26CC5"/>
    <w:rsid w:val="00E26EC5"/>
    <w:rsid w:val="00E27112"/>
    <w:rsid w:val="00E27D01"/>
    <w:rsid w:val="00E27DEE"/>
    <w:rsid w:val="00E27F8B"/>
    <w:rsid w:val="00E303E8"/>
    <w:rsid w:val="00E30D84"/>
    <w:rsid w:val="00E32082"/>
    <w:rsid w:val="00E32189"/>
    <w:rsid w:val="00E32323"/>
    <w:rsid w:val="00E328E6"/>
    <w:rsid w:val="00E32CA7"/>
    <w:rsid w:val="00E336D3"/>
    <w:rsid w:val="00E33A1D"/>
    <w:rsid w:val="00E33C08"/>
    <w:rsid w:val="00E33F05"/>
    <w:rsid w:val="00E3562F"/>
    <w:rsid w:val="00E36280"/>
    <w:rsid w:val="00E36AC3"/>
    <w:rsid w:val="00E378D0"/>
    <w:rsid w:val="00E400B6"/>
    <w:rsid w:val="00E403BD"/>
    <w:rsid w:val="00E4185F"/>
    <w:rsid w:val="00E41B8A"/>
    <w:rsid w:val="00E4242F"/>
    <w:rsid w:val="00E43DD8"/>
    <w:rsid w:val="00E43F74"/>
    <w:rsid w:val="00E45D2E"/>
    <w:rsid w:val="00E46A15"/>
    <w:rsid w:val="00E477D0"/>
    <w:rsid w:val="00E478A3"/>
    <w:rsid w:val="00E47EA2"/>
    <w:rsid w:val="00E50394"/>
    <w:rsid w:val="00E50D44"/>
    <w:rsid w:val="00E52172"/>
    <w:rsid w:val="00E53388"/>
    <w:rsid w:val="00E53980"/>
    <w:rsid w:val="00E53F18"/>
    <w:rsid w:val="00E54315"/>
    <w:rsid w:val="00E55DCA"/>
    <w:rsid w:val="00E5660D"/>
    <w:rsid w:val="00E567E4"/>
    <w:rsid w:val="00E56D89"/>
    <w:rsid w:val="00E56FE6"/>
    <w:rsid w:val="00E57623"/>
    <w:rsid w:val="00E57A05"/>
    <w:rsid w:val="00E57DDD"/>
    <w:rsid w:val="00E600F0"/>
    <w:rsid w:val="00E601B6"/>
    <w:rsid w:val="00E601CC"/>
    <w:rsid w:val="00E606D6"/>
    <w:rsid w:val="00E60AFC"/>
    <w:rsid w:val="00E60ED2"/>
    <w:rsid w:val="00E61CA1"/>
    <w:rsid w:val="00E6226A"/>
    <w:rsid w:val="00E62C16"/>
    <w:rsid w:val="00E6322A"/>
    <w:rsid w:val="00E6394E"/>
    <w:rsid w:val="00E63A5F"/>
    <w:rsid w:val="00E64B9F"/>
    <w:rsid w:val="00E64E38"/>
    <w:rsid w:val="00E65353"/>
    <w:rsid w:val="00E66555"/>
    <w:rsid w:val="00E66BAB"/>
    <w:rsid w:val="00E6714C"/>
    <w:rsid w:val="00E707C8"/>
    <w:rsid w:val="00E70A4D"/>
    <w:rsid w:val="00E71733"/>
    <w:rsid w:val="00E71D9D"/>
    <w:rsid w:val="00E7529A"/>
    <w:rsid w:val="00E7531F"/>
    <w:rsid w:val="00E754E2"/>
    <w:rsid w:val="00E755CF"/>
    <w:rsid w:val="00E7582A"/>
    <w:rsid w:val="00E7611A"/>
    <w:rsid w:val="00E76380"/>
    <w:rsid w:val="00E763D2"/>
    <w:rsid w:val="00E7660E"/>
    <w:rsid w:val="00E77417"/>
    <w:rsid w:val="00E776D6"/>
    <w:rsid w:val="00E77ED6"/>
    <w:rsid w:val="00E805B6"/>
    <w:rsid w:val="00E8083C"/>
    <w:rsid w:val="00E80B99"/>
    <w:rsid w:val="00E8151E"/>
    <w:rsid w:val="00E817E5"/>
    <w:rsid w:val="00E8197A"/>
    <w:rsid w:val="00E82387"/>
    <w:rsid w:val="00E82B23"/>
    <w:rsid w:val="00E830DC"/>
    <w:rsid w:val="00E8328F"/>
    <w:rsid w:val="00E83EF2"/>
    <w:rsid w:val="00E846DE"/>
    <w:rsid w:val="00E846E1"/>
    <w:rsid w:val="00E84E36"/>
    <w:rsid w:val="00E850F4"/>
    <w:rsid w:val="00E851EA"/>
    <w:rsid w:val="00E85589"/>
    <w:rsid w:val="00E85853"/>
    <w:rsid w:val="00E8601D"/>
    <w:rsid w:val="00E86727"/>
    <w:rsid w:val="00E8684B"/>
    <w:rsid w:val="00E86F7B"/>
    <w:rsid w:val="00E87282"/>
    <w:rsid w:val="00E87841"/>
    <w:rsid w:val="00E879AC"/>
    <w:rsid w:val="00E9056C"/>
    <w:rsid w:val="00E90887"/>
    <w:rsid w:val="00E9092D"/>
    <w:rsid w:val="00E911DC"/>
    <w:rsid w:val="00E91300"/>
    <w:rsid w:val="00E9157A"/>
    <w:rsid w:val="00E9169B"/>
    <w:rsid w:val="00E91992"/>
    <w:rsid w:val="00E919BD"/>
    <w:rsid w:val="00E91ADD"/>
    <w:rsid w:val="00E9276B"/>
    <w:rsid w:val="00E92D19"/>
    <w:rsid w:val="00E92D97"/>
    <w:rsid w:val="00E92F90"/>
    <w:rsid w:val="00E94BB5"/>
    <w:rsid w:val="00E9598E"/>
    <w:rsid w:val="00E95BAA"/>
    <w:rsid w:val="00E96004"/>
    <w:rsid w:val="00E967C9"/>
    <w:rsid w:val="00E96B82"/>
    <w:rsid w:val="00E97FD1"/>
    <w:rsid w:val="00EA0704"/>
    <w:rsid w:val="00EA0852"/>
    <w:rsid w:val="00EA0893"/>
    <w:rsid w:val="00EA098C"/>
    <w:rsid w:val="00EA12BA"/>
    <w:rsid w:val="00EA1F33"/>
    <w:rsid w:val="00EA1F7A"/>
    <w:rsid w:val="00EA20F9"/>
    <w:rsid w:val="00EA2E95"/>
    <w:rsid w:val="00EA51E8"/>
    <w:rsid w:val="00EA5284"/>
    <w:rsid w:val="00EA53AE"/>
    <w:rsid w:val="00EA541D"/>
    <w:rsid w:val="00EA54E0"/>
    <w:rsid w:val="00EA56A2"/>
    <w:rsid w:val="00EA57F5"/>
    <w:rsid w:val="00EA5B29"/>
    <w:rsid w:val="00EA5C1A"/>
    <w:rsid w:val="00EA6580"/>
    <w:rsid w:val="00EA7881"/>
    <w:rsid w:val="00EA7D68"/>
    <w:rsid w:val="00EA7E80"/>
    <w:rsid w:val="00EB0AB7"/>
    <w:rsid w:val="00EB10E9"/>
    <w:rsid w:val="00EB191E"/>
    <w:rsid w:val="00EB1E7E"/>
    <w:rsid w:val="00EB229E"/>
    <w:rsid w:val="00EB280B"/>
    <w:rsid w:val="00EB2849"/>
    <w:rsid w:val="00EB3761"/>
    <w:rsid w:val="00EB4A69"/>
    <w:rsid w:val="00EB5D4B"/>
    <w:rsid w:val="00EB6141"/>
    <w:rsid w:val="00EB7055"/>
    <w:rsid w:val="00EB7892"/>
    <w:rsid w:val="00EC0632"/>
    <w:rsid w:val="00EC1259"/>
    <w:rsid w:val="00EC1CF6"/>
    <w:rsid w:val="00EC2534"/>
    <w:rsid w:val="00EC2CFB"/>
    <w:rsid w:val="00EC3193"/>
    <w:rsid w:val="00EC31C4"/>
    <w:rsid w:val="00EC3423"/>
    <w:rsid w:val="00EC356D"/>
    <w:rsid w:val="00EC3643"/>
    <w:rsid w:val="00EC3652"/>
    <w:rsid w:val="00EC3AF0"/>
    <w:rsid w:val="00EC3C51"/>
    <w:rsid w:val="00EC441B"/>
    <w:rsid w:val="00EC498F"/>
    <w:rsid w:val="00EC50F8"/>
    <w:rsid w:val="00EC5A05"/>
    <w:rsid w:val="00EC6042"/>
    <w:rsid w:val="00EC78D6"/>
    <w:rsid w:val="00ED0227"/>
    <w:rsid w:val="00ED085E"/>
    <w:rsid w:val="00ED09E9"/>
    <w:rsid w:val="00ED1563"/>
    <w:rsid w:val="00ED28C9"/>
    <w:rsid w:val="00ED2A82"/>
    <w:rsid w:val="00ED337F"/>
    <w:rsid w:val="00ED33E7"/>
    <w:rsid w:val="00ED3484"/>
    <w:rsid w:val="00ED35E3"/>
    <w:rsid w:val="00ED3899"/>
    <w:rsid w:val="00ED3DE0"/>
    <w:rsid w:val="00ED4E97"/>
    <w:rsid w:val="00ED4F1E"/>
    <w:rsid w:val="00ED5606"/>
    <w:rsid w:val="00ED59E5"/>
    <w:rsid w:val="00ED5CD5"/>
    <w:rsid w:val="00ED634A"/>
    <w:rsid w:val="00ED6CF1"/>
    <w:rsid w:val="00ED7066"/>
    <w:rsid w:val="00ED738E"/>
    <w:rsid w:val="00EE06E2"/>
    <w:rsid w:val="00EE0E96"/>
    <w:rsid w:val="00EE13B9"/>
    <w:rsid w:val="00EE17E1"/>
    <w:rsid w:val="00EE391F"/>
    <w:rsid w:val="00EE3D21"/>
    <w:rsid w:val="00EE50CD"/>
    <w:rsid w:val="00EE517C"/>
    <w:rsid w:val="00EE5326"/>
    <w:rsid w:val="00EE5E63"/>
    <w:rsid w:val="00EE6000"/>
    <w:rsid w:val="00EE6D75"/>
    <w:rsid w:val="00EE72DD"/>
    <w:rsid w:val="00EE7C42"/>
    <w:rsid w:val="00EF02CA"/>
    <w:rsid w:val="00EF0367"/>
    <w:rsid w:val="00EF0E7D"/>
    <w:rsid w:val="00EF0F75"/>
    <w:rsid w:val="00EF1F60"/>
    <w:rsid w:val="00EF1F77"/>
    <w:rsid w:val="00EF2546"/>
    <w:rsid w:val="00EF2D08"/>
    <w:rsid w:val="00EF3121"/>
    <w:rsid w:val="00EF4696"/>
    <w:rsid w:val="00EF5AEF"/>
    <w:rsid w:val="00EF6A4B"/>
    <w:rsid w:val="00EF6CCB"/>
    <w:rsid w:val="00EF71C3"/>
    <w:rsid w:val="00EF7267"/>
    <w:rsid w:val="00F010CF"/>
    <w:rsid w:val="00F013E2"/>
    <w:rsid w:val="00F02E32"/>
    <w:rsid w:val="00F03230"/>
    <w:rsid w:val="00F03F14"/>
    <w:rsid w:val="00F04716"/>
    <w:rsid w:val="00F04E46"/>
    <w:rsid w:val="00F06BC9"/>
    <w:rsid w:val="00F078C0"/>
    <w:rsid w:val="00F10C70"/>
    <w:rsid w:val="00F11752"/>
    <w:rsid w:val="00F11909"/>
    <w:rsid w:val="00F11DCD"/>
    <w:rsid w:val="00F1224E"/>
    <w:rsid w:val="00F1227C"/>
    <w:rsid w:val="00F1256E"/>
    <w:rsid w:val="00F12886"/>
    <w:rsid w:val="00F12893"/>
    <w:rsid w:val="00F128F5"/>
    <w:rsid w:val="00F12ED1"/>
    <w:rsid w:val="00F130A7"/>
    <w:rsid w:val="00F15415"/>
    <w:rsid w:val="00F15D02"/>
    <w:rsid w:val="00F15EE5"/>
    <w:rsid w:val="00F16024"/>
    <w:rsid w:val="00F16068"/>
    <w:rsid w:val="00F16790"/>
    <w:rsid w:val="00F16C93"/>
    <w:rsid w:val="00F1705D"/>
    <w:rsid w:val="00F20606"/>
    <w:rsid w:val="00F2069C"/>
    <w:rsid w:val="00F20B8C"/>
    <w:rsid w:val="00F20C2B"/>
    <w:rsid w:val="00F2134A"/>
    <w:rsid w:val="00F219F1"/>
    <w:rsid w:val="00F2230A"/>
    <w:rsid w:val="00F224FF"/>
    <w:rsid w:val="00F225F2"/>
    <w:rsid w:val="00F22DE3"/>
    <w:rsid w:val="00F22E3B"/>
    <w:rsid w:val="00F22E6C"/>
    <w:rsid w:val="00F22FC1"/>
    <w:rsid w:val="00F23119"/>
    <w:rsid w:val="00F2419B"/>
    <w:rsid w:val="00F251FE"/>
    <w:rsid w:val="00F25324"/>
    <w:rsid w:val="00F2583E"/>
    <w:rsid w:val="00F27298"/>
    <w:rsid w:val="00F31BB1"/>
    <w:rsid w:val="00F31E0E"/>
    <w:rsid w:val="00F34168"/>
    <w:rsid w:val="00F34839"/>
    <w:rsid w:val="00F366B9"/>
    <w:rsid w:val="00F367F3"/>
    <w:rsid w:val="00F3681C"/>
    <w:rsid w:val="00F368D7"/>
    <w:rsid w:val="00F3751B"/>
    <w:rsid w:val="00F375F3"/>
    <w:rsid w:val="00F40099"/>
    <w:rsid w:val="00F401BC"/>
    <w:rsid w:val="00F401F6"/>
    <w:rsid w:val="00F4052E"/>
    <w:rsid w:val="00F40E07"/>
    <w:rsid w:val="00F40EE1"/>
    <w:rsid w:val="00F4149C"/>
    <w:rsid w:val="00F41564"/>
    <w:rsid w:val="00F422FF"/>
    <w:rsid w:val="00F42EA2"/>
    <w:rsid w:val="00F4431D"/>
    <w:rsid w:val="00F44FE1"/>
    <w:rsid w:val="00F45986"/>
    <w:rsid w:val="00F4635B"/>
    <w:rsid w:val="00F4753D"/>
    <w:rsid w:val="00F47C1C"/>
    <w:rsid w:val="00F50AF7"/>
    <w:rsid w:val="00F50C5B"/>
    <w:rsid w:val="00F50F49"/>
    <w:rsid w:val="00F51135"/>
    <w:rsid w:val="00F513A2"/>
    <w:rsid w:val="00F51A06"/>
    <w:rsid w:val="00F51BD0"/>
    <w:rsid w:val="00F5244F"/>
    <w:rsid w:val="00F54FAA"/>
    <w:rsid w:val="00F55E9D"/>
    <w:rsid w:val="00F563BD"/>
    <w:rsid w:val="00F564CB"/>
    <w:rsid w:val="00F5650F"/>
    <w:rsid w:val="00F56FBD"/>
    <w:rsid w:val="00F57015"/>
    <w:rsid w:val="00F5742B"/>
    <w:rsid w:val="00F5768C"/>
    <w:rsid w:val="00F578E4"/>
    <w:rsid w:val="00F57E1E"/>
    <w:rsid w:val="00F57E2D"/>
    <w:rsid w:val="00F601EE"/>
    <w:rsid w:val="00F609A5"/>
    <w:rsid w:val="00F609E3"/>
    <w:rsid w:val="00F611BB"/>
    <w:rsid w:val="00F613B4"/>
    <w:rsid w:val="00F618BF"/>
    <w:rsid w:val="00F619FF"/>
    <w:rsid w:val="00F61AAA"/>
    <w:rsid w:val="00F6223A"/>
    <w:rsid w:val="00F626FC"/>
    <w:rsid w:val="00F62907"/>
    <w:rsid w:val="00F62B96"/>
    <w:rsid w:val="00F63669"/>
    <w:rsid w:val="00F63800"/>
    <w:rsid w:val="00F63AB7"/>
    <w:rsid w:val="00F63B13"/>
    <w:rsid w:val="00F641D2"/>
    <w:rsid w:val="00F64611"/>
    <w:rsid w:val="00F64A58"/>
    <w:rsid w:val="00F65B5D"/>
    <w:rsid w:val="00F662C5"/>
    <w:rsid w:val="00F6631D"/>
    <w:rsid w:val="00F66654"/>
    <w:rsid w:val="00F66930"/>
    <w:rsid w:val="00F66A4C"/>
    <w:rsid w:val="00F67407"/>
    <w:rsid w:val="00F67601"/>
    <w:rsid w:val="00F67B34"/>
    <w:rsid w:val="00F704BC"/>
    <w:rsid w:val="00F7074B"/>
    <w:rsid w:val="00F71021"/>
    <w:rsid w:val="00F722FE"/>
    <w:rsid w:val="00F725C9"/>
    <w:rsid w:val="00F72713"/>
    <w:rsid w:val="00F73204"/>
    <w:rsid w:val="00F73AE5"/>
    <w:rsid w:val="00F73BC5"/>
    <w:rsid w:val="00F73BFA"/>
    <w:rsid w:val="00F73E93"/>
    <w:rsid w:val="00F74A0E"/>
    <w:rsid w:val="00F75A4B"/>
    <w:rsid w:val="00F75AFB"/>
    <w:rsid w:val="00F76A94"/>
    <w:rsid w:val="00F77FA0"/>
    <w:rsid w:val="00F8074E"/>
    <w:rsid w:val="00F810EB"/>
    <w:rsid w:val="00F811D3"/>
    <w:rsid w:val="00F828DC"/>
    <w:rsid w:val="00F82C42"/>
    <w:rsid w:val="00F832B7"/>
    <w:rsid w:val="00F833DF"/>
    <w:rsid w:val="00F838B0"/>
    <w:rsid w:val="00F83BAD"/>
    <w:rsid w:val="00F83D52"/>
    <w:rsid w:val="00F83F16"/>
    <w:rsid w:val="00F84421"/>
    <w:rsid w:val="00F84A1C"/>
    <w:rsid w:val="00F84C8A"/>
    <w:rsid w:val="00F85911"/>
    <w:rsid w:val="00F85A3C"/>
    <w:rsid w:val="00F85D96"/>
    <w:rsid w:val="00F85F91"/>
    <w:rsid w:val="00F86805"/>
    <w:rsid w:val="00F86AF0"/>
    <w:rsid w:val="00F87679"/>
    <w:rsid w:val="00F9068F"/>
    <w:rsid w:val="00F91EFD"/>
    <w:rsid w:val="00F91F61"/>
    <w:rsid w:val="00F9213F"/>
    <w:rsid w:val="00F92217"/>
    <w:rsid w:val="00F931C6"/>
    <w:rsid w:val="00F938CC"/>
    <w:rsid w:val="00F93B3F"/>
    <w:rsid w:val="00F93B41"/>
    <w:rsid w:val="00F93CD1"/>
    <w:rsid w:val="00F940D4"/>
    <w:rsid w:val="00F9463D"/>
    <w:rsid w:val="00F9561A"/>
    <w:rsid w:val="00F958D2"/>
    <w:rsid w:val="00F96366"/>
    <w:rsid w:val="00F96434"/>
    <w:rsid w:val="00F96884"/>
    <w:rsid w:val="00F977D9"/>
    <w:rsid w:val="00FA039B"/>
    <w:rsid w:val="00FA057E"/>
    <w:rsid w:val="00FA0D2A"/>
    <w:rsid w:val="00FA0FD7"/>
    <w:rsid w:val="00FA1004"/>
    <w:rsid w:val="00FA12AD"/>
    <w:rsid w:val="00FA20D1"/>
    <w:rsid w:val="00FA26EC"/>
    <w:rsid w:val="00FA2DA4"/>
    <w:rsid w:val="00FA3211"/>
    <w:rsid w:val="00FA4542"/>
    <w:rsid w:val="00FA469A"/>
    <w:rsid w:val="00FA5E4F"/>
    <w:rsid w:val="00FA7CBC"/>
    <w:rsid w:val="00FB0920"/>
    <w:rsid w:val="00FB0EB7"/>
    <w:rsid w:val="00FB1E3F"/>
    <w:rsid w:val="00FB2595"/>
    <w:rsid w:val="00FB2EC1"/>
    <w:rsid w:val="00FB3871"/>
    <w:rsid w:val="00FB3E02"/>
    <w:rsid w:val="00FB48CB"/>
    <w:rsid w:val="00FB54D7"/>
    <w:rsid w:val="00FB5789"/>
    <w:rsid w:val="00FB6267"/>
    <w:rsid w:val="00FB63CF"/>
    <w:rsid w:val="00FB660A"/>
    <w:rsid w:val="00FB7D56"/>
    <w:rsid w:val="00FC0757"/>
    <w:rsid w:val="00FC0CB0"/>
    <w:rsid w:val="00FC27C1"/>
    <w:rsid w:val="00FC34CF"/>
    <w:rsid w:val="00FC386E"/>
    <w:rsid w:val="00FC39A8"/>
    <w:rsid w:val="00FC3D28"/>
    <w:rsid w:val="00FC4C68"/>
    <w:rsid w:val="00FC4DA8"/>
    <w:rsid w:val="00FC4F4F"/>
    <w:rsid w:val="00FC5341"/>
    <w:rsid w:val="00FC56E8"/>
    <w:rsid w:val="00FC5B98"/>
    <w:rsid w:val="00FC659F"/>
    <w:rsid w:val="00FC6C21"/>
    <w:rsid w:val="00FC6DBF"/>
    <w:rsid w:val="00FC7024"/>
    <w:rsid w:val="00FC7253"/>
    <w:rsid w:val="00FC7322"/>
    <w:rsid w:val="00FC79CD"/>
    <w:rsid w:val="00FC7B7E"/>
    <w:rsid w:val="00FC7C76"/>
    <w:rsid w:val="00FC7DC8"/>
    <w:rsid w:val="00FD0E42"/>
    <w:rsid w:val="00FD10B9"/>
    <w:rsid w:val="00FD1D5F"/>
    <w:rsid w:val="00FD2363"/>
    <w:rsid w:val="00FD2607"/>
    <w:rsid w:val="00FD29C6"/>
    <w:rsid w:val="00FD38D2"/>
    <w:rsid w:val="00FD41E4"/>
    <w:rsid w:val="00FD619D"/>
    <w:rsid w:val="00FD62CB"/>
    <w:rsid w:val="00FD668E"/>
    <w:rsid w:val="00FD74F3"/>
    <w:rsid w:val="00FD7A26"/>
    <w:rsid w:val="00FE0141"/>
    <w:rsid w:val="00FE06C2"/>
    <w:rsid w:val="00FE0A13"/>
    <w:rsid w:val="00FE0A56"/>
    <w:rsid w:val="00FE0D3A"/>
    <w:rsid w:val="00FE10AC"/>
    <w:rsid w:val="00FE3872"/>
    <w:rsid w:val="00FE4DBB"/>
    <w:rsid w:val="00FE56CB"/>
    <w:rsid w:val="00FE6025"/>
    <w:rsid w:val="00FE629D"/>
    <w:rsid w:val="00FE679E"/>
    <w:rsid w:val="00FE69E5"/>
    <w:rsid w:val="00FE6C38"/>
    <w:rsid w:val="00FE74B5"/>
    <w:rsid w:val="00FE7E9D"/>
    <w:rsid w:val="00FF0826"/>
    <w:rsid w:val="00FF0842"/>
    <w:rsid w:val="00FF09A2"/>
    <w:rsid w:val="00FF11B1"/>
    <w:rsid w:val="00FF12AB"/>
    <w:rsid w:val="00FF12AD"/>
    <w:rsid w:val="00FF1472"/>
    <w:rsid w:val="00FF2060"/>
    <w:rsid w:val="00FF2166"/>
    <w:rsid w:val="00FF25CD"/>
    <w:rsid w:val="00FF264C"/>
    <w:rsid w:val="00FF2B0B"/>
    <w:rsid w:val="00FF3483"/>
    <w:rsid w:val="00FF443E"/>
    <w:rsid w:val="00FF4C42"/>
    <w:rsid w:val="00FF5063"/>
    <w:rsid w:val="00FF5306"/>
    <w:rsid w:val="00FF6AA7"/>
    <w:rsid w:val="00FF6DDF"/>
    <w:rsid w:val="00FF7DD8"/>
    <w:rsid w:val="01211AD4"/>
    <w:rsid w:val="01562B00"/>
    <w:rsid w:val="01575383"/>
    <w:rsid w:val="015974C0"/>
    <w:rsid w:val="020C66EF"/>
    <w:rsid w:val="021052EA"/>
    <w:rsid w:val="02306473"/>
    <w:rsid w:val="023F456D"/>
    <w:rsid w:val="02B12263"/>
    <w:rsid w:val="02E560F5"/>
    <w:rsid w:val="03060627"/>
    <w:rsid w:val="03415A6C"/>
    <w:rsid w:val="035717DD"/>
    <w:rsid w:val="0387013E"/>
    <w:rsid w:val="038C096E"/>
    <w:rsid w:val="03912F41"/>
    <w:rsid w:val="03C926DB"/>
    <w:rsid w:val="03E407A8"/>
    <w:rsid w:val="04DF7CDC"/>
    <w:rsid w:val="0513037D"/>
    <w:rsid w:val="051713DE"/>
    <w:rsid w:val="05390498"/>
    <w:rsid w:val="0578144E"/>
    <w:rsid w:val="05A30925"/>
    <w:rsid w:val="05BB449C"/>
    <w:rsid w:val="05EE62D2"/>
    <w:rsid w:val="06021ED4"/>
    <w:rsid w:val="066617CF"/>
    <w:rsid w:val="066B79C1"/>
    <w:rsid w:val="06F068B4"/>
    <w:rsid w:val="07221860"/>
    <w:rsid w:val="07515B1A"/>
    <w:rsid w:val="084F2ED5"/>
    <w:rsid w:val="091737FC"/>
    <w:rsid w:val="093148C2"/>
    <w:rsid w:val="09A6526C"/>
    <w:rsid w:val="0A0C3321"/>
    <w:rsid w:val="0A1F2635"/>
    <w:rsid w:val="0A4B7B0B"/>
    <w:rsid w:val="0AA8040B"/>
    <w:rsid w:val="0AAE6220"/>
    <w:rsid w:val="0B15041F"/>
    <w:rsid w:val="0B1727D2"/>
    <w:rsid w:val="0B332B30"/>
    <w:rsid w:val="0B5A630E"/>
    <w:rsid w:val="0B634092"/>
    <w:rsid w:val="0B8311D0"/>
    <w:rsid w:val="0B917F1F"/>
    <w:rsid w:val="0B9D574F"/>
    <w:rsid w:val="0BB87375"/>
    <w:rsid w:val="0C1B7321"/>
    <w:rsid w:val="0C770FC2"/>
    <w:rsid w:val="0CD51EE6"/>
    <w:rsid w:val="0CFA6201"/>
    <w:rsid w:val="0D3C58FD"/>
    <w:rsid w:val="0D761015"/>
    <w:rsid w:val="0D9C49BC"/>
    <w:rsid w:val="0DC1679F"/>
    <w:rsid w:val="0E0D7668"/>
    <w:rsid w:val="0EB60A6F"/>
    <w:rsid w:val="0ED41F2A"/>
    <w:rsid w:val="0F0351DD"/>
    <w:rsid w:val="0F5D3B68"/>
    <w:rsid w:val="0F6328ED"/>
    <w:rsid w:val="0F6522E7"/>
    <w:rsid w:val="0F6D2F54"/>
    <w:rsid w:val="0FC71A98"/>
    <w:rsid w:val="106C2D6C"/>
    <w:rsid w:val="11AC7198"/>
    <w:rsid w:val="11BD6A88"/>
    <w:rsid w:val="11BE3BDB"/>
    <w:rsid w:val="11F50B3F"/>
    <w:rsid w:val="12585451"/>
    <w:rsid w:val="12880F46"/>
    <w:rsid w:val="12D6433F"/>
    <w:rsid w:val="131A2612"/>
    <w:rsid w:val="133F44F0"/>
    <w:rsid w:val="13427E82"/>
    <w:rsid w:val="1351449B"/>
    <w:rsid w:val="13574E81"/>
    <w:rsid w:val="13B54A2A"/>
    <w:rsid w:val="13EB21F9"/>
    <w:rsid w:val="140E587F"/>
    <w:rsid w:val="142D29D3"/>
    <w:rsid w:val="14C7065F"/>
    <w:rsid w:val="14D70FD7"/>
    <w:rsid w:val="156B6F46"/>
    <w:rsid w:val="157C573E"/>
    <w:rsid w:val="15974380"/>
    <w:rsid w:val="15AC0C45"/>
    <w:rsid w:val="15C606DE"/>
    <w:rsid w:val="162A4334"/>
    <w:rsid w:val="16990A88"/>
    <w:rsid w:val="17015F8F"/>
    <w:rsid w:val="17B86896"/>
    <w:rsid w:val="186C7681"/>
    <w:rsid w:val="18BC4164"/>
    <w:rsid w:val="19365A94"/>
    <w:rsid w:val="195518CE"/>
    <w:rsid w:val="197131A1"/>
    <w:rsid w:val="1984211D"/>
    <w:rsid w:val="1A18186E"/>
    <w:rsid w:val="1A562397"/>
    <w:rsid w:val="1A5E29A5"/>
    <w:rsid w:val="1A722FA1"/>
    <w:rsid w:val="1AF03D19"/>
    <w:rsid w:val="1BD83A19"/>
    <w:rsid w:val="1C16198E"/>
    <w:rsid w:val="1C9E76A5"/>
    <w:rsid w:val="1CBD494F"/>
    <w:rsid w:val="1CE60C30"/>
    <w:rsid w:val="1D212427"/>
    <w:rsid w:val="1D4D5CD3"/>
    <w:rsid w:val="1D992A0B"/>
    <w:rsid w:val="1DCD2970"/>
    <w:rsid w:val="1E2130D7"/>
    <w:rsid w:val="1E81001B"/>
    <w:rsid w:val="1EBE05C4"/>
    <w:rsid w:val="1EF42255"/>
    <w:rsid w:val="1EFD1B16"/>
    <w:rsid w:val="1F3D42EA"/>
    <w:rsid w:val="1F6F5E60"/>
    <w:rsid w:val="1F8D5151"/>
    <w:rsid w:val="1FC94527"/>
    <w:rsid w:val="1FEF4E1A"/>
    <w:rsid w:val="1FF07406"/>
    <w:rsid w:val="20416795"/>
    <w:rsid w:val="20745010"/>
    <w:rsid w:val="20751E5D"/>
    <w:rsid w:val="20831DB9"/>
    <w:rsid w:val="20883EFF"/>
    <w:rsid w:val="20A8480D"/>
    <w:rsid w:val="20E755F0"/>
    <w:rsid w:val="21122DCF"/>
    <w:rsid w:val="21577C0D"/>
    <w:rsid w:val="22376103"/>
    <w:rsid w:val="223B5707"/>
    <w:rsid w:val="22A31EF1"/>
    <w:rsid w:val="22A4160A"/>
    <w:rsid w:val="22A46F77"/>
    <w:rsid w:val="22B757A9"/>
    <w:rsid w:val="23116501"/>
    <w:rsid w:val="234A4669"/>
    <w:rsid w:val="23503CDB"/>
    <w:rsid w:val="23B25032"/>
    <w:rsid w:val="24381529"/>
    <w:rsid w:val="243F3E9B"/>
    <w:rsid w:val="24854D08"/>
    <w:rsid w:val="24992D90"/>
    <w:rsid w:val="25E52323"/>
    <w:rsid w:val="266F2816"/>
    <w:rsid w:val="266F62C4"/>
    <w:rsid w:val="26737E92"/>
    <w:rsid w:val="267A11BB"/>
    <w:rsid w:val="26851A86"/>
    <w:rsid w:val="27587F3C"/>
    <w:rsid w:val="27BA6BDA"/>
    <w:rsid w:val="27C92CE4"/>
    <w:rsid w:val="27FE280B"/>
    <w:rsid w:val="28796E23"/>
    <w:rsid w:val="28AA0B50"/>
    <w:rsid w:val="28F120E8"/>
    <w:rsid w:val="29440BB8"/>
    <w:rsid w:val="297D13C7"/>
    <w:rsid w:val="29F37AB7"/>
    <w:rsid w:val="29F80D74"/>
    <w:rsid w:val="2A57508D"/>
    <w:rsid w:val="2AF11545"/>
    <w:rsid w:val="2B0379D1"/>
    <w:rsid w:val="2B673C6B"/>
    <w:rsid w:val="2B8313B8"/>
    <w:rsid w:val="2BC23E24"/>
    <w:rsid w:val="2C42277B"/>
    <w:rsid w:val="2C4464F3"/>
    <w:rsid w:val="2C4B63AB"/>
    <w:rsid w:val="2C661119"/>
    <w:rsid w:val="2C6A106A"/>
    <w:rsid w:val="2CA353E6"/>
    <w:rsid w:val="2CD86C3B"/>
    <w:rsid w:val="2CFE0258"/>
    <w:rsid w:val="2D082D4D"/>
    <w:rsid w:val="2D4B3873"/>
    <w:rsid w:val="2D7B561D"/>
    <w:rsid w:val="2D835D58"/>
    <w:rsid w:val="2D9708C0"/>
    <w:rsid w:val="2DAC3BA3"/>
    <w:rsid w:val="2DF126AA"/>
    <w:rsid w:val="2E047B0F"/>
    <w:rsid w:val="2E7768B0"/>
    <w:rsid w:val="2E7A444E"/>
    <w:rsid w:val="2EBA41A9"/>
    <w:rsid w:val="2EBA5E8A"/>
    <w:rsid w:val="2F3A14D5"/>
    <w:rsid w:val="2FA875CE"/>
    <w:rsid w:val="30801AC4"/>
    <w:rsid w:val="3095556F"/>
    <w:rsid w:val="30AB6C18"/>
    <w:rsid w:val="30E16343"/>
    <w:rsid w:val="30FA6308"/>
    <w:rsid w:val="310F3573"/>
    <w:rsid w:val="31812A75"/>
    <w:rsid w:val="31CD6F8B"/>
    <w:rsid w:val="325F3484"/>
    <w:rsid w:val="326A2A2B"/>
    <w:rsid w:val="32C9488C"/>
    <w:rsid w:val="32D0783F"/>
    <w:rsid w:val="32D85BE7"/>
    <w:rsid w:val="332E4027"/>
    <w:rsid w:val="33673A26"/>
    <w:rsid w:val="33A04957"/>
    <w:rsid w:val="33D91C17"/>
    <w:rsid w:val="33E12041"/>
    <w:rsid w:val="341A0F62"/>
    <w:rsid w:val="344B01BF"/>
    <w:rsid w:val="345F0FD8"/>
    <w:rsid w:val="34637DC3"/>
    <w:rsid w:val="34642636"/>
    <w:rsid w:val="346D4B18"/>
    <w:rsid w:val="347D4B77"/>
    <w:rsid w:val="34964629"/>
    <w:rsid w:val="34D123DC"/>
    <w:rsid w:val="35335EDB"/>
    <w:rsid w:val="35FF468D"/>
    <w:rsid w:val="36064819"/>
    <w:rsid w:val="360A60B7"/>
    <w:rsid w:val="363B4195"/>
    <w:rsid w:val="365D0C3A"/>
    <w:rsid w:val="36BD4910"/>
    <w:rsid w:val="371D6F1E"/>
    <w:rsid w:val="3743394B"/>
    <w:rsid w:val="37531CE0"/>
    <w:rsid w:val="37690DE1"/>
    <w:rsid w:val="38174A8F"/>
    <w:rsid w:val="3916668A"/>
    <w:rsid w:val="399E14F8"/>
    <w:rsid w:val="39AE4CDE"/>
    <w:rsid w:val="39B16F64"/>
    <w:rsid w:val="39D154FB"/>
    <w:rsid w:val="39D97DCB"/>
    <w:rsid w:val="3A013C9C"/>
    <w:rsid w:val="3A123DA1"/>
    <w:rsid w:val="3A313FD8"/>
    <w:rsid w:val="3A375110"/>
    <w:rsid w:val="3AFE241E"/>
    <w:rsid w:val="3B007A89"/>
    <w:rsid w:val="3B94571E"/>
    <w:rsid w:val="3B9B6BC7"/>
    <w:rsid w:val="3BB03A52"/>
    <w:rsid w:val="3BB31731"/>
    <w:rsid w:val="3BCD508A"/>
    <w:rsid w:val="3C4542ED"/>
    <w:rsid w:val="3CB957AD"/>
    <w:rsid w:val="3CD26D47"/>
    <w:rsid w:val="3CD72A6B"/>
    <w:rsid w:val="3D390259"/>
    <w:rsid w:val="3D4363C9"/>
    <w:rsid w:val="3D9E3607"/>
    <w:rsid w:val="3E1675C3"/>
    <w:rsid w:val="3E5720B6"/>
    <w:rsid w:val="3F0A7FA0"/>
    <w:rsid w:val="3F4B1321"/>
    <w:rsid w:val="3F5753D2"/>
    <w:rsid w:val="3FE060DB"/>
    <w:rsid w:val="400D50E5"/>
    <w:rsid w:val="40324B88"/>
    <w:rsid w:val="40601CE1"/>
    <w:rsid w:val="40890578"/>
    <w:rsid w:val="408F5298"/>
    <w:rsid w:val="41544F66"/>
    <w:rsid w:val="41C55588"/>
    <w:rsid w:val="42110369"/>
    <w:rsid w:val="425A3C21"/>
    <w:rsid w:val="42710087"/>
    <w:rsid w:val="42D3596A"/>
    <w:rsid w:val="438F113E"/>
    <w:rsid w:val="43A43045"/>
    <w:rsid w:val="43FE4D82"/>
    <w:rsid w:val="442F13DF"/>
    <w:rsid w:val="44BD176A"/>
    <w:rsid w:val="458656CB"/>
    <w:rsid w:val="45DE30BD"/>
    <w:rsid w:val="46040D75"/>
    <w:rsid w:val="463827CD"/>
    <w:rsid w:val="4646138E"/>
    <w:rsid w:val="466039A5"/>
    <w:rsid w:val="46682E0D"/>
    <w:rsid w:val="46911CCA"/>
    <w:rsid w:val="46A26BC0"/>
    <w:rsid w:val="46C422B2"/>
    <w:rsid w:val="47276DA9"/>
    <w:rsid w:val="475C74D6"/>
    <w:rsid w:val="47DE73A4"/>
    <w:rsid w:val="47F170D7"/>
    <w:rsid w:val="481334F1"/>
    <w:rsid w:val="483A4B89"/>
    <w:rsid w:val="484158E8"/>
    <w:rsid w:val="486D0453"/>
    <w:rsid w:val="4902295D"/>
    <w:rsid w:val="49781D26"/>
    <w:rsid w:val="4A590F64"/>
    <w:rsid w:val="4AB95BA2"/>
    <w:rsid w:val="4B9A51D6"/>
    <w:rsid w:val="4BDE4910"/>
    <w:rsid w:val="4BEB72E9"/>
    <w:rsid w:val="4BFA27A2"/>
    <w:rsid w:val="4C1710D6"/>
    <w:rsid w:val="4C687B84"/>
    <w:rsid w:val="4CB30DFF"/>
    <w:rsid w:val="4CD23CE6"/>
    <w:rsid w:val="4CD62D3F"/>
    <w:rsid w:val="4CE1166D"/>
    <w:rsid w:val="4D330CFF"/>
    <w:rsid w:val="4D3A208D"/>
    <w:rsid w:val="4D760E39"/>
    <w:rsid w:val="4D9E5230"/>
    <w:rsid w:val="4DD0543A"/>
    <w:rsid w:val="4E28746B"/>
    <w:rsid w:val="4E3B5D7B"/>
    <w:rsid w:val="4E4B5C9B"/>
    <w:rsid w:val="4E681DE1"/>
    <w:rsid w:val="4EAD187E"/>
    <w:rsid w:val="4ECE6898"/>
    <w:rsid w:val="4EE71327"/>
    <w:rsid w:val="4F15778D"/>
    <w:rsid w:val="4F2732DA"/>
    <w:rsid w:val="4F39602A"/>
    <w:rsid w:val="4FB95833"/>
    <w:rsid w:val="5023629C"/>
    <w:rsid w:val="50447FC0"/>
    <w:rsid w:val="505F56FF"/>
    <w:rsid w:val="50735FB6"/>
    <w:rsid w:val="5119769F"/>
    <w:rsid w:val="514E10F6"/>
    <w:rsid w:val="51AD0C3F"/>
    <w:rsid w:val="523F1E3F"/>
    <w:rsid w:val="5299416C"/>
    <w:rsid w:val="533F310F"/>
    <w:rsid w:val="53537522"/>
    <w:rsid w:val="53612A98"/>
    <w:rsid w:val="53C4386C"/>
    <w:rsid w:val="53D64D31"/>
    <w:rsid w:val="53D808DE"/>
    <w:rsid w:val="53F53D7E"/>
    <w:rsid w:val="54420CBA"/>
    <w:rsid w:val="54680FAD"/>
    <w:rsid w:val="54CA11F4"/>
    <w:rsid w:val="54D57E00"/>
    <w:rsid w:val="554A0474"/>
    <w:rsid w:val="55864B84"/>
    <w:rsid w:val="558D5E70"/>
    <w:rsid w:val="55AC679D"/>
    <w:rsid w:val="55C51BA3"/>
    <w:rsid w:val="562A158E"/>
    <w:rsid w:val="56450AAA"/>
    <w:rsid w:val="567B439B"/>
    <w:rsid w:val="56C358D0"/>
    <w:rsid w:val="56C6223F"/>
    <w:rsid w:val="56EA32F6"/>
    <w:rsid w:val="579304FA"/>
    <w:rsid w:val="5797131D"/>
    <w:rsid w:val="58290C60"/>
    <w:rsid w:val="583255F6"/>
    <w:rsid w:val="583A468D"/>
    <w:rsid w:val="5909341C"/>
    <w:rsid w:val="599D70BF"/>
    <w:rsid w:val="5A5F6122"/>
    <w:rsid w:val="5A9A1850"/>
    <w:rsid w:val="5AC95C92"/>
    <w:rsid w:val="5ADA1C4D"/>
    <w:rsid w:val="5B5D764A"/>
    <w:rsid w:val="5BAF4251"/>
    <w:rsid w:val="5BF2674B"/>
    <w:rsid w:val="5C2D5462"/>
    <w:rsid w:val="5C4B5A9A"/>
    <w:rsid w:val="5C8956D8"/>
    <w:rsid w:val="5CC24B17"/>
    <w:rsid w:val="5CD30BA3"/>
    <w:rsid w:val="5D066A05"/>
    <w:rsid w:val="5D454A69"/>
    <w:rsid w:val="5D5F468B"/>
    <w:rsid w:val="5DBC404E"/>
    <w:rsid w:val="5DC42461"/>
    <w:rsid w:val="5DDB432B"/>
    <w:rsid w:val="5DE17F7B"/>
    <w:rsid w:val="5E0F620C"/>
    <w:rsid w:val="5E1E3116"/>
    <w:rsid w:val="5EAA469A"/>
    <w:rsid w:val="5EBA1672"/>
    <w:rsid w:val="5F727EF5"/>
    <w:rsid w:val="5F9F18D5"/>
    <w:rsid w:val="5FB933FA"/>
    <w:rsid w:val="5FF42730"/>
    <w:rsid w:val="601C4AB5"/>
    <w:rsid w:val="604F30F3"/>
    <w:rsid w:val="604F4E8B"/>
    <w:rsid w:val="60B03356"/>
    <w:rsid w:val="60B731AE"/>
    <w:rsid w:val="60EC3DC5"/>
    <w:rsid w:val="617F57AE"/>
    <w:rsid w:val="618E36BF"/>
    <w:rsid w:val="61914F52"/>
    <w:rsid w:val="61D15B21"/>
    <w:rsid w:val="61E843F2"/>
    <w:rsid w:val="624046F3"/>
    <w:rsid w:val="624327CD"/>
    <w:rsid w:val="6292105F"/>
    <w:rsid w:val="62AF39BF"/>
    <w:rsid w:val="6320299F"/>
    <w:rsid w:val="6333639E"/>
    <w:rsid w:val="634212BA"/>
    <w:rsid w:val="635435EF"/>
    <w:rsid w:val="6372753B"/>
    <w:rsid w:val="637A2CDD"/>
    <w:rsid w:val="63B70D7D"/>
    <w:rsid w:val="63B95DD5"/>
    <w:rsid w:val="646457B8"/>
    <w:rsid w:val="64A25FED"/>
    <w:rsid w:val="64A77044"/>
    <w:rsid w:val="64C21B52"/>
    <w:rsid w:val="64F7180C"/>
    <w:rsid w:val="65037268"/>
    <w:rsid w:val="654E6F9B"/>
    <w:rsid w:val="65853B31"/>
    <w:rsid w:val="65B45CD9"/>
    <w:rsid w:val="665D57D6"/>
    <w:rsid w:val="66D71736"/>
    <w:rsid w:val="67561890"/>
    <w:rsid w:val="675D0ED1"/>
    <w:rsid w:val="676F62F6"/>
    <w:rsid w:val="6799328F"/>
    <w:rsid w:val="67E265E5"/>
    <w:rsid w:val="68084F5C"/>
    <w:rsid w:val="68087929"/>
    <w:rsid w:val="684F3C7A"/>
    <w:rsid w:val="68810367"/>
    <w:rsid w:val="68F33297"/>
    <w:rsid w:val="68FE07C4"/>
    <w:rsid w:val="69156099"/>
    <w:rsid w:val="695F7B59"/>
    <w:rsid w:val="698653BD"/>
    <w:rsid w:val="699A1F0C"/>
    <w:rsid w:val="69AF20E2"/>
    <w:rsid w:val="6AAE2741"/>
    <w:rsid w:val="6AD541DF"/>
    <w:rsid w:val="6B30352D"/>
    <w:rsid w:val="6B601B3A"/>
    <w:rsid w:val="6B85133A"/>
    <w:rsid w:val="6BCA6B98"/>
    <w:rsid w:val="6BD11F17"/>
    <w:rsid w:val="6C607A91"/>
    <w:rsid w:val="6C7D2B91"/>
    <w:rsid w:val="6CF62797"/>
    <w:rsid w:val="6D176D30"/>
    <w:rsid w:val="6D1F15E3"/>
    <w:rsid w:val="6D2265E4"/>
    <w:rsid w:val="6DB51A88"/>
    <w:rsid w:val="6DC5678C"/>
    <w:rsid w:val="6E2F3E1B"/>
    <w:rsid w:val="6E483043"/>
    <w:rsid w:val="6E4D1826"/>
    <w:rsid w:val="6E835971"/>
    <w:rsid w:val="6E8F340F"/>
    <w:rsid w:val="6EB55EC5"/>
    <w:rsid w:val="6ED605E2"/>
    <w:rsid w:val="6F9B312A"/>
    <w:rsid w:val="6FDE1813"/>
    <w:rsid w:val="6FFA7553"/>
    <w:rsid w:val="703E22CF"/>
    <w:rsid w:val="70455963"/>
    <w:rsid w:val="70BA1EAD"/>
    <w:rsid w:val="70EF710C"/>
    <w:rsid w:val="713E488C"/>
    <w:rsid w:val="717F420D"/>
    <w:rsid w:val="71CC00E9"/>
    <w:rsid w:val="727F2D56"/>
    <w:rsid w:val="728C2277"/>
    <w:rsid w:val="72BB50DC"/>
    <w:rsid w:val="72DB633C"/>
    <w:rsid w:val="72E96A79"/>
    <w:rsid w:val="72F80F62"/>
    <w:rsid w:val="72FC558B"/>
    <w:rsid w:val="73015E9B"/>
    <w:rsid w:val="737D17BD"/>
    <w:rsid w:val="73904AF0"/>
    <w:rsid w:val="74F65FDA"/>
    <w:rsid w:val="75045DEC"/>
    <w:rsid w:val="753B7196"/>
    <w:rsid w:val="75507C16"/>
    <w:rsid w:val="75614083"/>
    <w:rsid w:val="75AE550B"/>
    <w:rsid w:val="75BF1D13"/>
    <w:rsid w:val="75E938B9"/>
    <w:rsid w:val="75F407B2"/>
    <w:rsid w:val="772D090D"/>
    <w:rsid w:val="77562115"/>
    <w:rsid w:val="7790225F"/>
    <w:rsid w:val="77A10ADA"/>
    <w:rsid w:val="78054632"/>
    <w:rsid w:val="785F3D4C"/>
    <w:rsid w:val="78E21FCD"/>
    <w:rsid w:val="78F62EBA"/>
    <w:rsid w:val="79266A3C"/>
    <w:rsid w:val="792A1B99"/>
    <w:rsid w:val="79530D80"/>
    <w:rsid w:val="79612D3C"/>
    <w:rsid w:val="79A56375"/>
    <w:rsid w:val="79B606A7"/>
    <w:rsid w:val="79FF2AEC"/>
    <w:rsid w:val="7A676D92"/>
    <w:rsid w:val="7ADA2FA9"/>
    <w:rsid w:val="7ADB139D"/>
    <w:rsid w:val="7B3C100C"/>
    <w:rsid w:val="7B60537A"/>
    <w:rsid w:val="7B73597D"/>
    <w:rsid w:val="7B735A7A"/>
    <w:rsid w:val="7B9D1026"/>
    <w:rsid w:val="7BBB61FA"/>
    <w:rsid w:val="7C201D28"/>
    <w:rsid w:val="7CE458D1"/>
    <w:rsid w:val="7CF46746"/>
    <w:rsid w:val="7DBE3464"/>
    <w:rsid w:val="7DBE43BC"/>
    <w:rsid w:val="7DC824A7"/>
    <w:rsid w:val="7DD350F0"/>
    <w:rsid w:val="7E891AB3"/>
    <w:rsid w:val="7E950528"/>
    <w:rsid w:val="7E9D39C1"/>
    <w:rsid w:val="7EE747B5"/>
    <w:rsid w:val="7F333218"/>
    <w:rsid w:val="7FCC750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宋体"/>
      <w:kern w:val="2"/>
      <w:sz w:val="24"/>
      <w:szCs w:val="24"/>
      <w:lang w:val="en-US" w:eastAsia="zh-CN" w:bidi="ar-SA"/>
    </w:rPr>
  </w:style>
  <w:style w:type="paragraph" w:styleId="3">
    <w:name w:val="heading 1"/>
    <w:basedOn w:val="1"/>
    <w:next w:val="1"/>
    <w:link w:val="43"/>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line="360" w:lineRule="auto"/>
      <w:outlineLvl w:val="1"/>
    </w:pPr>
    <w:rPr>
      <w:rFonts w:ascii="宋体" w:hAnsi="宋体"/>
      <w:b/>
      <w:bCs/>
      <w:sz w:val="32"/>
      <w:szCs w:val="32"/>
    </w:rPr>
  </w:style>
  <w:style w:type="paragraph" w:styleId="5">
    <w:name w:val="heading 3"/>
    <w:basedOn w:val="1"/>
    <w:next w:val="1"/>
    <w:qFormat/>
    <w:uiPriority w:val="0"/>
    <w:pPr>
      <w:keepNext/>
      <w:keepLines/>
      <w:spacing w:line="600" w:lineRule="auto"/>
      <w:outlineLvl w:val="2"/>
    </w:pPr>
    <w:rPr>
      <w:rFonts w:ascii="仿宋" w:hAnsi="仿宋"/>
      <w:b/>
      <w:bCs/>
    </w:rPr>
  </w:style>
  <w:style w:type="paragraph" w:styleId="6">
    <w:name w:val="heading 4"/>
    <w:basedOn w:val="1"/>
    <w:next w:val="1"/>
    <w:qFormat/>
    <w:uiPriority w:val="0"/>
    <w:pPr>
      <w:keepNext/>
      <w:spacing w:line="360" w:lineRule="auto"/>
      <w:ind w:firstLine="643" w:firstLineChars="200"/>
      <w:jc w:val="left"/>
      <w:outlineLvl w:val="3"/>
    </w:pPr>
    <w:rPr>
      <w:rFonts w:ascii="宋体" w:hAnsi="宋体"/>
      <w:b/>
    </w:rPr>
  </w:style>
  <w:style w:type="character" w:default="1" w:styleId="38">
    <w:name w:val="Default Paragraph Font"/>
    <w:uiPriority w:val="0"/>
  </w:style>
  <w:style w:type="table" w:default="1" w:styleId="35">
    <w:name w:val="Normal Table"/>
    <w:semiHidden/>
    <w:qFormat/>
    <w:uiPriority w:val="0"/>
    <w:tblPr>
      <w:tblCellMar>
        <w:top w:w="0" w:type="dxa"/>
        <w:left w:w="108" w:type="dxa"/>
        <w:bottom w:w="0" w:type="dxa"/>
        <w:right w:w="108" w:type="dxa"/>
      </w:tblCellMar>
    </w:tblPr>
  </w:style>
  <w:style w:type="paragraph" w:styleId="2">
    <w:name w:val="Body Text Indent 2"/>
    <w:basedOn w:val="1"/>
    <w:qFormat/>
    <w:uiPriority w:val="0"/>
    <w:pPr>
      <w:spacing w:after="120" w:line="480" w:lineRule="auto"/>
      <w:ind w:left="420" w:leftChars="200"/>
    </w:pPr>
  </w:style>
  <w:style w:type="paragraph" w:styleId="7">
    <w:name w:val="Normal Indent"/>
    <w:basedOn w:val="1"/>
    <w:next w:val="1"/>
    <w:link w:val="44"/>
    <w:qFormat/>
    <w:uiPriority w:val="0"/>
    <w:pPr>
      <w:spacing w:line="360" w:lineRule="auto"/>
      <w:ind w:firstLine="643" w:firstLineChars="200"/>
    </w:pPr>
    <w:rPr>
      <w:rFonts w:ascii="宋体" w:hAnsi="宋体"/>
      <w:szCs w:val="20"/>
    </w:rPr>
  </w:style>
  <w:style w:type="paragraph" w:styleId="8">
    <w:name w:val="caption"/>
    <w:basedOn w:val="1"/>
    <w:next w:val="1"/>
    <w:qFormat/>
    <w:uiPriority w:val="0"/>
    <w:pPr>
      <w:keepNext/>
      <w:snapToGrid w:val="0"/>
      <w:jc w:val="center"/>
    </w:pPr>
    <w:rPr>
      <w:rFonts w:ascii="宋体" w:hAnsi="宋体" w:cs="Arial"/>
      <w:szCs w:val="20"/>
    </w:rPr>
  </w:style>
  <w:style w:type="paragraph" w:styleId="9">
    <w:name w:val="Document Map"/>
    <w:basedOn w:val="1"/>
    <w:link w:val="45"/>
    <w:qFormat/>
    <w:uiPriority w:val="0"/>
    <w:rPr>
      <w:rFonts w:ascii="宋体"/>
      <w:sz w:val="18"/>
      <w:szCs w:val="18"/>
    </w:rPr>
  </w:style>
  <w:style w:type="paragraph" w:styleId="10">
    <w:name w:val="annotation text"/>
    <w:basedOn w:val="1"/>
    <w:link w:val="46"/>
    <w:qFormat/>
    <w:uiPriority w:val="0"/>
    <w:pPr>
      <w:jc w:val="left"/>
    </w:pPr>
    <w:rPr>
      <w:rFonts w:ascii="宋体" w:hAnsi="宋体"/>
      <w:b/>
      <w:color w:val="FF0000"/>
      <w:sz w:val="21"/>
    </w:rPr>
  </w:style>
  <w:style w:type="paragraph" w:styleId="11">
    <w:name w:val="index 6"/>
    <w:basedOn w:val="1"/>
    <w:next w:val="1"/>
    <w:semiHidden/>
    <w:qFormat/>
    <w:uiPriority w:val="0"/>
    <w:pPr>
      <w:widowControl/>
      <w:ind w:left="1000" w:leftChars="1000"/>
      <w:jc w:val="left"/>
    </w:pPr>
    <w:rPr>
      <w:kern w:val="0"/>
      <w:sz w:val="20"/>
      <w:szCs w:val="20"/>
    </w:rPr>
  </w:style>
  <w:style w:type="paragraph" w:styleId="12">
    <w:name w:val="Salutation"/>
    <w:basedOn w:val="1"/>
    <w:next w:val="1"/>
    <w:qFormat/>
    <w:uiPriority w:val="0"/>
  </w:style>
  <w:style w:type="paragraph" w:styleId="13">
    <w:name w:val="Body Text"/>
    <w:basedOn w:val="1"/>
    <w:next w:val="12"/>
    <w:qFormat/>
    <w:uiPriority w:val="0"/>
    <w:pPr>
      <w:spacing w:line="480" w:lineRule="exact"/>
    </w:pPr>
    <w:rPr>
      <w:b/>
      <w:bCs/>
      <w:sz w:val="28"/>
      <w:szCs w:val="20"/>
    </w:rPr>
  </w:style>
  <w:style w:type="paragraph" w:styleId="14">
    <w:name w:val="Body Text Indent"/>
    <w:basedOn w:val="1"/>
    <w:next w:val="15"/>
    <w:link w:val="47"/>
    <w:qFormat/>
    <w:uiPriority w:val="0"/>
    <w:pPr>
      <w:spacing w:after="120"/>
      <w:ind w:left="420" w:leftChars="200"/>
    </w:pPr>
  </w:style>
  <w:style w:type="paragraph" w:customStyle="1" w:styleId="15">
    <w:name w:val="样式 正文文本缩进 + 行距: 1.5 倍行距"/>
    <w:basedOn w:val="16"/>
    <w:qFormat/>
    <w:uiPriority w:val="0"/>
    <w:pPr>
      <w:spacing w:after="120" w:line="360" w:lineRule="auto"/>
      <w:ind w:left="90" w:leftChars="32" w:firstLine="560" w:firstLineChars="200"/>
    </w:pPr>
    <w:rPr>
      <w:rFonts w:cs="宋体"/>
      <w:sz w:val="24"/>
    </w:rPr>
  </w:style>
  <w:style w:type="paragraph" w:customStyle="1" w:styleId="16">
    <w:name w:val="Body Text Indent"/>
    <w:basedOn w:val="17"/>
    <w:next w:val="15"/>
    <w:qFormat/>
    <w:uiPriority w:val="0"/>
    <w:pPr>
      <w:spacing w:after="120" w:afterLines="0"/>
      <w:ind w:left="420" w:leftChars="200"/>
    </w:pPr>
    <w:rPr>
      <w:rFonts w:ascii="Times New Roman" w:hAnsi="Times New Roman" w:eastAsia="宋体"/>
      <w:sz w:val="24"/>
    </w:rPr>
  </w:style>
  <w:style w:type="paragraph" w:customStyle="1" w:styleId="17">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styleId="18">
    <w:name w:val="Block Text"/>
    <w:basedOn w:val="1"/>
    <w:qFormat/>
    <w:uiPriority w:val="0"/>
    <w:pPr>
      <w:spacing w:before="100" w:beforeAutospacing="1" w:after="100" w:afterAutospacing="1" w:line="160" w:lineRule="exact"/>
      <w:ind w:left="113" w:right="113"/>
      <w:jc w:val="center"/>
    </w:pPr>
    <w:rPr>
      <w:kern w:val="0"/>
      <w:sz w:val="11"/>
      <w:szCs w:val="20"/>
    </w:rPr>
  </w:style>
  <w:style w:type="paragraph" w:styleId="19">
    <w:name w:val="Plain Text"/>
    <w:basedOn w:val="1"/>
    <w:link w:val="48"/>
    <w:qFormat/>
    <w:uiPriority w:val="0"/>
    <w:rPr>
      <w:rFonts w:ascii="宋体" w:hAnsi="Courier New"/>
      <w:color w:val="000000"/>
      <w:sz w:val="26"/>
      <w:szCs w:val="20"/>
    </w:rPr>
  </w:style>
  <w:style w:type="paragraph" w:styleId="20">
    <w:name w:val="Date"/>
    <w:basedOn w:val="1"/>
    <w:next w:val="1"/>
    <w:link w:val="49"/>
    <w:qFormat/>
    <w:uiPriority w:val="0"/>
    <w:rPr>
      <w:sz w:val="28"/>
      <w:szCs w:val="20"/>
    </w:rPr>
  </w:style>
  <w:style w:type="paragraph" w:styleId="21">
    <w:name w:val="Balloon Text"/>
    <w:basedOn w:val="1"/>
    <w:link w:val="50"/>
    <w:qFormat/>
    <w:uiPriority w:val="0"/>
    <w:rPr>
      <w:sz w:val="18"/>
      <w:szCs w:val="18"/>
    </w:rPr>
  </w:style>
  <w:style w:type="paragraph" w:styleId="22">
    <w:name w:val="footer"/>
    <w:basedOn w:val="1"/>
    <w:link w:val="51"/>
    <w:qFormat/>
    <w:uiPriority w:val="0"/>
    <w:pPr>
      <w:tabs>
        <w:tab w:val="center" w:pos="4153"/>
        <w:tab w:val="right" w:pos="8306"/>
      </w:tabs>
      <w:snapToGrid w:val="0"/>
      <w:jc w:val="left"/>
    </w:pPr>
    <w:rPr>
      <w:sz w:val="18"/>
      <w:szCs w:val="18"/>
    </w:rPr>
  </w:style>
  <w:style w:type="paragraph" w:styleId="23">
    <w:name w:val="envelope return"/>
    <w:basedOn w:val="1"/>
    <w:qFormat/>
    <w:uiPriority w:val="0"/>
    <w:pPr>
      <w:snapToGrid w:val="0"/>
      <w:spacing w:line="360" w:lineRule="auto"/>
    </w:pPr>
    <w:rPr>
      <w:rFonts w:ascii="Arial" w:hAnsi="Arial" w:cs="Arial"/>
      <w:sz w:val="24"/>
      <w:szCs w:val="20"/>
    </w:rPr>
  </w:style>
  <w:style w:type="paragraph" w:styleId="2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5">
    <w:name w:val="Subtitle"/>
    <w:basedOn w:val="1"/>
    <w:next w:val="1"/>
    <w:link w:val="52"/>
    <w:qFormat/>
    <w:uiPriority w:val="0"/>
    <w:pPr>
      <w:spacing w:line="480" w:lineRule="exact"/>
      <w:jc w:val="center"/>
      <w:outlineLvl w:val="4"/>
    </w:pPr>
    <w:rPr>
      <w:rFonts w:ascii="Cambria" w:hAnsi="Cambria"/>
      <w:kern w:val="0"/>
      <w:lang w:eastAsia="en-US" w:bidi="en-US"/>
    </w:rPr>
  </w:style>
  <w:style w:type="paragraph" w:styleId="26">
    <w:name w:val="Body Text Indent 3"/>
    <w:basedOn w:val="1"/>
    <w:qFormat/>
    <w:uiPriority w:val="0"/>
    <w:pPr>
      <w:spacing w:line="320" w:lineRule="exact"/>
      <w:ind w:firstLine="556"/>
    </w:pPr>
    <w:rPr>
      <w:rFonts w:eastAsia="楷体_GB2312"/>
      <w:b/>
      <w:sz w:val="24"/>
      <w:szCs w:val="20"/>
    </w:rPr>
  </w:style>
  <w:style w:type="paragraph" w:styleId="27">
    <w:name w:val="toc 2"/>
    <w:basedOn w:val="1"/>
    <w:next w:val="1"/>
    <w:qFormat/>
    <w:uiPriority w:val="0"/>
    <w:pPr>
      <w:ind w:left="420" w:leftChars="200"/>
    </w:pPr>
  </w:style>
  <w:style w:type="paragraph" w:styleId="28">
    <w:name w:val="toc 9"/>
    <w:basedOn w:val="1"/>
    <w:next w:val="1"/>
    <w:qFormat/>
    <w:uiPriority w:val="39"/>
    <w:pPr>
      <w:ind w:left="1680"/>
      <w:jc w:val="left"/>
    </w:pPr>
    <w:rPr>
      <w:sz w:val="20"/>
      <w:szCs w:val="20"/>
    </w:rPr>
  </w:style>
  <w:style w:type="paragraph" w:styleId="29">
    <w:name w:val="Body Text 2"/>
    <w:basedOn w:val="1"/>
    <w:qFormat/>
    <w:uiPriority w:val="0"/>
    <w:pPr>
      <w:spacing w:before="312" w:line="560" w:lineRule="exact"/>
    </w:pPr>
    <w:rPr>
      <w:rFonts w:eastAsia="黑体"/>
      <w:sz w:val="28"/>
      <w:szCs w:val="20"/>
    </w:rPr>
  </w:style>
  <w:style w:type="paragraph" w:styleId="30">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31">
    <w:name w:val="Title"/>
    <w:basedOn w:val="1"/>
    <w:link w:val="53"/>
    <w:qFormat/>
    <w:uiPriority w:val="0"/>
    <w:pPr>
      <w:widowControl/>
      <w:spacing w:before="100" w:beforeAutospacing="1" w:after="100" w:afterAutospacing="1"/>
      <w:jc w:val="left"/>
    </w:pPr>
    <w:rPr>
      <w:rFonts w:ascii="宋体" w:hAnsi="宋体"/>
      <w:kern w:val="0"/>
      <w:sz w:val="24"/>
    </w:rPr>
  </w:style>
  <w:style w:type="paragraph" w:styleId="32">
    <w:name w:val="annotation subject"/>
    <w:basedOn w:val="10"/>
    <w:next w:val="10"/>
    <w:link w:val="54"/>
    <w:qFormat/>
    <w:uiPriority w:val="0"/>
    <w:rPr>
      <w:b w:val="0"/>
      <w:bCs/>
    </w:rPr>
  </w:style>
  <w:style w:type="paragraph" w:styleId="33">
    <w:name w:val="Body Text First Indent"/>
    <w:basedOn w:val="13"/>
    <w:link w:val="55"/>
    <w:qFormat/>
    <w:uiPriority w:val="0"/>
    <w:pPr>
      <w:spacing w:after="120" w:line="240" w:lineRule="auto"/>
      <w:ind w:firstLine="420" w:firstLineChars="100"/>
    </w:pPr>
    <w:rPr>
      <w:b w:val="0"/>
      <w:bCs w:val="0"/>
      <w:sz w:val="21"/>
      <w:szCs w:val="24"/>
    </w:rPr>
  </w:style>
  <w:style w:type="paragraph" w:styleId="34">
    <w:name w:val="Body Text First Indent 2"/>
    <w:basedOn w:val="14"/>
    <w:next w:val="1"/>
    <w:unhideWhenUsed/>
    <w:qFormat/>
    <w:uiPriority w:val="99"/>
    <w:pPr>
      <w:ind w:firstLine="420"/>
    </w:pPr>
  </w:style>
  <w:style w:type="table" w:styleId="36">
    <w:name w:val="Table Grid"/>
    <w:basedOn w:val="3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7">
    <w:name w:val="Table Grid 1"/>
    <w:basedOn w:val="35"/>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39">
    <w:name w:val="Strong"/>
    <w:qFormat/>
    <w:uiPriority w:val="22"/>
    <w:rPr>
      <w:b/>
      <w:bCs/>
    </w:rPr>
  </w:style>
  <w:style w:type="character" w:styleId="40">
    <w:name w:val="page number"/>
    <w:basedOn w:val="38"/>
    <w:qFormat/>
    <w:uiPriority w:val="0"/>
  </w:style>
  <w:style w:type="character" w:styleId="41">
    <w:name w:val="Hyperlink"/>
    <w:unhideWhenUsed/>
    <w:qFormat/>
    <w:uiPriority w:val="99"/>
    <w:rPr>
      <w:color w:val="0000FF"/>
      <w:u w:val="single"/>
    </w:rPr>
  </w:style>
  <w:style w:type="character" w:styleId="42">
    <w:name w:val="annotation reference"/>
    <w:basedOn w:val="38"/>
    <w:qFormat/>
    <w:uiPriority w:val="0"/>
    <w:rPr>
      <w:sz w:val="21"/>
      <w:szCs w:val="21"/>
    </w:rPr>
  </w:style>
  <w:style w:type="character" w:customStyle="1" w:styleId="43">
    <w:name w:val="标题 1 Char"/>
    <w:link w:val="3"/>
    <w:qFormat/>
    <w:uiPriority w:val="0"/>
    <w:rPr>
      <w:b/>
      <w:bCs/>
      <w:kern w:val="44"/>
      <w:sz w:val="44"/>
      <w:szCs w:val="44"/>
    </w:rPr>
  </w:style>
  <w:style w:type="character" w:customStyle="1" w:styleId="44">
    <w:name w:val="正文缩进 Char"/>
    <w:link w:val="7"/>
    <w:qFormat/>
    <w:uiPriority w:val="0"/>
    <w:rPr>
      <w:rFonts w:ascii="宋体" w:hAnsi="宋体" w:eastAsia="宋体"/>
      <w:kern w:val="2"/>
      <w:sz w:val="21"/>
    </w:rPr>
  </w:style>
  <w:style w:type="character" w:customStyle="1" w:styleId="45">
    <w:name w:val="文档结构图 Char"/>
    <w:link w:val="9"/>
    <w:uiPriority w:val="0"/>
    <w:rPr>
      <w:rFonts w:ascii="宋体"/>
      <w:kern w:val="2"/>
      <w:sz w:val="18"/>
      <w:szCs w:val="18"/>
    </w:rPr>
  </w:style>
  <w:style w:type="character" w:customStyle="1" w:styleId="46">
    <w:name w:val="批注文字 Char"/>
    <w:link w:val="10"/>
    <w:qFormat/>
    <w:uiPriority w:val="0"/>
    <w:rPr>
      <w:rFonts w:ascii="宋体" w:hAnsi="宋体" w:eastAsia="宋体"/>
      <w:b/>
      <w:color w:val="FF0000"/>
      <w:kern w:val="2"/>
      <w:sz w:val="21"/>
      <w:szCs w:val="24"/>
    </w:rPr>
  </w:style>
  <w:style w:type="character" w:customStyle="1" w:styleId="47">
    <w:name w:val="正文文本缩进 Char"/>
    <w:link w:val="14"/>
    <w:qFormat/>
    <w:uiPriority w:val="0"/>
    <w:rPr>
      <w:kern w:val="2"/>
      <w:sz w:val="21"/>
      <w:szCs w:val="24"/>
    </w:rPr>
  </w:style>
  <w:style w:type="character" w:customStyle="1" w:styleId="48">
    <w:name w:val="纯文本 Char"/>
    <w:link w:val="19"/>
    <w:qFormat/>
    <w:uiPriority w:val="0"/>
    <w:rPr>
      <w:rFonts w:ascii="宋体" w:hAnsi="Courier New"/>
      <w:color w:val="000000"/>
      <w:kern w:val="2"/>
      <w:sz w:val="26"/>
    </w:rPr>
  </w:style>
  <w:style w:type="character" w:customStyle="1" w:styleId="49">
    <w:name w:val="日期 Char"/>
    <w:link w:val="20"/>
    <w:qFormat/>
    <w:uiPriority w:val="0"/>
    <w:rPr>
      <w:kern w:val="2"/>
      <w:sz w:val="28"/>
    </w:rPr>
  </w:style>
  <w:style w:type="character" w:customStyle="1" w:styleId="50">
    <w:name w:val="批注框文本 Char"/>
    <w:link w:val="21"/>
    <w:qFormat/>
    <w:uiPriority w:val="0"/>
    <w:rPr>
      <w:kern w:val="2"/>
      <w:sz w:val="18"/>
      <w:szCs w:val="18"/>
    </w:rPr>
  </w:style>
  <w:style w:type="character" w:customStyle="1" w:styleId="51">
    <w:name w:val="页脚 Char"/>
    <w:link w:val="22"/>
    <w:qFormat/>
    <w:uiPriority w:val="0"/>
    <w:rPr>
      <w:kern w:val="2"/>
      <w:sz w:val="18"/>
      <w:szCs w:val="18"/>
    </w:rPr>
  </w:style>
  <w:style w:type="character" w:customStyle="1" w:styleId="52">
    <w:name w:val="副标题 Char"/>
    <w:link w:val="25"/>
    <w:qFormat/>
    <w:uiPriority w:val="0"/>
    <w:rPr>
      <w:rFonts w:ascii="Cambria" w:hAnsi="Cambria"/>
      <w:sz w:val="21"/>
      <w:szCs w:val="24"/>
      <w:lang w:eastAsia="en-US" w:bidi="en-US"/>
    </w:rPr>
  </w:style>
  <w:style w:type="character" w:customStyle="1" w:styleId="53">
    <w:name w:val="标题 Char"/>
    <w:link w:val="31"/>
    <w:qFormat/>
    <w:uiPriority w:val="0"/>
    <w:rPr>
      <w:rFonts w:ascii="宋体" w:hAnsi="宋体"/>
      <w:sz w:val="24"/>
      <w:szCs w:val="24"/>
    </w:rPr>
  </w:style>
  <w:style w:type="character" w:customStyle="1" w:styleId="54">
    <w:name w:val="批注主题 Char"/>
    <w:link w:val="32"/>
    <w:qFormat/>
    <w:uiPriority w:val="0"/>
    <w:rPr>
      <w:b/>
      <w:bCs/>
      <w:kern w:val="2"/>
      <w:sz w:val="21"/>
      <w:szCs w:val="24"/>
    </w:rPr>
  </w:style>
  <w:style w:type="character" w:customStyle="1" w:styleId="55">
    <w:name w:val="正文首行缩进 Char"/>
    <w:link w:val="33"/>
    <w:qFormat/>
    <w:uiPriority w:val="0"/>
    <w:rPr>
      <w:kern w:val="2"/>
      <w:sz w:val="21"/>
      <w:szCs w:val="24"/>
    </w:rPr>
  </w:style>
  <w:style w:type="paragraph" w:customStyle="1" w:styleId="56">
    <w:name w:val="附件"/>
    <w:basedOn w:val="1"/>
    <w:qFormat/>
    <w:uiPriority w:val="0"/>
    <w:pPr>
      <w:widowControl/>
      <w:numPr>
        <w:ilvl w:val="0"/>
        <w:numId w:val="1"/>
      </w:numPr>
      <w:spacing w:line="360" w:lineRule="auto"/>
      <w:ind w:firstLine="0" w:firstLineChars="0"/>
      <w:jc w:val="left"/>
    </w:pPr>
    <w:rPr>
      <w:rFonts w:ascii="宋体" w:hAnsi="宋体"/>
      <w:b/>
      <w:color w:val="00B0F0"/>
      <w:kern w:val="0"/>
      <w:sz w:val="28"/>
      <w:szCs w:val="20"/>
    </w:rPr>
  </w:style>
  <w:style w:type="paragraph" w:customStyle="1" w:styleId="57">
    <w:name w:val="附图"/>
    <w:basedOn w:val="1"/>
    <w:qFormat/>
    <w:uiPriority w:val="0"/>
    <w:pPr>
      <w:numPr>
        <w:ilvl w:val="0"/>
        <w:numId w:val="2"/>
      </w:numPr>
      <w:adjustRightInd w:val="0"/>
      <w:snapToGrid w:val="0"/>
      <w:spacing w:line="360" w:lineRule="auto"/>
      <w:ind w:firstLine="0"/>
    </w:pPr>
    <w:rPr>
      <w:rFonts w:ascii="宋体" w:hAnsi="宋体"/>
      <w:b/>
      <w:color w:val="00B050"/>
      <w:sz w:val="28"/>
    </w:rPr>
  </w:style>
  <w:style w:type="paragraph" w:customStyle="1" w:styleId="58">
    <w:name w:val="附表"/>
    <w:basedOn w:val="7"/>
    <w:qFormat/>
    <w:uiPriority w:val="0"/>
    <w:pPr>
      <w:numPr>
        <w:ilvl w:val="0"/>
        <w:numId w:val="3"/>
      </w:numPr>
      <w:spacing w:line="360" w:lineRule="auto"/>
      <w:ind w:firstLine="0" w:firstLineChars="0"/>
      <w:jc w:val="left"/>
    </w:pPr>
    <w:rPr>
      <w:b/>
      <w:color w:val="FABF8F"/>
      <w:sz w:val="28"/>
      <w:szCs w:val="21"/>
    </w:rPr>
  </w:style>
  <w:style w:type="paragraph" w:customStyle="1" w:styleId="59">
    <w:name w:val="表头"/>
    <w:basedOn w:val="33"/>
    <w:next w:val="1"/>
    <w:link w:val="60"/>
    <w:qFormat/>
    <w:uiPriority w:val="0"/>
    <w:pPr>
      <w:overflowPunct w:val="0"/>
      <w:autoSpaceDE w:val="0"/>
      <w:autoSpaceDN w:val="0"/>
      <w:adjustRightInd w:val="0"/>
      <w:spacing w:before="60" w:after="60" w:line="240" w:lineRule="auto"/>
      <w:ind w:firstLine="0" w:firstLineChars="0"/>
      <w:jc w:val="center"/>
      <w:textAlignment w:val="baseline"/>
    </w:pPr>
    <w:rPr>
      <w:rFonts w:ascii="宋体" w:hAnsi="宋体"/>
      <w:b/>
      <w:kern w:val="0"/>
      <w:sz w:val="24"/>
      <w:szCs w:val="20"/>
    </w:rPr>
  </w:style>
  <w:style w:type="character" w:customStyle="1" w:styleId="60">
    <w:name w:val="表头 Char"/>
    <w:link w:val="59"/>
    <w:qFormat/>
    <w:uiPriority w:val="0"/>
    <w:rPr>
      <w:rFonts w:ascii="宋体" w:hAnsi="宋体" w:eastAsia="宋体"/>
      <w:b/>
      <w:sz w:val="24"/>
    </w:rPr>
  </w:style>
  <w:style w:type="paragraph" w:customStyle="1" w:styleId="61">
    <w:name w:val="Default"/>
    <w:basedOn w:val="62"/>
    <w:next w:val="28"/>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62">
    <w:name w:val="纯文本1"/>
    <w:basedOn w:val="1"/>
    <w:qFormat/>
    <w:uiPriority w:val="0"/>
    <w:rPr>
      <w:rFonts w:hint="eastAsia" w:ascii="宋体" w:hAnsi="Courier New"/>
      <w:sz w:val="21"/>
    </w:rPr>
  </w:style>
  <w:style w:type="character" w:customStyle="1" w:styleId="63">
    <w:name w:val="正文（首行缩进2字） Char1"/>
    <w:link w:val="64"/>
    <w:uiPriority w:val="0"/>
    <w:rPr>
      <w:kern w:val="2"/>
      <w:sz w:val="24"/>
      <w:szCs w:val="30"/>
    </w:rPr>
  </w:style>
  <w:style w:type="paragraph" w:customStyle="1" w:styleId="64">
    <w:name w:val="正文（首行缩进2字）"/>
    <w:basedOn w:val="1"/>
    <w:link w:val="63"/>
    <w:uiPriority w:val="0"/>
    <w:pPr>
      <w:spacing w:line="440" w:lineRule="exact"/>
      <w:ind w:firstLine="480" w:firstLineChars="200"/>
    </w:pPr>
    <w:rPr>
      <w:sz w:val="24"/>
      <w:szCs w:val="30"/>
    </w:rPr>
  </w:style>
  <w:style w:type="character" w:customStyle="1" w:styleId="65">
    <w:name w:val="height"/>
    <w:basedOn w:val="38"/>
    <w:qFormat/>
    <w:uiPriority w:val="0"/>
  </w:style>
  <w:style w:type="character" w:customStyle="1" w:styleId="66">
    <w:name w:val="表格内容 Char"/>
    <w:link w:val="67"/>
    <w:uiPriority w:val="0"/>
    <w:rPr>
      <w:rFonts w:ascii="Arial" w:hAnsi="Arial" w:eastAsia="仿宋_GB2312"/>
      <w:sz w:val="24"/>
    </w:rPr>
  </w:style>
  <w:style w:type="paragraph" w:customStyle="1" w:styleId="67">
    <w:name w:val="表格内容"/>
    <w:basedOn w:val="68"/>
    <w:next w:val="1"/>
    <w:link w:val="66"/>
    <w:uiPriority w:val="0"/>
    <w:pPr>
      <w:overflowPunct w:val="0"/>
      <w:adjustRightInd w:val="0"/>
      <w:spacing w:before="40" w:after="60" w:line="200" w:lineRule="atLeast"/>
      <w:textAlignment w:val="baseline"/>
    </w:pPr>
    <w:rPr>
      <w:rFonts w:ascii="Arial" w:hAnsi="Arial" w:eastAsia="仿宋_GB2312"/>
      <w:kern w:val="0"/>
      <w:sz w:val="24"/>
      <w:szCs w:val="20"/>
    </w:rPr>
  </w:style>
  <w:style w:type="paragraph" w:customStyle="1" w:styleId="68">
    <w:name w:val="表格标题"/>
    <w:basedOn w:val="1"/>
    <w:next w:val="67"/>
    <w:qFormat/>
    <w:uiPriority w:val="0"/>
    <w:pPr>
      <w:jc w:val="center"/>
    </w:pPr>
    <w:rPr>
      <w:b/>
    </w:rPr>
  </w:style>
  <w:style w:type="paragraph" w:customStyle="1" w:styleId="69">
    <w:name w:val="表格内容 Char Char Char Char"/>
    <w:basedOn w:val="1"/>
    <w:qFormat/>
    <w:uiPriority w:val="0"/>
    <w:pPr>
      <w:widowControl/>
      <w:tabs>
        <w:tab w:val="left" w:pos="1535"/>
        <w:tab w:val="left" w:pos="3105"/>
        <w:tab w:val="left" w:pos="4676"/>
        <w:tab w:val="left" w:pos="6247"/>
        <w:tab w:val="left" w:pos="7740"/>
        <w:tab w:val="left" w:pos="9288"/>
      </w:tabs>
      <w:snapToGrid w:val="0"/>
      <w:ind w:firstLine="480"/>
      <w:textAlignment w:val="baseline"/>
    </w:pPr>
    <w:rPr>
      <w:rFonts w:ascii="Times New Roman"/>
      <w:szCs w:val="20"/>
    </w:rPr>
  </w:style>
  <w:style w:type="character" w:customStyle="1" w:styleId="70">
    <w:name w:val="字体 Char"/>
    <w:link w:val="71"/>
    <w:qFormat/>
    <w:uiPriority w:val="0"/>
    <w:rPr>
      <w:kern w:val="2"/>
      <w:sz w:val="21"/>
      <w:szCs w:val="22"/>
    </w:rPr>
  </w:style>
  <w:style w:type="paragraph" w:customStyle="1" w:styleId="71">
    <w:name w:val="字体"/>
    <w:basedOn w:val="1"/>
    <w:link w:val="70"/>
    <w:qFormat/>
    <w:uiPriority w:val="0"/>
    <w:pPr>
      <w:spacing w:line="360" w:lineRule="auto"/>
    </w:pPr>
    <w:rPr>
      <w:szCs w:val="22"/>
    </w:rPr>
  </w:style>
  <w:style w:type="character" w:customStyle="1" w:styleId="72">
    <w:name w:val="表格内文字 Char"/>
    <w:link w:val="73"/>
    <w:qFormat/>
    <w:uiPriority w:val="0"/>
    <w:rPr>
      <w:rFonts w:eastAsia="仿宋_GB2312"/>
      <w:sz w:val="24"/>
      <w:szCs w:val="24"/>
    </w:rPr>
  </w:style>
  <w:style w:type="paragraph" w:customStyle="1" w:styleId="73">
    <w:name w:val="表格内文字"/>
    <w:basedOn w:val="1"/>
    <w:link w:val="72"/>
    <w:qFormat/>
    <w:uiPriority w:val="0"/>
    <w:pPr>
      <w:tabs>
        <w:tab w:val="left" w:pos="0"/>
      </w:tabs>
      <w:adjustRightInd w:val="0"/>
      <w:snapToGrid w:val="0"/>
      <w:jc w:val="center"/>
    </w:pPr>
    <w:rPr>
      <w:rFonts w:eastAsia="仿宋_GB2312"/>
      <w:kern w:val="0"/>
      <w:sz w:val="24"/>
    </w:rPr>
  </w:style>
  <w:style w:type="character" w:customStyle="1" w:styleId="74">
    <w:name w:val="4正文 Char Char"/>
    <w:link w:val="75"/>
    <w:qFormat/>
    <w:uiPriority w:val="0"/>
    <w:rPr>
      <w:rFonts w:cs="宋体"/>
      <w:kern w:val="2"/>
      <w:sz w:val="24"/>
    </w:rPr>
  </w:style>
  <w:style w:type="paragraph" w:customStyle="1" w:styleId="75">
    <w:name w:val="4正文 Char"/>
    <w:basedOn w:val="1"/>
    <w:link w:val="74"/>
    <w:qFormat/>
    <w:uiPriority w:val="0"/>
    <w:pPr>
      <w:spacing w:line="360" w:lineRule="auto"/>
      <w:ind w:firstLine="480" w:firstLineChars="200"/>
    </w:pPr>
    <w:rPr>
      <w:sz w:val="24"/>
      <w:szCs w:val="20"/>
    </w:rPr>
  </w:style>
  <w:style w:type="character" w:customStyle="1" w:styleId="76">
    <w:name w:val="表格内文字 Char Char"/>
    <w:qFormat/>
    <w:uiPriority w:val="0"/>
    <w:rPr>
      <w:rFonts w:eastAsia="仿宋_GB2312"/>
      <w:kern w:val="2"/>
      <w:sz w:val="24"/>
      <w:szCs w:val="24"/>
    </w:rPr>
  </w:style>
  <w:style w:type="character" w:customStyle="1" w:styleId="77">
    <w:name w:val="表格标题博泵 Char"/>
    <w:link w:val="78"/>
    <w:qFormat/>
    <w:uiPriority w:val="0"/>
    <w:rPr>
      <w:rFonts w:cs="宋体"/>
      <w:b/>
      <w:color w:val="000000"/>
      <w:kern w:val="2"/>
      <w:sz w:val="21"/>
    </w:rPr>
  </w:style>
  <w:style w:type="paragraph" w:customStyle="1" w:styleId="78">
    <w:name w:val="表格标题博泵"/>
    <w:basedOn w:val="1"/>
    <w:link w:val="77"/>
    <w:qFormat/>
    <w:uiPriority w:val="0"/>
    <w:pPr>
      <w:adjustRightInd w:val="0"/>
      <w:snapToGrid w:val="0"/>
      <w:jc w:val="center"/>
      <w:textAlignment w:val="baseline"/>
    </w:pPr>
    <w:rPr>
      <w:b/>
      <w:color w:val="000000"/>
      <w:szCs w:val="20"/>
    </w:rPr>
  </w:style>
  <w:style w:type="character" w:customStyle="1" w:styleId="79">
    <w:name w:val="apple-converted-space"/>
    <w:qFormat/>
    <w:uiPriority w:val="0"/>
  </w:style>
  <w:style w:type="character" w:customStyle="1" w:styleId="80">
    <w:name w:val="表头 Char Char"/>
    <w:uiPriority w:val="0"/>
    <w:rPr>
      <w:rFonts w:eastAsia="黑体"/>
      <w:sz w:val="24"/>
      <w:lang w:val="en-US" w:eastAsia="zh-CN" w:bidi="ar-SA"/>
    </w:rPr>
  </w:style>
  <w:style w:type="character" w:customStyle="1" w:styleId="81">
    <w:name w:val="1正文段落 Char"/>
    <w:link w:val="82"/>
    <w:qFormat/>
    <w:uiPriority w:val="0"/>
    <w:rPr>
      <w:snapToGrid w:val="0"/>
      <w:sz w:val="24"/>
      <w:szCs w:val="24"/>
    </w:rPr>
  </w:style>
  <w:style w:type="paragraph" w:customStyle="1" w:styleId="82">
    <w:name w:val="1正文段落"/>
    <w:basedOn w:val="1"/>
    <w:link w:val="81"/>
    <w:uiPriority w:val="0"/>
    <w:pPr>
      <w:spacing w:line="360" w:lineRule="auto"/>
      <w:ind w:firstLine="480" w:firstLineChars="200"/>
      <w:jc w:val="left"/>
    </w:pPr>
    <w:rPr>
      <w:snapToGrid w:val="0"/>
      <w:kern w:val="0"/>
      <w:sz w:val="24"/>
    </w:rPr>
  </w:style>
  <w:style w:type="character" w:customStyle="1" w:styleId="83">
    <w:name w:val="表格样式 Char"/>
    <w:link w:val="84"/>
    <w:qFormat/>
    <w:uiPriority w:val="0"/>
    <w:rPr>
      <w:rFonts w:ascii="宋体" w:hAnsi="宋体" w:eastAsia="宋体"/>
      <w:kern w:val="2"/>
      <w:sz w:val="21"/>
      <w:szCs w:val="21"/>
      <w:lang w:val="en-US" w:eastAsia="zh-CN" w:bidi="ar-SA"/>
    </w:rPr>
  </w:style>
  <w:style w:type="paragraph" w:customStyle="1" w:styleId="84">
    <w:name w:val="表格样式"/>
    <w:basedOn w:val="1"/>
    <w:link w:val="83"/>
    <w:qFormat/>
    <w:uiPriority w:val="0"/>
    <w:pPr>
      <w:jc w:val="center"/>
    </w:pPr>
    <w:rPr>
      <w:rFonts w:ascii="宋体" w:hAnsi="宋体"/>
      <w:szCs w:val="21"/>
    </w:rPr>
  </w:style>
  <w:style w:type="character" w:customStyle="1" w:styleId="85">
    <w:name w:val="正文01 Char1"/>
    <w:link w:val="86"/>
    <w:qFormat/>
    <w:uiPriority w:val="0"/>
    <w:rPr>
      <w:kern w:val="2"/>
      <w:sz w:val="24"/>
    </w:rPr>
  </w:style>
  <w:style w:type="paragraph" w:customStyle="1" w:styleId="86">
    <w:name w:val="正文01"/>
    <w:basedOn w:val="1"/>
    <w:link w:val="85"/>
    <w:uiPriority w:val="0"/>
    <w:pPr>
      <w:spacing w:before="60" w:line="460" w:lineRule="exact"/>
      <w:ind w:firstLine="200" w:firstLineChars="200"/>
    </w:pPr>
    <w:rPr>
      <w:sz w:val="24"/>
      <w:szCs w:val="20"/>
    </w:rPr>
  </w:style>
  <w:style w:type="character" w:customStyle="1" w:styleId="87">
    <w:name w:val="我的样式（正文） Char"/>
    <w:link w:val="88"/>
    <w:qFormat/>
    <w:uiPriority w:val="0"/>
    <w:rPr>
      <w:rFonts w:ascii="宋体"/>
      <w:kern w:val="2"/>
      <w:sz w:val="24"/>
    </w:rPr>
  </w:style>
  <w:style w:type="paragraph" w:customStyle="1" w:styleId="88">
    <w:name w:val="我的样式（正文）"/>
    <w:basedOn w:val="1"/>
    <w:link w:val="87"/>
    <w:qFormat/>
    <w:uiPriority w:val="0"/>
    <w:pPr>
      <w:adjustRightInd w:val="0"/>
      <w:snapToGrid w:val="0"/>
      <w:spacing w:line="360" w:lineRule="auto"/>
      <w:ind w:firstLine="200" w:firstLineChars="200"/>
    </w:pPr>
    <w:rPr>
      <w:rFonts w:ascii="宋体"/>
      <w:sz w:val="24"/>
      <w:szCs w:val="20"/>
    </w:rPr>
  </w:style>
  <w:style w:type="character" w:customStyle="1" w:styleId="89">
    <w:name w:val="正文文本 + MingLiU7"/>
    <w:uiPriority w:val="0"/>
    <w:rPr>
      <w:rFonts w:ascii="MingLiU" w:hAnsi="宋体" w:eastAsia="MingLiU" w:cs="MingLiU"/>
      <w:i/>
      <w:iCs/>
      <w:sz w:val="19"/>
      <w:szCs w:val="19"/>
    </w:rPr>
  </w:style>
  <w:style w:type="paragraph" w:customStyle="1" w:styleId="90">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91">
    <w:name w:val="WPS Plain"/>
    <w:qFormat/>
    <w:uiPriority w:val="0"/>
    <w:rPr>
      <w:rFonts w:ascii="Times New Roman" w:hAnsi="Times New Roman" w:eastAsia="宋体" w:cs="Times New Roman"/>
      <w:sz w:val="24"/>
      <w:szCs w:val="24"/>
      <w:lang w:val="en-US" w:eastAsia="zh-CN" w:bidi="ar-SA"/>
    </w:rPr>
  </w:style>
  <w:style w:type="paragraph" w:customStyle="1" w:styleId="92">
    <w:name w:val="环评正文"/>
    <w:basedOn w:val="1"/>
    <w:qFormat/>
    <w:uiPriority w:val="0"/>
    <w:pPr>
      <w:widowControl/>
      <w:spacing w:line="360" w:lineRule="auto"/>
      <w:ind w:firstLine="200" w:firstLineChars="200"/>
      <w:jc w:val="left"/>
    </w:pPr>
    <w:rPr>
      <w:rFonts w:ascii="宋体" w:hAnsi="宋体"/>
      <w:kern w:val="0"/>
      <w:szCs w:val="20"/>
    </w:rPr>
  </w:style>
  <w:style w:type="paragraph" w:customStyle="1" w:styleId="93">
    <w:name w:val=" Char Char Char Char Char Char"/>
    <w:basedOn w:val="1"/>
    <w:qFormat/>
    <w:uiPriority w:val="0"/>
    <w:pPr>
      <w:adjustRightInd w:val="0"/>
      <w:snapToGrid w:val="0"/>
      <w:spacing w:line="360" w:lineRule="auto"/>
    </w:pPr>
    <w:rPr>
      <w:sz w:val="24"/>
    </w:rPr>
  </w:style>
  <w:style w:type="paragraph" w:customStyle="1" w:styleId="94">
    <w:name w:val=" Char"/>
    <w:basedOn w:val="1"/>
    <w:qFormat/>
    <w:uiPriority w:val="0"/>
    <w:rPr>
      <w:sz w:val="24"/>
    </w:rPr>
  </w:style>
  <w:style w:type="paragraph" w:styleId="95">
    <w:name w:val="List Paragraph"/>
    <w:basedOn w:val="1"/>
    <w:qFormat/>
    <w:uiPriority w:val="34"/>
    <w:pPr>
      <w:widowControl/>
      <w:ind w:firstLine="420" w:firstLineChars="200"/>
      <w:jc w:val="left"/>
    </w:pPr>
    <w:rPr>
      <w:kern w:val="0"/>
      <w:sz w:val="20"/>
      <w:szCs w:val="20"/>
    </w:rPr>
  </w:style>
  <w:style w:type="paragraph" w:customStyle="1" w:styleId="96">
    <w:name w:val="表格内容自定"/>
    <w:basedOn w:val="1"/>
    <w:qFormat/>
    <w:uiPriority w:val="0"/>
    <w:pPr>
      <w:spacing w:line="280" w:lineRule="exact"/>
      <w:jc w:val="center"/>
    </w:pPr>
    <w:rPr>
      <w:kern w:val="0"/>
      <w:sz w:val="18"/>
      <w:szCs w:val="21"/>
    </w:rPr>
  </w:style>
  <w:style w:type="paragraph" w:customStyle="1" w:styleId="97">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eastAsia="Arial Unicode MS"/>
      <w:kern w:val="0"/>
      <w:sz w:val="24"/>
    </w:rPr>
  </w:style>
  <w:style w:type="paragraph" w:customStyle="1" w:styleId="98">
    <w:name w:val="正文文本 (9)1"/>
    <w:basedOn w:val="1"/>
    <w:qFormat/>
    <w:uiPriority w:val="0"/>
    <w:pPr>
      <w:widowControl/>
      <w:shd w:val="clear" w:color="auto" w:fill="FFFFFF"/>
      <w:spacing w:line="240" w:lineRule="atLeast"/>
      <w:jc w:val="left"/>
    </w:pPr>
    <w:rPr>
      <w:rFonts w:ascii="MingLiU" w:eastAsia="MingLiU"/>
      <w:kern w:val="0"/>
      <w:sz w:val="16"/>
      <w:szCs w:val="16"/>
    </w:rPr>
  </w:style>
  <w:style w:type="paragraph" w:customStyle="1" w:styleId="99">
    <w:name w:val="Char Char Char Char"/>
    <w:basedOn w:val="1"/>
    <w:qFormat/>
    <w:uiPriority w:val="0"/>
    <w:pPr>
      <w:spacing w:line="360" w:lineRule="auto"/>
      <w:ind w:firstLine="200" w:firstLineChars="200"/>
    </w:pPr>
    <w:rPr>
      <w:rFonts w:ascii="宋体" w:hAnsi="宋体" w:cs="宋体"/>
      <w:sz w:val="24"/>
    </w:rPr>
  </w:style>
  <w:style w:type="paragraph" w:customStyle="1" w:styleId="100">
    <w:name w:val="默认段落字体 Para Char Char Char Char"/>
    <w:basedOn w:val="1"/>
    <w:semiHidden/>
    <w:qFormat/>
    <w:uiPriority w:val="0"/>
    <w:pPr>
      <w:widowControl/>
      <w:jc w:val="left"/>
    </w:pPr>
    <w:rPr>
      <w:rFonts w:cs="宋体"/>
      <w:kern w:val="0"/>
    </w:rPr>
  </w:style>
  <w:style w:type="paragraph" w:customStyle="1" w:styleId="101">
    <w:name w:val="海尔正文"/>
    <w:basedOn w:val="1"/>
    <w:qFormat/>
    <w:uiPriority w:val="0"/>
    <w:pPr>
      <w:spacing w:line="360" w:lineRule="auto"/>
      <w:ind w:firstLine="200" w:firstLineChars="200"/>
    </w:pPr>
    <w:rPr>
      <w:rFonts w:ascii="宋体" w:cs="宋体"/>
      <w:sz w:val="28"/>
    </w:rPr>
  </w:style>
  <w:style w:type="paragraph" w:customStyle="1" w:styleId="102">
    <w:name w:val="新格式表"/>
    <w:basedOn w:val="1"/>
    <w:qFormat/>
    <w:uiPriority w:val="0"/>
    <w:pPr>
      <w:spacing w:line="240" w:lineRule="exact"/>
      <w:jc w:val="center"/>
    </w:pPr>
    <w:rPr>
      <w:bCs/>
      <w:snapToGrid w:val="0"/>
      <w:szCs w:val="21"/>
    </w:rPr>
  </w:style>
  <w:style w:type="paragraph" w:customStyle="1" w:styleId="103">
    <w:name w:val="正文文本 (11)"/>
    <w:basedOn w:val="1"/>
    <w:qFormat/>
    <w:uiPriority w:val="0"/>
    <w:pPr>
      <w:widowControl/>
      <w:shd w:val="clear" w:color="auto" w:fill="FFFFFF"/>
      <w:spacing w:after="120" w:line="240" w:lineRule="atLeast"/>
      <w:jc w:val="left"/>
    </w:pPr>
    <w:rPr>
      <w:rFonts w:ascii="MingLiU" w:eastAsia="MingLiU"/>
      <w:kern w:val="0"/>
      <w:sz w:val="19"/>
      <w:szCs w:val="19"/>
    </w:rPr>
  </w:style>
  <w:style w:type="paragraph" w:customStyle="1" w:styleId="104">
    <w:name w:val="样式 样式 首行缩进:  2 字符 + 首行缩进:  2 字符"/>
    <w:qFormat/>
    <w:uiPriority w:val="0"/>
    <w:pPr>
      <w:spacing w:line="500" w:lineRule="exact"/>
      <w:ind w:firstLine="200" w:firstLineChars="200"/>
    </w:pPr>
    <w:rPr>
      <w:rFonts w:ascii="Times New Roman" w:hAnsi="Times New Roman" w:eastAsia="宋体" w:cs="宋体"/>
      <w:spacing w:val="30"/>
      <w:sz w:val="28"/>
      <w:lang w:val="en-US" w:eastAsia="zh-CN" w:bidi="ar-SA"/>
    </w:rPr>
  </w:style>
  <w:style w:type="paragraph" w:customStyle="1" w:styleId="105">
    <w:name w:val="样式 表中文字 +"/>
    <w:basedOn w:val="1"/>
    <w:qFormat/>
    <w:uiPriority w:val="0"/>
    <w:pPr>
      <w:adjustRightInd w:val="0"/>
      <w:snapToGrid w:val="0"/>
      <w:spacing w:line="400" w:lineRule="exact"/>
      <w:jc w:val="center"/>
    </w:pPr>
    <w:rPr>
      <w:kern w:val="0"/>
      <w:szCs w:val="21"/>
    </w:rPr>
  </w:style>
  <w:style w:type="paragraph" w:customStyle="1" w:styleId="106">
    <w:name w:val="标准样式"/>
    <w:qFormat/>
    <w:uiPriority w:val="0"/>
    <w:pPr>
      <w:widowControl w:val="0"/>
      <w:ind w:firstLine="480" w:firstLineChars="200"/>
      <w:jc w:val="both"/>
    </w:pPr>
    <w:rPr>
      <w:rFonts w:ascii="Times New Roman" w:hAnsi="Times New Roman" w:eastAsia="宋体" w:cs="Times New Roman"/>
      <w:b/>
      <w:sz w:val="24"/>
      <w:lang w:val="en-US" w:eastAsia="zh-CN" w:bidi="ar-SA"/>
    </w:rPr>
  </w:style>
  <w:style w:type="paragraph" w:customStyle="1" w:styleId="107">
    <w:name w:val="正文文本 (13)"/>
    <w:basedOn w:val="1"/>
    <w:qFormat/>
    <w:uiPriority w:val="0"/>
    <w:pPr>
      <w:widowControl/>
      <w:shd w:val="clear" w:color="auto" w:fill="FFFFFF"/>
      <w:spacing w:line="240" w:lineRule="atLeast"/>
      <w:jc w:val="left"/>
    </w:pPr>
    <w:rPr>
      <w:rFonts w:ascii="Batang" w:eastAsia="Batang"/>
      <w:kern w:val="0"/>
      <w:sz w:val="14"/>
      <w:szCs w:val="14"/>
    </w:rPr>
  </w:style>
  <w:style w:type="table" w:customStyle="1" w:styleId="108">
    <w:name w:val="网格型1"/>
    <w:basedOn w:val="35"/>
    <w:qFormat/>
    <w:uiPriority w:val="59"/>
    <w:pPr>
      <w:widowControl w:val="0"/>
      <w:spacing w:before="40" w:after="40" w:line="240" w:lineRule="atLeast"/>
      <w:jc w:val="center"/>
    </w:pPr>
    <w:rPr>
      <w:color w:val="000080"/>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wordWrap/>
        <w:snapToGrid/>
        <w:spacing w:beforeLines="0" w:beforeAutospacing="0" w:afterLines="0" w:afterAutospacing="0" w:line="240" w:lineRule="atLeast"/>
        <w:ind w:left="0" w:leftChars="0" w:right="0" w:rightChars="0" w:firstLine="0" w:firstLineChars="0"/>
        <w:contextualSpacing/>
        <w:jc w:val="center"/>
        <w:outlineLvl w:val="9"/>
      </w:pPr>
      <w:rPr>
        <w:rFonts w:ascii="Verdana" w:eastAsia="Verdana"/>
        <w:b/>
        <w:i w:val="0"/>
        <w:color w:val="808000"/>
        <w:sz w:val="28"/>
      </w:rPr>
      <w:tblPr/>
      <w:tcPr>
        <w:shd w:val="clear" w:color="auto" w:fill="E6E6E6"/>
        <w:vAlign w:val="center"/>
      </w:tcPr>
    </w:tblStylePr>
    <w:tblStylePr w:type="lastRow">
      <w:rPr>
        <w:rFonts w:ascii="Verdana" w:eastAsia="Verdana"/>
        <w:b w:val="0"/>
        <w:bCs/>
        <w:i w:val="0"/>
        <w:color w:val="333399"/>
        <w:sz w:val="24"/>
      </w:rPr>
      <w:tblPr/>
      <w:tcPr>
        <w:tcBorders>
          <w:top w:val="nil"/>
          <w:left w:val="nil"/>
          <w:bottom w:val="nil"/>
          <w:right w:val="nil"/>
          <w:insideH w:val="nil"/>
          <w:insideV w:val="nil"/>
          <w:tl2br w:val="nil"/>
          <w:tr2bl w:val="nil"/>
        </w:tcBorders>
      </w:tcPr>
    </w:tblStylePr>
    <w:tblStylePr w:type="firstCol">
      <w:rPr>
        <w:rFonts w:ascii="Verdana" w:eastAsia="Verdana"/>
        <w:b w:val="0"/>
        <w:i w:val="0"/>
        <w:color w:val="000080"/>
        <w:sz w:val="24"/>
      </w:rPr>
    </w:tblStylePr>
    <w:tblStylePr w:type="lastCol">
      <w:rPr>
        <w:rFonts w:ascii="Verdana" w:eastAsia="Verdana"/>
        <w:b w:val="0"/>
        <w:bCs/>
        <w:i w:val="0"/>
        <w:color w:val="000080"/>
        <w:sz w:val="24"/>
      </w:rPr>
      <w:tblPr/>
      <w:tcPr>
        <w:tcBorders>
          <w:top w:val="nil"/>
          <w:left w:val="nil"/>
          <w:bottom w:val="nil"/>
          <w:right w:val="nil"/>
          <w:insideH w:val="nil"/>
          <w:insideV w:val="nil"/>
          <w:tl2br w:val="nil"/>
          <w:tr2bl w:val="nil"/>
        </w:tcBorders>
      </w:tcPr>
    </w:tblStylePr>
    <w:tblStylePr w:type="band1Horz">
      <w:rPr>
        <w:rFonts w:ascii="Verdana" w:eastAsia="Verdana"/>
        <w:b w:val="0"/>
        <w:i w:val="0"/>
        <w:color w:val="000080"/>
        <w:sz w:val="24"/>
      </w:rPr>
    </w:tblStylePr>
    <w:tblStylePr w:type="band2Horz">
      <w:rPr>
        <w:rFonts w:ascii="Verdana" w:eastAsia="Verdana"/>
        <w:b w:val="0"/>
        <w:i w:val="0"/>
        <w:color w:val="000080"/>
        <w:sz w:val="24"/>
      </w:rPr>
    </w:tblStylePr>
    <w:tblStylePr w:type="nwCell">
      <w:rPr>
        <w:rFonts w:ascii="Verdana" w:eastAsia="Verdana"/>
        <w:b/>
        <w:i w:val="0"/>
        <w:color w:val="808000"/>
        <w:sz w:val="28"/>
      </w:rPr>
      <w:tblPr/>
      <w:tcPr>
        <w:tcBorders>
          <w:top w:val="single" w:color="000000" w:sz="6" w:space="0"/>
          <w:left w:val="single" w:color="000000" w:sz="6" w:space="0"/>
          <w:bottom w:val="single" w:color="000000" w:sz="6" w:space="0"/>
          <w:right w:val="single" w:color="000000" w:sz="6" w:space="0"/>
          <w:insideH w:val="nil"/>
          <w:insideV w:val="nil"/>
          <w:tl2br w:val="nil"/>
          <w:tr2bl w:val="nil"/>
        </w:tcBorders>
        <w:shd w:val="clear" w:color="auto" w:fill="E6E6E6"/>
      </w:tcPr>
    </w:tblStylePr>
  </w:style>
  <w:style w:type="paragraph" w:customStyle="1" w:styleId="109">
    <w:name w:val="表体"/>
    <w:qFormat/>
    <w:uiPriority w:val="0"/>
    <w:pPr>
      <w:spacing w:before="40" w:after="40"/>
      <w:jc w:val="center"/>
    </w:pPr>
    <w:rPr>
      <w:rFonts w:ascii="宋体" w:hAnsi="Times New Roman" w:eastAsia="宋体" w:cs="Times New Roman"/>
      <w:color w:val="000080"/>
      <w:kern w:val="2"/>
      <w:sz w:val="21"/>
      <w:szCs w:val="24"/>
      <w:lang w:val="en-US" w:eastAsia="zh-CN" w:bidi="ar-SA"/>
    </w:rPr>
  </w:style>
  <w:style w:type="paragraph" w:customStyle="1" w:styleId="110">
    <w:name w:val="表格下方正文"/>
    <w:basedOn w:val="1"/>
    <w:qFormat/>
    <w:uiPriority w:val="0"/>
  </w:style>
  <w:style w:type="paragraph" w:customStyle="1" w:styleId="111">
    <w:name w:val="表格文字（对中）"/>
    <w:basedOn w:val="1"/>
    <w:qFormat/>
    <w:uiPriority w:val="0"/>
  </w:style>
  <w:style w:type="paragraph" w:customStyle="1" w:styleId="112">
    <w:name w:val="WPSOffice手动目录 2"/>
    <w:qFormat/>
    <w:uiPriority w:val="0"/>
    <w:pPr>
      <w:ind w:leftChars="200"/>
    </w:pPr>
    <w:rPr>
      <w:rFonts w:ascii="Times New Roman" w:hAnsi="Times New Roman" w:eastAsia="宋体" w:cs="Times New Roman"/>
      <w:sz w:val="20"/>
      <w:szCs w:val="20"/>
    </w:rPr>
  </w:style>
  <w:style w:type="paragraph" w:customStyle="1" w:styleId="113">
    <w:name w:val="WPSOffice手动目录 1"/>
    <w:qFormat/>
    <w:uiPriority w:val="0"/>
    <w:pPr>
      <w:ind w:leftChars="0"/>
    </w:pPr>
    <w:rPr>
      <w:rFonts w:ascii="Times New Roman" w:hAnsi="Times New Roman" w:eastAsia="宋体" w:cs="Times New Roman"/>
      <w:sz w:val="20"/>
      <w:szCs w:val="20"/>
    </w:rPr>
  </w:style>
  <w:style w:type="paragraph" w:customStyle="1" w:styleId="114">
    <w:name w:val="Table Paragraph"/>
    <w:basedOn w:val="1"/>
    <w:qFormat/>
    <w:uiPriority w:val="1"/>
    <w:pPr>
      <w:jc w:val="left"/>
    </w:pPr>
    <w:rPr>
      <w:rFonts w:ascii="Calibri" w:hAnsi="Calibri"/>
      <w:kern w:val="0"/>
      <w:sz w:val="22"/>
      <w:szCs w:val="22"/>
      <w:lang w:eastAsia="en-US"/>
    </w:rPr>
  </w:style>
  <w:style w:type="paragraph" w:customStyle="1" w:styleId="115">
    <w:name w:val="表内容"/>
    <w:basedOn w:val="1"/>
    <w:next w:val="1"/>
    <w:qFormat/>
    <w:uiPriority w:val="0"/>
    <w:pPr>
      <w:spacing w:line="320" w:lineRule="exact"/>
      <w:jc w:val="center"/>
    </w:pPr>
  </w:style>
  <w:style w:type="paragraph" w:customStyle="1" w:styleId="116">
    <w:name w:val="表格 首行文字"/>
    <w:qFormat/>
    <w:uiPriority w:val="0"/>
    <w:pPr>
      <w:jc w:val="center"/>
    </w:pPr>
    <w:rPr>
      <w:rFonts w:ascii="Times New Roman" w:hAnsi="Times New Roman" w:eastAsia="仿宋_GB2312" w:cs="Times New Roman"/>
      <w:b/>
      <w:bCs/>
      <w:kern w:val="2"/>
      <w:sz w:val="21"/>
      <w:szCs w:val="21"/>
      <w:lang w:val="en-US" w:eastAsia="zh-CN" w:bidi="ar-SA"/>
    </w:rPr>
  </w:style>
  <w:style w:type="paragraph" w:customStyle="1" w:styleId="117">
    <w:name w:val="B表格字体"/>
    <w:basedOn w:val="1"/>
    <w:qFormat/>
    <w:uiPriority w:val="0"/>
    <w:pPr>
      <w:widowControl/>
      <w:adjustRightInd w:val="0"/>
      <w:snapToGrid w:val="0"/>
      <w:spacing w:line="240" w:lineRule="auto"/>
      <w:jc w:val="center"/>
    </w:pPr>
    <w:rPr>
      <w:sz w:val="21"/>
      <w:szCs w:val="21"/>
    </w:rPr>
  </w:style>
  <w:style w:type="table" w:customStyle="1" w:styleId="118">
    <w:name w:val="Table Normal"/>
    <w:unhideWhenUsed/>
    <w:qFormat/>
    <w:uiPriority w:val="2"/>
    <w:tblPr>
      <w:tblCellMar>
        <w:top w:w="0" w:type="dxa"/>
        <w:left w:w="0" w:type="dxa"/>
        <w:bottom w:w="0" w:type="dxa"/>
        <w:right w:w="0" w:type="dxa"/>
      </w:tblCellMar>
    </w:tblPr>
  </w:style>
  <w:style w:type="character" w:customStyle="1" w:styleId="119">
    <w:name w:val="font51"/>
    <w:basedOn w:val="38"/>
    <w:qFormat/>
    <w:uiPriority w:val="0"/>
    <w:rPr>
      <w:rFonts w:ascii="Times New Roman" w:hAnsi="Times New Roman" w:cs="Times New Roman"/>
      <w:color w:val="000000"/>
      <w:sz w:val="21"/>
      <w:szCs w:val="21"/>
      <w:u w:val="none"/>
      <w:lang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emf"/><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pn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oleObject" Target="embeddings/oleObject1.bin"/><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theme" Target="theme/theme1.xml"/><Relationship Id="rId59" Type="http://schemas.openxmlformats.org/officeDocument/2006/relationships/image" Target="media/image52.pn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117</Pages>
  <Words>2715</Words>
  <Characters>3389</Characters>
  <Lines>114</Lines>
  <Paragraphs>32</Paragraphs>
  <TotalTime>10</TotalTime>
  <ScaleCrop>false</ScaleCrop>
  <LinksUpToDate>false</LinksUpToDate>
  <CharactersWithSpaces>3479</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2015-09-15T04:19:00Z</dcterms:created>
  <dc:creator>田磊</dc:creator>
  <cp:lastModifiedBy>小神</cp:lastModifiedBy>
  <cp:lastPrinted>2024-08-14T07:33:00Z</cp:lastPrinted>
  <dcterms:modified xsi:type="dcterms:W3CDTF">2026-03-31T07:11:18Z</dcterms:modified>
  <dc:subject>宏基</dc:subject>
  <dc:title>建设项目环境影响报告表</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2052-12.1.0.22175</vt:lpwstr>
  </property>
  <property fmtid="{D5CDD505-2E9C-101B-9397-08002B2CF9AE}" pid="3" name="ICV">
    <vt:lpwstr>D277E77072D140E184081197BDDE4F28_13</vt:lpwstr>
  </property>
  <property fmtid="{D5CDD505-2E9C-101B-9397-08002B2CF9AE}" pid="4" name="KSOTemplateDocerSaveRecord">
    <vt:lpwstr>eyJoZGlkIjoiNmVlNmJlYzkyZTVmMDBmZTA4N2M3ZWI5MTRlODI3MTUiLCJ1c2VySWQiOiIzNjkzMjk1MjMifQ==</vt:lpwstr>
  </property>
</Properties>
</file>